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GNL-ZMR-ZT-001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Ders yılı başı zümre toplantısı, öğretmenler kurulu toplantısını takip eden iş gününde, müdürlükçe planlanan tarihte ve bir iş günü içinde yapılır. Tarih, İstanbul İl Millî Eğitim Müdürlüğü çalışma takvimi ve okul yönetiminin planlamasıyla kesinleştirilir.</w:t>
            </w:r>
          </w:p>
          <w:p>
            <w:pPr>
              <w:spacing w:after="60"/>
              <w:jc w:val="both"/>
            </w:pPr>
            <w:r>
              <w:rPr>
                <w:b w:val="0"/>
                <w:i w:val="0"/>
                <w:sz w:val="18"/>
              </w:rPr>
              <w:t>• Varyantlar: 8-A bölümü bütün derslere ortaktır. 8-B yalnız uygulamalı dersler (beden eğitimi ve spor, görsel sanatlar, müzik), 8-C yalnız dil dersleri (Türk dili ve edebiyatı, yabancı diller) içindir; branşınıza uymayan bölümü çıkarınız.</w:t>
            </w:r>
          </w:p>
          <w:p>
            <w:pPr>
              <w:spacing w:after="60"/>
              <w:jc w:val="both"/>
            </w:pPr>
            <w:r>
              <w:rPr>
                <w:b w:val="0"/>
                <w:i w:val="0"/>
                <w:sz w:val="18"/>
              </w:rPr>
              <w:t xml:space="preserve">• Türkiye Yüzyılı Maarif Modeli'nin bu yıl hangi sınıf düzeylerini kapsadığı okul yönetiminden teyit edilerek metindeki </w:t>
            </w:r>
            <w:r>
              <w:rPr>
                <w:b w:val="0"/>
                <w:i w:val="0"/>
                <w:color w:val="C00000"/>
                <w:sz w:val="18"/>
              </w:rPr>
              <w:t>[……………………]</w:t>
            </w:r>
            <w:r>
              <w:rPr>
                <w:b w:val="0"/>
                <w:i w:val="0"/>
                <w:sz w:val="18"/>
              </w:rPr>
              <w:t xml:space="preserve"> alanlarına yazılır. Metin, kapsam dışındaki sınıflarda önceki öğretim programının esas alınacağı ayrımıyla kurulmuştur; bu ayrım korunduğu sürece tutanak kapsam duyurusundan bağımsız olarak geçerlidir.</w:t>
            </w:r>
          </w:p>
          <w:p>
            <w:pPr>
              <w:spacing w:after="60"/>
              <w:jc w:val="both"/>
            </w:pPr>
            <w:r>
              <w:rPr>
                <w:b w:val="0"/>
                <w:i w:val="0"/>
                <w:sz w:val="18"/>
              </w:rPr>
              <w:t>• Sınav sonuçlarına itirazda okul uygulaması beş iş günüdür: Yazılı ve Uygulamalı Sınavlar Yönergesinde sonuç itirazı için üç iş günü öngörülmüş olmakla birlikte, öğrenci lehine olan ve üst normda yer alan Ortaöğretim Kurumları Yönetmeliğinin 49 uncu maddesinin dördüncü fıkrasındaki beş iş günlük süre esas alınır; itiraz, ders öğretmeni dışında ilgili branştan en az iki öğretmenden oluşan komisyonca incelenir. Sınav sorularına itiraz süresi ise üç iş günüdür; bu ayrım veli bilgilendirmesinde korunur (madde 8-A).</w:t>
            </w:r>
          </w:p>
          <w:p>
            <w:pPr>
              <w:spacing w:after="60"/>
              <w:jc w:val="both"/>
            </w:pPr>
            <w:r>
              <w:rPr>
                <w:b w:val="0"/>
                <w:i w:val="0"/>
                <w:sz w:val="18"/>
              </w:rPr>
              <w:t>• Ekteki EK-3 performans ölçeği örnektir; kalemler, ağırlıklar ve ölçütler zümrece branşa uyarlanır.</w:t>
            </w:r>
          </w:p>
          <w:p>
            <w:pPr>
              <w:spacing w:after="60"/>
              <w:jc w:val="both"/>
            </w:pPr>
            <w:r>
              <w:rPr>
                <w:b w:val="0"/>
                <w:i w:val="0"/>
                <w:sz w:val="18"/>
              </w:rPr>
              <w:t>• Bu belge, okulapp.org üzerinde yayımlanan GENEL TUTANAK ŞABLONU setinin parçasıdır (sürüm: 2026.08.2 (31.08.2026)).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DERS YILI BAŞI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1 (Ders Yılı Başı)</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/09/2026</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 alanında tek öğretmen bulunan zümrelerde toplantıya katılan müdür/müdür yardımcısı</w:t>
            </w:r>
          </w:p>
        </w:tc>
      </w:tr>
      <w:tr>
        <w:tc>
          <w:tcPr>
            <w:tcW w:w="2721" w:type="dxa"/>
            <w:shd w:val="clear" w:fill="F2F2F2"/>
          </w:tcPr>
          <w:p>
            <w:r/>
            <w:r>
              <w:rPr>
                <w:b/>
                <w:i w:val="0"/>
                <w:sz w:val="18"/>
              </w:rPr>
              <w:t>Toplantı Konusu</w:t>
            </w:r>
          </w:p>
        </w:tc>
        <w:tc>
          <w:tcPr>
            <w:tcW w:w="7370" w:type="dxa"/>
          </w:tcPr>
          <w:p>
            <w:r/>
            <w:r>
              <w:rPr>
                <w:b w:val="0"/>
                <w:i w:val="0"/>
                <w:sz w:val="18"/>
              </w:rPr>
              <w:t>2026-2027 eğitim ve öğretim yılı çalışmalarının mevzuata, öğretim programlarına ve Türkiye Yüzyılı Maarif Modeli'ne uygun olarak planlanması; yıl geneli çerçevenin kurulması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Bir önceki toplantının (2025-2026 ders yılı sonu) kararları ile okul zümre başkanları kurulu ve ilçe/il zümre kararlarının değerlendirilmesi</w:t>
      </w:r>
    </w:p>
    <w:p>
      <w:pPr>
        <w:spacing w:after="20" w:before="0"/>
        <w:ind w:left="340" w:hanging="340"/>
        <w:jc w:val="both"/>
      </w:pPr>
      <w:r>
        <w:rPr>
          <w:b w:val="0"/>
          <w:i w:val="0"/>
          <w:sz w:val="18"/>
        </w:rPr>
        <w:t>3. Zümre içi iş bölümü ve yıl geneli görev dağılımı çizelgesinin karara bağlanması</w:t>
      </w:r>
    </w:p>
    <w:p>
      <w:pPr>
        <w:spacing w:after="20" w:before="0"/>
        <w:ind w:left="340" w:hanging="340"/>
        <w:jc w:val="both"/>
      </w:pPr>
      <w:r>
        <w:rPr>
          <w:b w:val="0"/>
          <w:i w:val="0"/>
          <w:sz w:val="18"/>
        </w:rPr>
        <w:t>4. İlgili mevzuat ve genelgelerin incelenmesi</w:t>
      </w:r>
    </w:p>
    <w:p>
      <w:pPr>
        <w:spacing w:after="20" w:before="0"/>
        <w:ind w:left="340" w:hanging="340"/>
        <w:jc w:val="both"/>
      </w:pPr>
      <w:r>
        <w:rPr>
          <w:b w:val="0"/>
          <w:i w:val="0"/>
          <w:sz w:val="18"/>
        </w:rPr>
        <w:t>5. Türkiye Yüzyılı Maarif Modeli öğretim programlarının ve ders kitaplarının incelenmesi; TTKB-İDES görüş bildirimi</w:t>
      </w:r>
    </w:p>
    <w:p>
      <w:pPr>
        <w:spacing w:after="20" w:before="0"/>
        <w:ind w:left="340" w:hanging="340"/>
        <w:jc w:val="both"/>
      </w:pPr>
      <w:r>
        <w:rPr>
          <w:b w:val="0"/>
          <w:i w:val="0"/>
          <w:sz w:val="18"/>
        </w:rPr>
        <w:t>6. Yıllık plan ve ders planlarının hazırlanması; Atatürkçülük konularının planlara işlenmesi</w:t>
      </w:r>
    </w:p>
    <w:p>
      <w:pPr>
        <w:spacing w:after="20" w:before="0"/>
        <w:ind w:left="340" w:hanging="340"/>
        <w:jc w:val="both"/>
      </w:pPr>
      <w:r>
        <w:rPr>
          <w:b w:val="0"/>
          <w:i w:val="0"/>
          <w:sz w:val="18"/>
        </w:rPr>
        <w:t>7. Öğretim yöntem ve teknikleri ile öğrenme-öğretme sürecinin planlanması; okul temelli faaliyetler</w:t>
      </w:r>
    </w:p>
    <w:p>
      <w:pPr>
        <w:spacing w:after="20" w:before="0"/>
        <w:ind w:left="340" w:hanging="340"/>
        <w:jc w:val="both"/>
      </w:pPr>
      <w:r>
        <w:rPr>
          <w:b w:val="0"/>
          <w:i w:val="0"/>
          <w:sz w:val="18"/>
        </w:rPr>
        <w:t>8. Ölçme ve değerlendirme planlaması (8-A yazılı sınavlar · 8-B uygulamalı dersler · 8-C dil dersleri · 8-D performans puanları · 8-E proje ve mazeret sınavları · 8-F sınav analizi ve izleme döngüsü)</w:t>
      </w:r>
    </w:p>
    <w:p>
      <w:pPr>
        <w:spacing w:after="20" w:before="0"/>
        <w:ind w:left="340" w:hanging="340"/>
        <w:jc w:val="both"/>
      </w:pPr>
      <w:r>
        <w:rPr>
          <w:b w:val="0"/>
          <w:i w:val="0"/>
          <w:sz w:val="18"/>
        </w:rPr>
        <w:t>9. Özel eğitim ihtiyacı olan öğrenciler: bireyselleştirilmiş eğitim programları ve farklılaştırılmış uygulamalar</w:t>
      </w:r>
    </w:p>
    <w:p>
      <w:pPr>
        <w:spacing w:after="20" w:before="0"/>
        <w:ind w:left="340" w:hanging="340"/>
        <w:jc w:val="both"/>
      </w:pPr>
      <w:r>
        <w:rPr>
          <w:b w:val="0"/>
          <w:i w:val="0"/>
          <w:sz w:val="18"/>
        </w:rPr>
        <w:t>10. Öğrenci başarısını artırma: sınav ve yarışma sonuçlarının değerlendirilmesi ve zümre eylem planı</w:t>
      </w:r>
    </w:p>
    <w:p>
      <w:pPr>
        <w:spacing w:after="20" w:before="0"/>
        <w:ind w:left="340" w:hanging="340"/>
        <w:jc w:val="both"/>
      </w:pPr>
      <w:r>
        <w:rPr>
          <w:b w:val="0"/>
          <w:i w:val="0"/>
          <w:sz w:val="18"/>
        </w:rPr>
        <w:t>11. Ders ziyaretleri ile zümre içi ve zümreler arası iş birliği</w:t>
      </w:r>
    </w:p>
    <w:p>
      <w:pPr>
        <w:spacing w:after="20" w:before="0"/>
        <w:ind w:left="340" w:hanging="340"/>
        <w:jc w:val="both"/>
      </w:pPr>
      <w:r>
        <w:rPr>
          <w:b w:val="0"/>
          <w:i w:val="0"/>
          <w:sz w:val="18"/>
        </w:rPr>
        <w:t>12. Alandaki akademik, bilimsel ve teknolojik gelişmelerin izlenmesi; girişimcilik, araştırma-geliştirme ve tasarım çalışmaları</w:t>
      </w:r>
    </w:p>
    <w:p>
      <w:pPr>
        <w:spacing w:after="20" w:before="0"/>
        <w:ind w:left="340" w:hanging="340"/>
        <w:jc w:val="both"/>
      </w:pPr>
      <w:r>
        <w:rPr>
          <w:b w:val="0"/>
          <w:i w:val="0"/>
          <w:sz w:val="18"/>
        </w:rPr>
        <w:t>13. Araç-gereç, öğretim materyalleri, eğitim ortamlarının etkin kullanımı ve mali kaynak ihtiyaçları</w:t>
      </w:r>
    </w:p>
    <w:p>
      <w:pPr>
        <w:spacing w:after="20" w:before="0"/>
        <w:ind w:left="340" w:hanging="340"/>
        <w:jc w:val="both"/>
      </w:pPr>
      <w:r>
        <w:rPr>
          <w:b w:val="0"/>
          <w:i w:val="0"/>
          <w:sz w:val="18"/>
        </w:rPr>
        <w:t>14. Deney, proje, anket, araştırma, gezi ve gözlemler; okul dışı öğrenme ortamları</w:t>
      </w:r>
    </w:p>
    <w:p>
      <w:pPr>
        <w:spacing w:after="20" w:before="0"/>
        <w:ind w:left="340" w:hanging="340"/>
        <w:jc w:val="both"/>
      </w:pPr>
      <w:r>
        <w:rPr>
          <w:b w:val="0"/>
          <w:i w:val="0"/>
          <w:sz w:val="18"/>
        </w:rPr>
        <w:t>15. Üst düzey düşünme ve sosyal-duygusal beceriler; çoklu okuryazarlık; millî, manevi ve ahlaki değerlerin kazandırılması</w:t>
      </w:r>
    </w:p>
    <w:p>
      <w:pPr>
        <w:spacing w:after="20" w:before="0"/>
        <w:ind w:left="340" w:hanging="340"/>
        <w:jc w:val="both"/>
      </w:pPr>
      <w:r>
        <w:rPr>
          <w:b w:val="0"/>
          <w:i w:val="0"/>
          <w:sz w:val="18"/>
        </w:rPr>
        <w:t>16. Önleme, müdahale ve yönlendirme komisyonu kapsamında yürütülecek çalışmaların planlanması</w:t>
      </w:r>
    </w:p>
    <w:p>
      <w:pPr>
        <w:spacing w:after="20" w:before="0"/>
        <w:ind w:left="340" w:hanging="340"/>
        <w:jc w:val="both"/>
      </w:pPr>
      <w:r>
        <w:rPr>
          <w:b w:val="0"/>
          <w:i w:val="0"/>
          <w:sz w:val="18"/>
        </w:rPr>
        <w:t>17. Disiplinler arası yaklaşım ve ortak çalışmaların takvime bağlanması</w:t>
      </w:r>
    </w:p>
    <w:p>
      <w:pPr>
        <w:spacing w:after="20" w:before="0"/>
        <w:ind w:left="340" w:hanging="340"/>
        <w:jc w:val="both"/>
      </w:pPr>
      <w:r>
        <w:rPr>
          <w:b w:val="0"/>
          <w:i w:val="0"/>
          <w:sz w:val="18"/>
        </w:rPr>
        <w:t>18. Sosyal sorumluluk programı kapsamında ders bazında yürütülebilecek faaliyetler</w:t>
      </w:r>
    </w:p>
    <w:p>
      <w:pPr>
        <w:spacing w:after="20" w:before="0"/>
        <w:ind w:left="340" w:hanging="340"/>
        <w:jc w:val="both"/>
      </w:pPr>
      <w:r>
        <w:rPr>
          <w:b w:val="0"/>
          <w:i w:val="0"/>
          <w:sz w:val="18"/>
        </w:rPr>
        <w:t>19. İş sağlığı ve güvenliği tedbirlerinin değerlendirilmesi</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Yapılan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 xml:space="preserve">'inin toplantıda hazır bulunduğu, </w:t>
      </w:r>
      <w:r>
        <w:rPr>
          <w:b w:val="0"/>
          <w:i w:val="0"/>
          <w:color w:val="C00000"/>
          <w:sz w:val="20"/>
        </w:rPr>
        <w:t>[……………………]</w:t>
      </w:r>
      <w:r>
        <w:rPr>
          <w:b w:val="0"/>
          <w:i w:val="0"/>
          <w:sz w:val="20"/>
        </w:rPr>
        <w:t xml:space="preserve"> üyenin </w:t>
      </w:r>
      <w:r>
        <w:rPr>
          <w:b w:val="0"/>
          <w:i w:val="0"/>
          <w:color w:val="C00000"/>
          <w:sz w:val="20"/>
        </w:rPr>
        <w:t>[izin/rapor/görevlendirme]</w:t>
      </w:r>
      <w:r>
        <w:rPr>
          <w:b w:val="0"/>
          <w:i w:val="0"/>
          <w:sz w:val="20"/>
        </w:rPr>
        <w:t xml:space="preserve"> nedeniyle katılamadığı görüldü.</w:t>
      </w:r>
    </w:p>
    <w:p>
      <w:pPr>
        <w:spacing w:after="80" w:before="0"/>
        <w:jc w:val="both"/>
      </w:pPr>
      <w:r>
        <w:rPr>
          <w:b w:val="0"/>
          <w:i w:val="0"/>
          <w:sz w:val="20"/>
        </w:rPr>
        <w:t xml:space="preserve">Başkan, Millî Eğitim Bakanlığı Eğitim Kurulları ve Zümreleri Yönergesinin 12 nci maddesinin birinci ve ikinci fıkraları gereğince zümre başkanının haziran ayındaki toplantıda eylül ayından geçerli olmak üzere iki yıl süreyle seçildiğini ve MEBBİS'e işlendiğini, zorunlu hâller dışında yıl içinde değişiklik yapılamayacağını hatırlattı; 2026 haziran toplantısında yapılan seçim uyarınca zümre başkanlığının </w:t>
      </w:r>
      <w:r>
        <w:rPr>
          <w:b w:val="0"/>
          <w:i w:val="0"/>
          <w:color w:val="C00000"/>
          <w:sz w:val="20"/>
        </w:rPr>
        <w:t>[Ad SOYAD]</w:t>
      </w:r>
      <w:r>
        <w:rPr>
          <w:b w:val="0"/>
          <w:i w:val="0"/>
          <w:sz w:val="20"/>
        </w:rPr>
        <w:t xml:space="preserve">, yedek başkanlığın </w:t>
      </w:r>
      <w:r>
        <w:rPr>
          <w:b w:val="0"/>
          <w:i w:val="0"/>
          <w:color w:val="C00000"/>
          <w:sz w:val="20"/>
        </w:rPr>
        <w:t>[Ad SOYAD]</w:t>
      </w:r>
      <w:r>
        <w:rPr>
          <w:b w:val="0"/>
          <w:i w:val="0"/>
          <w:sz w:val="20"/>
        </w:rPr>
        <w:t xml:space="preserve"> tarafından yürütüldüğü kayda geçirildi.</w:t>
      </w:r>
    </w:p>
    <w:p>
      <w:pPr>
        <w:spacing w:after="80" w:before="0"/>
        <w:jc w:val="both"/>
      </w:pPr>
      <w:r>
        <w:rPr>
          <w:b w:val="0"/>
          <w:i w:val="0"/>
          <w:sz w:val="20"/>
        </w:rPr>
        <w:t>Başkan, ders yılı başı zümre toplantısının niteliği üzerinde durdu: bu toplantının tutanağı, dersin mevcut durumunun (önceki yılın başarı ve sınav analizleri, öğrenme eksikleri, öğrenci profili, araç-gereç ve ortam imkânları) analiz edildiği ve buna bağlı olarak ders yılının ayrıntılı biçimde planlandığı belgedir; yıl boyunca yürütülecek işlerin çerçevesi burada kurulur, kasım, ikinci dönem başı ve nisan toplantıları ile denetim ve rehberlik çalışmaları bu çerçeveye dayanır. Bu nedenle toplantının bu hususa dikkat edilerek özenle yapılması; görüşülen her hususun ve alınan her kararın sorumlusu ve tarihi belirtilerek ayrıntılı biçimde tutanak altına alınması; geçen yılın metnini tekrar eden biçimsel bir tutanak düzenlenmemesi gerektiği vurgulandı.</w:t>
      </w:r>
    </w:p>
    <w:p>
      <w:pPr>
        <w:spacing w:after="80" w:before="0"/>
        <w:jc w:val="both"/>
      </w:pPr>
      <w:r>
        <w:rPr>
          <w:b w:val="0"/>
          <w:i w:val="0"/>
          <w:sz w:val="20"/>
        </w:rPr>
        <w:t>Toplantı tutanağının yazılması için yazman seçimine geçildi.</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ve alınan kararların numaralandırılarak kayda geçirilmesine karar verildi.</w:t>
      </w:r>
    </w:p>
    <w:p>
      <w:pPr>
        <w:spacing w:before="200" w:after="60"/>
        <w:keepNext/>
        <w:keepLines/>
      </w:pPr>
      <w:r>
        <w:rPr>
          <w:b/>
          <w:i w:val="0"/>
          <w:color w:val="1F3B63"/>
          <w:sz w:val="21"/>
        </w:rPr>
        <w:t>2. Önceki toplantı kararlarının ve üst kurul/zümre kararlarının değerlendirilmesi</w:t>
      </w:r>
    </w:p>
    <w:p>
      <w:pPr>
        <w:spacing w:after="80" w:before="0"/>
        <w:jc w:val="both"/>
      </w:pPr>
      <w:r>
        <w:rPr>
          <w:b w:val="0"/>
          <w:i w:val="0"/>
          <w:sz w:val="20"/>
        </w:rPr>
        <w:t xml:space="preserve">Yönergenin 12 nci maddesinin sekizinci fıkrasının (a) bendi gereğince bir önceki toplantıya ait kararların incelenmesine geçildi. 2025-2026 ders yılı sonu zümre toplantısında alınan kararlar numara sırasıyla okundu; gerçekleşen kararlar kanıtlarıyla kapatıldı, gerçekleşmeyen </w:t>
      </w:r>
      <w:r>
        <w:rPr>
          <w:b w:val="0"/>
          <w:i w:val="0"/>
          <w:color w:val="C00000"/>
          <w:sz w:val="20"/>
        </w:rPr>
        <w:t>[……………………]</w:t>
      </w:r>
      <w:r>
        <w:rPr>
          <w:b w:val="0"/>
          <w:i w:val="0"/>
          <w:sz w:val="20"/>
        </w:rPr>
        <w:t xml:space="preserve"> kararın gerekçeleri (</w:t>
      </w:r>
      <w:r>
        <w:rPr>
          <w:b w:val="0"/>
          <w:i w:val="0"/>
          <w:color w:val="C00000"/>
          <w:sz w:val="20"/>
        </w:rPr>
        <w:t>[…………………………………………]</w:t>
      </w:r>
      <w:r>
        <w:rPr>
          <w:b w:val="0"/>
          <w:i w:val="0"/>
          <w:sz w:val="20"/>
        </w:rPr>
        <w:t>) kayda geçirildi.</w:t>
      </w:r>
    </w:p>
    <w:p>
      <w:pPr>
        <w:spacing w:after="80" w:before="0"/>
        <w:jc w:val="both"/>
      </w:pPr>
      <w:r>
        <w:rPr>
          <w:b w:val="0"/>
          <w:i w:val="0"/>
          <w:sz w:val="20"/>
        </w:rPr>
        <w:t xml:space="preserve">Aynı maddenin 13 üncü maddesinin beşinci fıkrası uyarınca okul zümre başkanları kurulunda alınan kararların zümrede yeniden değerlendirilerek gereğinin yapılması gerektiği belirtildi; kurulun </w:t>
      </w:r>
      <w:r>
        <w:rPr>
          <w:b w:val="0"/>
          <w:i w:val="0"/>
          <w:color w:val="C00000"/>
          <w:sz w:val="20"/>
        </w:rPr>
        <w:t>[……………………]</w:t>
      </w:r>
      <w:r>
        <w:rPr>
          <w:b w:val="0"/>
          <w:i w:val="0"/>
          <w:sz w:val="20"/>
        </w:rPr>
        <w:t xml:space="preserve"> tarihli toplantısından zümreyi ilgilendiren kararlar ile öğretmenler kurulunun plan teslim tarihi ve ortak takvimlere ilişkin kararları okundu.</w:t>
      </w:r>
    </w:p>
    <w:p>
      <w:pPr>
        <w:spacing w:after="80" w:before="0"/>
        <w:jc w:val="both"/>
      </w:pPr>
      <w:r>
        <w:rPr>
          <w:b w:val="0"/>
          <w:i w:val="0"/>
          <w:sz w:val="20"/>
        </w:rPr>
        <w:t>İlçe ve il alan zümresi kararlarından okul uygulamasına yansıyanlar gözden geçirildi; alanında tek öğretmen bulunan zümrelerde ilçe alan zümresi kararlarının bu maddede tutanağa taşınacağı hatırlatıldı.</w:t>
      </w:r>
    </w:p>
    <w:p>
      <w:pPr>
        <w:spacing w:before="60" w:after="100"/>
        <w:ind w:left="340"/>
        <w:jc w:val="both"/>
      </w:pPr>
      <w:r>
        <w:rPr>
          <w:b/>
          <w:color w:val="1F3B63"/>
          <w:sz w:val="20"/>
        </w:rPr>
        <w:t xml:space="preserve">KARAR 2 — </w:t>
      </w:r>
      <w:r>
        <w:rPr>
          <w:b w:val="0"/>
          <w:i w:val="0"/>
          <w:sz w:val="20"/>
        </w:rPr>
        <w:t>Geçen ders yılından gerçekleşmeden kalan kararların, sorumlusu ve yeni tarihi belirlenerek bu tutanağın sonundaki görev ve izleme tablosuna taşınmasına; okul zümre başkanları kurulu ile ilçe/il alan zümresi kararlarının ilgili gündem maddelerinde uygulamaya yansıtılmasına karar verildi.</w:t>
      </w:r>
    </w:p>
    <w:p>
      <w:pPr>
        <w:spacing w:before="200" w:after="60"/>
        <w:keepNext/>
        <w:keepLines/>
      </w:pPr>
      <w:r>
        <w:rPr>
          <w:b/>
          <w:i w:val="0"/>
          <w:color w:val="1F3B63"/>
          <w:sz w:val="21"/>
        </w:rPr>
        <w:t>3. Zümre içi iş bölümü ve yıl geneli görev dağılımı</w:t>
      </w:r>
    </w:p>
    <w:p>
      <w:pPr>
        <w:spacing w:after="80" w:before="0"/>
        <w:jc w:val="both"/>
      </w:pPr>
      <w:r>
        <w:rPr>
          <w:b w:val="0"/>
          <w:i w:val="0"/>
          <w:sz w:val="20"/>
        </w:rPr>
        <w:t>Ders yılı başı zümresinin bütün yılın çerçevesini kurduğu; yıl boyunca tekrarlanan işlerin sorumlularının bu maddede tek çizelgede belirlenmesi hâlinde sonraki maddelerdeki kararların 'kimin yapacağı' sorusuna takılmayacağı belirtildi. İş bölümünün, okul geneli ortak sınav sorularının ve cevap anahtarlarının zümrece hazırlanmasını öngören Ortaöğretim Kurumları Yönetmeliğinin 45 inci maddesinin birinci fıkrasının (b) bendi, yıllık planın zümrece ortak hazırlanmasını öngören Planlı Yürütülme Yönergesinin 9 uncu maddesi ve performans ölçeklerinin zümre kararıyla belirlenmesini öngören 50 nci maddenin sekizinci fıkrası bakımından zorunlu olduğu değerlendirildi.</w:t>
      </w:r>
    </w:p>
    <w:p>
      <w:pPr>
        <w:spacing w:after="80" w:before="0"/>
        <w:jc w:val="both"/>
      </w:pPr>
      <w:r>
        <w:rPr>
          <w:b w:val="0"/>
          <w:i w:val="0"/>
          <w:sz w:val="20"/>
        </w:rPr>
        <w:t>Yapılan görüşme sonucunda aşağıdaki çizelge oluşturuldu. Birden fazla öğretmenin bulunduğu zümrelerde işler sınıf düzeyi ve şube bazında dengeli paylaştırılmış; alanında tek öğretmen bulunan zümrelerde bütün satırlara aynı ad yazılmıştır.</w:t>
      </w:r>
    </w:p>
    <w:tbl>
      <w:tblPr>
        <w:tblStyle w:val="TableGrid"/>
        <w:tblW w:w="10092" w:type="dxa"/>
        <w:jc w:val="center"/>
        <w:tblLayout w:type="fixed"/>
        <w:tblLook w:firstColumn="1" w:firstRow="1" w:lastColumn="0" w:lastRow="0" w:noHBand="0" w:noVBand="1" w:val="04A0"/>
      </w:tblPr>
      <w:tblGrid>
        <w:gridCol w:w="4876"/>
        <w:gridCol w:w="1814"/>
        <w:gridCol w:w="3402"/>
      </w:tblGrid>
      <w:tr>
        <w:tc>
          <w:tcPr>
            <w:tcW w:w="4876" w:type="dxa"/>
            <w:shd w:val="clear" w:fill="F2F2F2"/>
          </w:tcPr>
          <w:p>
            <w:r/>
            <w:r>
              <w:rPr>
                <w:b/>
                <w:i w:val="0"/>
                <w:sz w:val="18"/>
              </w:rPr>
              <w:t>Görev alanı</w:t>
            </w:r>
          </w:p>
        </w:tc>
        <w:tc>
          <w:tcPr>
            <w:tcW w:w="1814" w:type="dxa"/>
            <w:shd w:val="clear" w:fill="F2F2F2"/>
          </w:tcPr>
          <w:p>
            <w:r/>
            <w:r>
              <w:rPr>
                <w:b/>
                <w:i w:val="0"/>
                <w:sz w:val="18"/>
              </w:rPr>
              <w:t>Sorumlu üye(ler)</w:t>
            </w:r>
          </w:p>
        </w:tc>
        <w:tc>
          <w:tcPr>
            <w:tcW w:w="3402" w:type="dxa"/>
            <w:shd w:val="clear" w:fill="F2F2F2"/>
          </w:tcPr>
          <w:p>
            <w:r/>
            <w:r>
              <w:rPr>
                <w:b/>
                <w:i w:val="0"/>
                <w:sz w:val="18"/>
              </w:rPr>
              <w:t>Açıklama</w:t>
            </w:r>
          </w:p>
        </w:tc>
      </w:tr>
      <w:tr>
        <w:tc>
          <w:tcPr>
            <w:tcW w:w="4876" w:type="dxa"/>
          </w:tcPr>
          <w:p>
            <w:r/>
            <w:r>
              <w:rPr>
                <w:b w:val="0"/>
                <w:i w:val="0"/>
                <w:sz w:val="18"/>
              </w:rPr>
              <w:t>Yıllık planların hazırlanma koordinasyonu (9 / 10 / 11 / 12. sınıf paylaşımı)</w:t>
            </w:r>
          </w:p>
        </w:tc>
        <w:tc>
          <w:tcPr>
            <w:tcW w:w="1814" w:type="dxa"/>
          </w:tcPr>
          <w:p>
            <w:r/>
            <w:r>
              <w:rPr>
                <w:b w:val="0"/>
                <w:i w:val="0"/>
                <w:color w:val="C00000"/>
                <w:sz w:val="18"/>
              </w:rPr>
              <w:t>[……………………]</w:t>
            </w:r>
          </w:p>
        </w:tc>
        <w:tc>
          <w:tcPr>
            <w:tcW w:w="3402" w:type="dxa"/>
          </w:tcPr>
          <w:p>
            <w:r/>
            <w:r>
              <w:rPr>
                <w:b w:val="0"/>
                <w:i w:val="0"/>
                <w:sz w:val="18"/>
              </w:rPr>
              <w:t>Zümrece ortak hazırlanır, ders yılı başında okul yönetimine sunulur</w:t>
            </w:r>
          </w:p>
        </w:tc>
      </w:tr>
      <w:tr>
        <w:tc>
          <w:tcPr>
            <w:tcW w:w="4876" w:type="dxa"/>
          </w:tcPr>
          <w:p>
            <w:r/>
            <w:r>
              <w:rPr>
                <w:b w:val="0"/>
                <w:i w:val="0"/>
                <w:sz w:val="18"/>
              </w:rPr>
              <w:t>Konu soru dağılım tablolarının temini, zümreye duyurulması ve okul yönetimine teslimi</w:t>
            </w:r>
          </w:p>
        </w:tc>
        <w:tc>
          <w:tcPr>
            <w:tcW w:w="1814" w:type="dxa"/>
          </w:tcPr>
          <w:p>
            <w:r/>
            <w:r>
              <w:rPr>
                <w:b w:val="0"/>
                <w:i w:val="0"/>
                <w:color w:val="C00000"/>
                <w:sz w:val="18"/>
              </w:rPr>
              <w:t>[……………………]</w:t>
            </w:r>
          </w:p>
        </w:tc>
        <w:tc>
          <w:tcPr>
            <w:tcW w:w="3402" w:type="dxa"/>
          </w:tcPr>
          <w:p>
            <w:r/>
            <w:r>
              <w:rPr>
                <w:b w:val="0"/>
                <w:i w:val="0"/>
                <w:sz w:val="18"/>
              </w:rPr>
              <w:t>Tabloları il sınıf/alan zümresi hazırlar; zümre tabloya uygun soru hazırlar</w:t>
            </w:r>
          </w:p>
        </w:tc>
      </w:tr>
      <w:tr>
        <w:tc>
          <w:tcPr>
            <w:tcW w:w="4876" w:type="dxa"/>
          </w:tcPr>
          <w:p>
            <w:r/>
            <w:r>
              <w:rPr>
                <w:b w:val="0"/>
                <w:i w:val="0"/>
                <w:sz w:val="18"/>
              </w:rPr>
              <w:t>Okul geneli ortak sınav soruları, cevap anahtarları ve puanlama araçları</w:t>
            </w:r>
          </w:p>
        </w:tc>
        <w:tc>
          <w:tcPr>
            <w:tcW w:w="1814" w:type="dxa"/>
          </w:tcPr>
          <w:p>
            <w:r/>
            <w:r>
              <w:rPr>
                <w:b w:val="0"/>
                <w:i w:val="0"/>
                <w:color w:val="C00000"/>
                <w:sz w:val="18"/>
              </w:rPr>
              <w:t>[……………………]</w:t>
            </w:r>
          </w:p>
        </w:tc>
        <w:tc>
          <w:tcPr>
            <w:tcW w:w="3402" w:type="dxa"/>
          </w:tcPr>
          <w:p>
            <w:r/>
            <w:r>
              <w:rPr>
                <w:b w:val="0"/>
                <w:i w:val="0"/>
                <w:sz w:val="18"/>
              </w:rPr>
              <w:t>Sınav ve sınıf düzeyi bazında</w:t>
            </w:r>
          </w:p>
        </w:tc>
      </w:tr>
      <w:tr>
        <w:tc>
          <w:tcPr>
            <w:tcW w:w="4876" w:type="dxa"/>
          </w:tcPr>
          <w:p>
            <w:r/>
            <w:r>
              <w:rPr>
                <w:b w:val="0"/>
                <w:i w:val="0"/>
                <w:sz w:val="18"/>
              </w:rPr>
              <w:t>Sınav analiz raporlarının ve telafi planlarının derlenmesi</w:t>
            </w:r>
          </w:p>
        </w:tc>
        <w:tc>
          <w:tcPr>
            <w:tcW w:w="1814" w:type="dxa"/>
          </w:tcPr>
          <w:p>
            <w:r/>
            <w:r>
              <w:rPr>
                <w:b w:val="0"/>
                <w:i w:val="0"/>
                <w:color w:val="C00000"/>
                <w:sz w:val="18"/>
              </w:rPr>
              <w:t>[……………………]</w:t>
            </w:r>
          </w:p>
        </w:tc>
        <w:tc>
          <w:tcPr>
            <w:tcW w:w="3402" w:type="dxa"/>
          </w:tcPr>
          <w:p>
            <w:r/>
            <w:r>
              <w:rPr>
                <w:b w:val="0"/>
                <w:i w:val="0"/>
                <w:sz w:val="18"/>
              </w:rPr>
              <w:t>Her sınav penceresinden sonra</w:t>
            </w:r>
          </w:p>
        </w:tc>
      </w:tr>
      <w:tr>
        <w:tc>
          <w:tcPr>
            <w:tcW w:w="4876" w:type="dxa"/>
          </w:tcPr>
          <w:p>
            <w:r/>
            <w:r>
              <w:rPr>
                <w:b w:val="0"/>
                <w:i w:val="0"/>
                <w:sz w:val="18"/>
              </w:rPr>
              <w:t>Performans ölçeklerinin ve kanıt dosyalarının standartlaştırılması</w:t>
            </w:r>
          </w:p>
        </w:tc>
        <w:tc>
          <w:tcPr>
            <w:tcW w:w="1814" w:type="dxa"/>
          </w:tcPr>
          <w:p>
            <w:r/>
            <w:r>
              <w:rPr>
                <w:b w:val="0"/>
                <w:i w:val="0"/>
                <w:color w:val="C00000"/>
                <w:sz w:val="18"/>
              </w:rPr>
              <w:t>[……………………]</w:t>
            </w:r>
          </w:p>
        </w:tc>
        <w:tc>
          <w:tcPr>
            <w:tcW w:w="3402" w:type="dxa"/>
          </w:tcPr>
          <w:p>
            <w:r/>
            <w:r>
              <w:rPr>
                <w:b w:val="0"/>
                <w:i w:val="0"/>
                <w:sz w:val="18"/>
              </w:rPr>
              <w:t>P1 ve P2 ölçekleri; dönem başında duyuru</w:t>
            </w:r>
          </w:p>
        </w:tc>
      </w:tr>
      <w:tr>
        <w:tc>
          <w:tcPr>
            <w:tcW w:w="4876" w:type="dxa"/>
          </w:tcPr>
          <w:p>
            <w:r/>
            <w:r>
              <w:rPr>
                <w:b w:val="0"/>
                <w:i w:val="0"/>
                <w:sz w:val="18"/>
              </w:rPr>
              <w:t>Proje konu havuzu, teslim takvimi ve dereceli puanlama anahtarları</w:t>
            </w:r>
          </w:p>
        </w:tc>
        <w:tc>
          <w:tcPr>
            <w:tcW w:w="1814" w:type="dxa"/>
          </w:tcPr>
          <w:p>
            <w:r/>
            <w:r>
              <w:rPr>
                <w:b w:val="0"/>
                <w:i w:val="0"/>
                <w:color w:val="C00000"/>
                <w:sz w:val="18"/>
              </w:rPr>
              <w:t>[……………………]</w:t>
            </w:r>
          </w:p>
        </w:tc>
        <w:tc>
          <w:tcPr>
            <w:tcW w:w="3402" w:type="dxa"/>
          </w:tcPr>
          <w:p>
            <w:r/>
          </w:p>
        </w:tc>
      </w:tr>
      <w:tr>
        <w:tc>
          <w:tcPr>
            <w:tcW w:w="4876" w:type="dxa"/>
          </w:tcPr>
          <w:p>
            <w:r/>
            <w:r>
              <w:rPr>
                <w:b w:val="0"/>
                <w:i w:val="0"/>
                <w:sz w:val="18"/>
              </w:rPr>
              <w:t>Merkezî ortak sınav senaryosu ve konu soru dağılım tablosu duyurularının takibi</w:t>
            </w:r>
          </w:p>
        </w:tc>
        <w:tc>
          <w:tcPr>
            <w:tcW w:w="1814" w:type="dxa"/>
          </w:tcPr>
          <w:p>
            <w:r/>
            <w:r>
              <w:rPr>
                <w:b w:val="0"/>
                <w:i w:val="0"/>
                <w:color w:val="C00000"/>
                <w:sz w:val="18"/>
              </w:rPr>
              <w:t>[Zümre başkanı]</w:t>
            </w:r>
          </w:p>
        </w:tc>
        <w:tc>
          <w:tcPr>
            <w:tcW w:w="3402" w:type="dxa"/>
          </w:tcPr>
          <w:p>
            <w:r/>
            <w:r>
              <w:rPr>
                <w:b w:val="0"/>
                <w:i w:val="0"/>
                <w:sz w:val="18"/>
              </w:rPr>
              <w:t>Bakanlık ile il/ilçe millî eğitim müdürlüğü duyuruları</w:t>
            </w:r>
          </w:p>
        </w:tc>
      </w:tr>
      <w:tr>
        <w:tc>
          <w:tcPr>
            <w:tcW w:w="4876" w:type="dxa"/>
          </w:tcPr>
          <w:p>
            <w:r/>
            <w:r>
              <w:rPr>
                <w:b w:val="0"/>
                <w:i w:val="0"/>
                <w:sz w:val="18"/>
              </w:rPr>
              <w:t>TTKB-İDES görüş girişleri ve ders kitabı geri bildirimleri</w:t>
            </w:r>
          </w:p>
        </w:tc>
        <w:tc>
          <w:tcPr>
            <w:tcW w:w="1814" w:type="dxa"/>
          </w:tcPr>
          <w:p>
            <w:r/>
            <w:r>
              <w:rPr>
                <w:b w:val="0"/>
                <w:i w:val="0"/>
                <w:color w:val="C00000"/>
                <w:sz w:val="18"/>
              </w:rPr>
              <w:t>[……………………]</w:t>
            </w:r>
          </w:p>
        </w:tc>
        <w:tc>
          <w:tcPr>
            <w:tcW w:w="3402" w:type="dxa"/>
          </w:tcPr>
          <w:p>
            <w:r/>
          </w:p>
        </w:tc>
      </w:tr>
      <w:tr>
        <w:tc>
          <w:tcPr>
            <w:tcW w:w="4876" w:type="dxa"/>
          </w:tcPr>
          <w:p>
            <w:r/>
            <w:r>
              <w:rPr>
                <w:b w:val="0"/>
                <w:i w:val="0"/>
                <w:sz w:val="18"/>
              </w:rPr>
              <w:t>Yarışma, etkinlik ve okul dışı öğrenme koordinasyonu</w:t>
            </w:r>
          </w:p>
        </w:tc>
        <w:tc>
          <w:tcPr>
            <w:tcW w:w="1814" w:type="dxa"/>
          </w:tcPr>
          <w:p>
            <w:r/>
            <w:r>
              <w:rPr>
                <w:b w:val="0"/>
                <w:i w:val="0"/>
                <w:color w:val="C00000"/>
                <w:sz w:val="18"/>
              </w:rPr>
              <w:t>[……………………]</w:t>
            </w:r>
          </w:p>
        </w:tc>
        <w:tc>
          <w:tcPr>
            <w:tcW w:w="3402" w:type="dxa"/>
          </w:tcPr>
          <w:p>
            <w:r/>
          </w:p>
        </w:tc>
      </w:tr>
      <w:tr>
        <w:tc>
          <w:tcPr>
            <w:tcW w:w="4876" w:type="dxa"/>
          </w:tcPr>
          <w:p>
            <w:r/>
            <w:r>
              <w:rPr>
                <w:b w:val="0"/>
                <w:i w:val="0"/>
                <w:sz w:val="18"/>
              </w:rPr>
              <w:t>Araç-gereç, materyal ve eğitim ortamı ihtiyaç listesi</w:t>
            </w:r>
          </w:p>
        </w:tc>
        <w:tc>
          <w:tcPr>
            <w:tcW w:w="1814" w:type="dxa"/>
          </w:tcPr>
          <w:p>
            <w:r/>
            <w:r>
              <w:rPr>
                <w:b w:val="0"/>
                <w:i w:val="0"/>
                <w:color w:val="C00000"/>
                <w:sz w:val="18"/>
              </w:rPr>
              <w:t>[……………………]</w:t>
            </w:r>
          </w:p>
        </w:tc>
        <w:tc>
          <w:tcPr>
            <w:tcW w:w="3402" w:type="dxa"/>
          </w:tcPr>
          <w:p>
            <w:r/>
          </w:p>
        </w:tc>
      </w:tr>
      <w:tr>
        <w:tc>
          <w:tcPr>
            <w:tcW w:w="4876" w:type="dxa"/>
          </w:tcPr>
          <w:p>
            <w:r/>
            <w:r>
              <w:rPr>
                <w:b w:val="0"/>
                <w:i w:val="0"/>
                <w:sz w:val="18"/>
              </w:rPr>
              <w:t>e-Okul girişlerinin (sınav tarihi ilanı, puanlar) zamanında yapıldığının kontrolü</w:t>
            </w:r>
          </w:p>
        </w:tc>
        <w:tc>
          <w:tcPr>
            <w:tcW w:w="1814" w:type="dxa"/>
          </w:tcPr>
          <w:p>
            <w:r/>
            <w:r>
              <w:rPr>
                <w:b w:val="0"/>
                <w:i w:val="0"/>
                <w:color w:val="C00000"/>
                <w:sz w:val="18"/>
              </w:rPr>
              <w:t>[Zümre başkanı]</w:t>
            </w:r>
          </w:p>
        </w:tc>
        <w:tc>
          <w:tcPr>
            <w:tcW w:w="3402" w:type="dxa"/>
          </w:tcPr>
          <w:p>
            <w:r/>
          </w:p>
        </w:tc>
      </w:tr>
    </w:tbl>
    <w:p>
      <w:pPr>
        <w:spacing w:after="60" w:before="0"/>
      </w:pPr>
    </w:p>
    <w:p>
      <w:pPr>
        <w:spacing w:before="60" w:after="100"/>
        <w:ind w:left="340"/>
        <w:jc w:val="both"/>
      </w:pPr>
      <w:r>
        <w:rPr>
          <w:b/>
          <w:color w:val="1F3B63"/>
          <w:sz w:val="20"/>
        </w:rPr>
        <w:t xml:space="preserve">KARAR 3 — </w:t>
      </w:r>
      <w:r>
        <w:rPr>
          <w:b w:val="0"/>
          <w:i w:val="0"/>
          <w:sz w:val="20"/>
        </w:rPr>
        <w:t>Yukarıdaki iş bölümü çizelgesinin 2026-2027 ders yılı boyunca geçerli olmak üzere kabulüne; her sorumlunun görevinin gerçekleşme durumunu kasım ve nisan toplantılarında raporlamasına karar verildi.</w:t>
      </w:r>
    </w:p>
    <w:p>
      <w:pPr>
        <w:spacing w:before="200" w:after="60"/>
        <w:keepNext/>
        <w:keepLines/>
      </w:pPr>
      <w:r>
        <w:rPr>
          <w:b/>
          <w:i w:val="0"/>
          <w:color w:val="1F3B63"/>
          <w:sz w:val="21"/>
        </w:rPr>
        <w:t>4. İlgili mevzuat ve genelgelerin incelenmesi</w:t>
      </w:r>
    </w:p>
    <w:p>
      <w:pPr>
        <w:spacing w:after="80" w:before="0"/>
        <w:jc w:val="both"/>
      </w:pPr>
      <w:r>
        <w:rPr>
          <w:b w:val="0"/>
          <w:i w:val="0"/>
          <w:sz w:val="20"/>
        </w:rPr>
        <w:t>Yönergenin 12 nci maddesinin sekizinci fıkrasının (b) bendi gereğince zümreyi ilgilendiren mevzuat okundu. Ortaöğretim Kurumları Yönetmeliğinde 22.02.2025 tarihli ve 32821 sayılı Resmî Gazete'de yayımlanan değişikliklerle ölçme ve değerlendirme hükümlerinde yapılan düzenlemeler ile Eğitim Kurulları ve Zümreleri Yönergesinin 12.02.2025 tarihli değişikliği üzerinde ayrıca duruldu.</w:t>
      </w:r>
    </w:p>
    <w:p>
      <w:pPr>
        <w:spacing w:after="80" w:before="0"/>
        <w:jc w:val="both"/>
      </w:pPr>
      <w:r>
        <w:rPr>
          <w:b w:val="0"/>
          <w:i w:val="0"/>
          <w:sz w:val="20"/>
        </w:rPr>
        <w:t>2026-2027 Eğitim ve Öğretim Yılına İlişkin İş ve İşlemler Genelgesinin (2026/70) zümreyi ilgilendiren bentleri okundu:</w:t>
      </w:r>
    </w:p>
    <w:p>
      <w:pPr>
        <w:spacing w:after="40" w:before="0"/>
        <w:ind w:left="567" w:hanging="283"/>
        <w:jc w:val="both"/>
      </w:pPr>
      <w:r>
        <w:rPr>
          <w:b w:val="0"/>
          <w:i w:val="0"/>
          <w:sz w:val="18"/>
        </w:rPr>
        <w:t>— Bent 8: Tasarımı Türkiye Yüzyılı Maarif Modeli'ne göre yenilenen yeni EBA bu yıl hizmete girmekte; MEBİ, OGM Materyal, HEMBA ve yapay zekâ destekli DİLİM içeriklerinin etkin kullanılması istenmektedir.</w:t>
      </w:r>
    </w:p>
    <w:p>
      <w:pPr>
        <w:spacing w:after="40" w:before="0"/>
        <w:ind w:left="567" w:hanging="283"/>
        <w:jc w:val="both"/>
      </w:pPr>
      <w:r>
        <w:rPr>
          <w:b w:val="0"/>
          <w:i w:val="0"/>
          <w:sz w:val="18"/>
        </w:rPr>
        <w:t>— Bent 9: Öğretmen Bilişim Ağı'ndaki Türkiye Yüzyılı Maarif Modeli öğretmen eğitimi paketinde kademe ve alana göre hazırlanan bütün modüllerin tamamlanması gerekmektedir.</w:t>
      </w:r>
    </w:p>
    <w:p>
      <w:pPr>
        <w:spacing w:after="40" w:before="0"/>
        <w:ind w:left="567" w:hanging="283"/>
        <w:jc w:val="both"/>
      </w:pPr>
      <w:r>
        <w:rPr>
          <w:b w:val="0"/>
          <w:i w:val="0"/>
          <w:sz w:val="18"/>
        </w:rPr>
        <w:t>— Bent 19: 180 iş günü esastır; ders yılının son haftalarında devamı azaltacak uygulamalardan kaçınılır.</w:t>
      </w:r>
    </w:p>
    <w:p>
      <w:pPr>
        <w:spacing w:after="40" w:before="0"/>
        <w:ind w:left="567" w:hanging="283"/>
        <w:jc w:val="both"/>
      </w:pPr>
      <w:r>
        <w:rPr>
          <w:b w:val="0"/>
          <w:i w:val="0"/>
          <w:sz w:val="18"/>
        </w:rPr>
        <w:t>— Bent 20: 9, 10 ve 11. sınıflarda e-Okul gelişim raporları her ünitenin/temanın işlenişini müteakiben süresi içinde doldurulur ve içeriği hakkında veliler bilgilendirilir.</w:t>
      </w:r>
    </w:p>
    <w:p>
      <w:pPr>
        <w:spacing w:after="40" w:before="0"/>
        <w:ind w:left="567" w:hanging="283"/>
        <w:jc w:val="both"/>
      </w:pPr>
      <w:r>
        <w:rPr>
          <w:b w:val="0"/>
          <w:i w:val="0"/>
          <w:sz w:val="18"/>
        </w:rPr>
        <w:t>— Bent 21: Bakanlıkça belirlenen ortak sınavlar ve Bakanlık ölçme araçları dışında deneme, hazır bulunuşluk ve tarama sınavı okullarda uygulanamaz, öğrencilere satın aldırılamaz.</w:t>
      </w:r>
    </w:p>
    <w:p>
      <w:pPr>
        <w:spacing w:after="40" w:before="0"/>
        <w:ind w:left="567" w:hanging="283"/>
        <w:jc w:val="both"/>
      </w:pPr>
      <w:r>
        <w:rPr>
          <w:b w:val="0"/>
          <w:i w:val="0"/>
          <w:sz w:val="18"/>
        </w:rPr>
        <w:t>— Bent 22: Ortak yazılılarda konu soru dağılım tablosu esas alınır; sorular açık uçlu veya açık uçlu ile kısa cevaplı olarak hazırlanır.</w:t>
      </w:r>
    </w:p>
    <w:p>
      <w:pPr>
        <w:spacing w:after="40" w:before="0"/>
        <w:ind w:left="567" w:hanging="283"/>
        <w:jc w:val="both"/>
      </w:pPr>
      <w:r>
        <w:rPr>
          <w:b w:val="0"/>
          <w:i w:val="0"/>
          <w:sz w:val="18"/>
        </w:rPr>
        <w:t>— Bent 29: Bakanlıkça ücretsiz dağıtılan kaynaklar dışındaki materyaller okulda kullandırılmaz; veliye mali yük ve marka dayatması yapılamaz.</w:t>
      </w:r>
    </w:p>
    <w:p>
      <w:pPr>
        <w:spacing w:after="40" w:before="0"/>
        <w:ind w:left="567" w:hanging="283"/>
        <w:jc w:val="both"/>
      </w:pPr>
      <w:r>
        <w:rPr>
          <w:b w:val="0"/>
          <w:i w:val="0"/>
          <w:sz w:val="18"/>
        </w:rPr>
        <w:t>— Bent 37: Öğrenci sınıfta telefon bulundurmaz, öğretmen de sınıfta telefon kullanmaz; ödev ve bilgilendirmelerde Bakanlık platformları dışındaki araçlardan kaçınılır.</w:t>
      </w:r>
    </w:p>
    <w:p>
      <w:pPr>
        <w:spacing w:after="80" w:before="0"/>
        <w:jc w:val="both"/>
      </w:pPr>
      <w:r>
        <w:rPr>
          <w:b w:val="0"/>
          <w:i w:val="0"/>
          <w:sz w:val="20"/>
        </w:rPr>
        <w:t>Genelgelerin yıl bazlı olduğu, önceki yıla ait genelgeye dayanılamayacağı hatırlatıldı.</w:t>
      </w:r>
    </w:p>
    <w:p>
      <w:pPr>
        <w:spacing w:before="60" w:after="100"/>
        <w:ind w:left="340"/>
        <w:jc w:val="both"/>
      </w:pPr>
      <w:r>
        <w:rPr>
          <w:b/>
          <w:color w:val="1F3B63"/>
          <w:sz w:val="20"/>
        </w:rPr>
        <w:t xml:space="preserve">KARAR 4 — </w:t>
      </w:r>
      <w:r>
        <w:rPr>
          <w:b w:val="0"/>
          <w:i w:val="0"/>
          <w:sz w:val="20"/>
        </w:rPr>
        <w:t>Okunan mevzuat ve genelge hükümlerinin bu tutanağın ilgili gündem maddelerinde kararlaştırılan uygulamalarla hayata geçirilmesine; yıl içinde yayımlanacak düzenlemelerin zümre başkanınca üyelere duyurulmasına ve gerektiğinde ara zümre toplantısı yapılmasına karar verildi.</w:t>
      </w:r>
    </w:p>
    <w:p>
      <w:pPr>
        <w:spacing w:before="200" w:after="60"/>
        <w:keepNext/>
        <w:keepLines/>
      </w:pPr>
      <w:r>
        <w:rPr>
          <w:b/>
          <w:i w:val="0"/>
          <w:color w:val="1F3B63"/>
          <w:sz w:val="21"/>
        </w:rPr>
        <w:t>5. Öğretim programlarının ve ders kitaplarının incelenmesi; TTKB-İDES görüşleri</w:t>
      </w:r>
    </w:p>
    <w:p>
      <w:pPr>
        <w:spacing w:after="80" w:before="0"/>
        <w:jc w:val="both"/>
      </w:pPr>
      <w:r>
        <w:rPr>
          <w:b w:val="0"/>
          <w:i w:val="0"/>
          <w:sz w:val="20"/>
        </w:rPr>
        <w:t xml:space="preserve">Türkiye Yüzyılı Maarif Modeli'ne İlişkin İş ve İşlemler Genelgesinin 6 ncı maddesi doğrultusunda branşın öğretim programı sınıf düzeyi bazında incelendi: öğrenme çıktıları ve süreç bileşenleri, alan becerileri, kavramsal beceriler, eğilimler, sosyal-duygusal öğrenme becerileri, değerler, okuryazarlık becerileri ve disiplinler arası ilişkiler üzerinde duruldu. Modelin uygulandığı </w:t>
      </w:r>
      <w:r>
        <w:rPr>
          <w:b w:val="0"/>
          <w:i w:val="0"/>
          <w:color w:val="C00000"/>
          <w:sz w:val="20"/>
        </w:rPr>
        <w:t>[9, 10 ve 11.]</w:t>
      </w:r>
      <w:r>
        <w:rPr>
          <w:b w:val="0"/>
          <w:i w:val="0"/>
          <w:sz w:val="20"/>
        </w:rPr>
        <w:t xml:space="preserve"> sınıflarda Türkiye Yüzyılı Maarif Modeli öğretim programının, kapsam dışındaki </w:t>
      </w:r>
      <w:r>
        <w:rPr>
          <w:b w:val="0"/>
          <w:i w:val="0"/>
          <w:color w:val="C00000"/>
          <w:sz w:val="20"/>
        </w:rPr>
        <w:t>[12.]</w:t>
      </w:r>
      <w:r>
        <w:rPr>
          <w:b w:val="0"/>
          <w:i w:val="0"/>
          <w:sz w:val="20"/>
        </w:rPr>
        <w:t xml:space="preserve"> sınıflarda ise hâlen yürürlükte olan öğretim programının esas alınacağı belirtildi.</w:t>
      </w:r>
    </w:p>
    <w:p>
      <w:pPr>
        <w:spacing w:after="80" w:before="0"/>
        <w:jc w:val="both"/>
      </w:pPr>
      <w:r>
        <w:rPr>
          <w:b w:val="0"/>
          <w:i w:val="0"/>
          <w:sz w:val="20"/>
        </w:rPr>
        <w:t>Genelgenin 12 nci maddesi gereğince ders kitapları EBA üzerinden indirilerek incelendi; 11 inci maddesi uyarınca ders kitaplarının ve elektronik içeriklerin tamamının kullanılmasının esas olduğu vurgulandı. Programa ilişkin görüş ve önerilerin 17 nci madde uyarınca TTKB-İDES sistemine, ders kitabına ilişkin görüşlerin ise 18 inci madde uyarınca kitabın arka kapağındaki karekod üzerinden bildirileceği kararlaştırıldı. Yıllık planların, 16 ncı madde gereğince Bakanlıkça yayımlanan örnek yıllık çerçeve planlar dikkate alınarak hazırlanacağı belirtildi.</w:t>
      </w:r>
    </w:p>
    <w:p>
      <w:pPr>
        <w:spacing w:before="60" w:after="100"/>
        <w:ind w:left="340"/>
        <w:jc w:val="both"/>
      </w:pPr>
      <w:r>
        <w:rPr>
          <w:b/>
          <w:color w:val="1F3B63"/>
          <w:sz w:val="20"/>
        </w:rPr>
        <w:t xml:space="preserve">KARAR 5 — </w:t>
      </w:r>
      <w:r>
        <w:rPr>
          <w:b w:val="0"/>
          <w:i w:val="0"/>
          <w:sz w:val="20"/>
        </w:rPr>
        <w:t xml:space="preserve">Ders kitaplarının </w:t>
      </w:r>
      <w:r>
        <w:rPr>
          <w:b w:val="0"/>
          <w:i w:val="0"/>
          <w:color w:val="C00000"/>
          <w:sz w:val="20"/>
        </w:rPr>
        <w:t>[……………………]</w:t>
      </w:r>
      <w:r>
        <w:rPr>
          <w:b w:val="0"/>
          <w:i w:val="0"/>
          <w:sz w:val="20"/>
        </w:rPr>
        <w:t xml:space="preserve"> tarihine kadar sınıf düzeyi bazında incelenmesine; inceleme sonucunda oluşan program görüşlerinin TTKB-İDES'e, ders kitabı görüşlerinin karekod üzerinden iletilmesine ve girişlerin madde 3 çizelgesinde belirlenen sorumlu tarafından her zümre toplantısında raporlanmasına karar verildi.</w:t>
      </w:r>
    </w:p>
    <w:p>
      <w:pPr>
        <w:spacing w:before="200" w:after="60"/>
        <w:keepNext/>
        <w:keepLines/>
      </w:pPr>
      <w:r>
        <w:rPr>
          <w:b/>
          <w:i w:val="0"/>
          <w:color w:val="1F3B63"/>
          <w:sz w:val="21"/>
        </w:rPr>
        <w:t>6. Yıllık plan ve ders planları; Atatürkçülük konularının işlenmesi</w:t>
      </w:r>
    </w:p>
    <w:p>
      <w:pPr>
        <w:spacing w:after="80" w:before="0"/>
        <w:jc w:val="both"/>
      </w:pPr>
      <w:r>
        <w:rPr>
          <w:b w:val="0"/>
          <w:i w:val="0"/>
          <w:sz w:val="20"/>
        </w:rPr>
        <w:t>Eğitim Öğretim Çalışmalarının Planlı Yürütülmesine İlişkin Yönergenin 9 uncu maddesinin birinci fıkrası uyarınca yıllık planın sınıf/alan zümresince ortak hazırlanarak ders yılı başında okul yönetimine sunulacağı; 10 uncu maddenin birinci fıkrasının (f) bendi uyarınca okul müdürünce ders yılının başlamasından itibaren on beş gün içinde onaylanacağı, (g) bendi uyarınca öğretmenin onaylı planın bir örneğini basılı veya elektronik ortamda yanında bulunduracağı belirtildi.</w:t>
      </w:r>
    </w:p>
    <w:p>
      <w:pPr>
        <w:spacing w:after="80" w:before="0"/>
        <w:jc w:val="both"/>
      </w:pPr>
      <w:r>
        <w:rPr>
          <w:b w:val="0"/>
          <w:i w:val="0"/>
          <w:sz w:val="20"/>
        </w:rPr>
        <w:t>Planın, Bakanlık yıllık çalışma takvimi esas alınarak konu/ünite/tema başına gün ve ders saati dağılımıyla yapılacağı; aynı maddenin (ç) bendi gereğince gezi, deney, ödev ve değerlendirme çalışmalarının belli haftalarda yığılmaması için ortak önlem alınacağı kararlaştırıldı. 9, 10 ve 11. sınıflarda e-Okul gelişim raporlarının her ünitenin işlenişini müteakiben doldurulacağı dikkate alınarak plandaki ünite bitiş tarihlerinin gerçekçi belirlenmesi, 180 iş günü esası gereğince yıl sonu haftalarında devamı azaltacak planlamadan kaçınılması benimsendi.</w:t>
      </w:r>
    </w:p>
    <w:p>
      <w:pPr>
        <w:spacing w:after="80" w:before="0"/>
        <w:jc w:val="both"/>
      </w:pPr>
      <w:r>
        <w:rPr>
          <w:b w:val="0"/>
          <w:i w:val="0"/>
          <w:sz w:val="20"/>
        </w:rPr>
        <w:t>2488 sayılı Tebliğler Dergisi'nde yer alan Atatürkçülük konularının yıllık plana ve ders planlarına dağıtılarak işlenmesi, konu ve kazanım ağırlıkları ile okulun çevre özelliklerinin gözetilmesi hususu görüşüldü. Ders planlarının zümre ve şube öğretmenlerinin ortak katkısıyla hazırlanacağı, uygulamadan ders öğretmeninin, takipten okul müdürünün sorumlu olduğu, tek tip plan zorunluluğu bulunmadığı hatırlatıldı.</w:t>
      </w:r>
    </w:p>
    <w:p>
      <w:pPr>
        <w:spacing w:before="60" w:after="100"/>
        <w:ind w:left="340"/>
        <w:jc w:val="both"/>
      </w:pPr>
      <w:r>
        <w:rPr>
          <w:b/>
          <w:color w:val="1F3B63"/>
          <w:sz w:val="20"/>
        </w:rPr>
        <w:t xml:space="preserve">KARAR 6 — </w:t>
      </w:r>
      <w:r>
        <w:rPr>
          <w:b w:val="0"/>
          <w:i w:val="0"/>
          <w:sz w:val="20"/>
        </w:rPr>
        <w:t xml:space="preserve">Yıllık planların zümrece ortak hazırlanarak </w:t>
      </w:r>
      <w:r>
        <w:rPr>
          <w:b w:val="0"/>
          <w:i w:val="0"/>
          <w:color w:val="C00000"/>
          <w:sz w:val="20"/>
        </w:rPr>
        <w:t>[……………………]</w:t>
      </w:r>
      <w:r>
        <w:rPr>
          <w:b w:val="0"/>
          <w:i w:val="0"/>
          <w:sz w:val="20"/>
        </w:rPr>
        <w:t xml:space="preserve"> tarihine kadar okul yönetimine teslim edilmesine; Atatürkçülük konularının 2488 sayılı Tebliğler Dergisi'ne göre planlara işlenmesine; ünite/tema bitiş tarihlerinin e-Okul gelişim raporu takvimiyle uyumlu belirlenmesine ve plandaki sapmaların nedenleriyle birlikte kasım ve nisan toplantılarında raporlanmasına karar verildi.</w:t>
      </w:r>
    </w:p>
    <w:p>
      <w:pPr>
        <w:spacing w:before="200" w:after="60"/>
        <w:keepNext/>
        <w:keepLines/>
      </w:pPr>
      <w:r>
        <w:rPr>
          <w:b/>
          <w:i w:val="0"/>
          <w:color w:val="1F3B63"/>
          <w:sz w:val="21"/>
        </w:rPr>
        <w:t>7. Öğretim yöntem ve teknikleri; öğrenme-öğretme sürecinin planlanması</w:t>
      </w:r>
    </w:p>
    <w:p>
      <w:pPr>
        <w:spacing w:after="80" w:before="0"/>
        <w:jc w:val="both"/>
      </w:pPr>
      <w:r>
        <w:rPr>
          <w:b w:val="0"/>
          <w:i w:val="0"/>
          <w:sz w:val="20"/>
        </w:rPr>
        <w:t>Derslerin işlenişinde kullanılacak öğretim yöntem ve teknikleri, konu/tema ile öğrenme çıktısı eşleşmesi gözetilerek belirlendi; Planlı Yürütülme Yönergesinin 4 üncü maddesi doğrultusunda öğrenci merkezli, beceri temelli ve aktif öğrenmenin esas alınacağı kabul edildi.</w:t>
      </w:r>
    </w:p>
    <w:p>
      <w:pPr>
        <w:spacing w:after="80" w:before="0"/>
        <w:jc w:val="both"/>
      </w:pPr>
      <w:r>
        <w:rPr>
          <w:b w:val="0"/>
          <w:i w:val="0"/>
          <w:sz w:val="20"/>
        </w:rPr>
        <w:t>Türkiye Yüzyılı Maarif Modeli'nin uygulandığı sınıflarda planlamanın; kavramsal ve alan becerileri, eğilimler, erdem-değer-eylem çerçevesi, okuryazarlık becerileri, farklılaştırma (zenginleştirme ve destekleme), öğrenme kanıtları, ön değerlendirme, köprü kurma, disiplinler arası ilişkiler, okul temelli planlama ve program dışı etkinlikler bileşenlerinin tamamı göz önünde bulundurularak yapılacağı belirtildi.</w:t>
      </w:r>
    </w:p>
    <w:p>
      <w:pPr>
        <w:spacing w:after="80" w:before="0"/>
        <w:jc w:val="both"/>
      </w:pPr>
      <w:r>
        <w:rPr>
          <w:b w:val="0"/>
          <w:i w:val="0"/>
          <w:sz w:val="20"/>
        </w:rPr>
        <w:t>Temaların başındaki temel kabuller ve ön değerlendirme bölümlerine göre ders yılı başında bir ön değerlendirme uygulaması yapılması; sonuçların not amaçlı değil öğrenme eksiklerini belirlemek amaçlı kullanılması ve öğrencilerle paylaşılması görüşü benimsendi.</w:t>
      </w:r>
    </w:p>
    <w:p>
      <w:pPr>
        <w:spacing w:after="80" w:before="0"/>
        <w:jc w:val="both"/>
      </w:pPr>
      <w:r>
        <w:rPr>
          <w:b w:val="0"/>
          <w:i w:val="0"/>
          <w:sz w:val="20"/>
        </w:rPr>
        <w:t>Okul temelli faaliyetlere yönelik planlamalar yapıldı; eba.gov.tr, oba.gov.tr, tymm.meb.gov.tr ve ogmmateryal.eba.gov.tr içerikleri ile MEBİ, OGM Materyal, HEMBA ve DİLİM uygulamalarının planlamada etkin kullanılacağı; ödev verme ve bilgilendirmelerde Bakanlığın belirlediği platformlar dışındaki araçların kullanılmayacağı kararlaştırıldı.</w:t>
      </w:r>
    </w:p>
    <w:p>
      <w:pPr>
        <w:spacing w:before="60" w:after="100"/>
        <w:ind w:left="340"/>
        <w:jc w:val="both"/>
      </w:pPr>
      <w:r>
        <w:rPr>
          <w:b/>
          <w:color w:val="1F3B63"/>
          <w:sz w:val="20"/>
        </w:rPr>
        <w:t xml:space="preserve">KARAR 7 — </w:t>
      </w:r>
      <w:r>
        <w:rPr>
          <w:b w:val="0"/>
          <w:i w:val="0"/>
          <w:sz w:val="20"/>
        </w:rPr>
        <w:t xml:space="preserve">Ders yılı başı ön değerlendirme uygulamasının </w:t>
      </w:r>
      <w:r>
        <w:rPr>
          <w:b w:val="0"/>
          <w:i w:val="0"/>
          <w:color w:val="C00000"/>
          <w:sz w:val="20"/>
        </w:rPr>
        <w:t>[……………………]</w:t>
      </w:r>
      <w:r>
        <w:rPr>
          <w:b w:val="0"/>
          <w:i w:val="0"/>
          <w:sz w:val="20"/>
        </w:rPr>
        <w:t xml:space="preserve"> tarihinde, zümrece hazırlanacak ortak araçla ve puanla değerlendirilmeksizin yapılmasına; sonuçların sınıf bazında özetlenerek öğrenme eksiklerinin giderilmesinde ve yıllık planın uygulanmasında dikkate alınmasına karar verildi.</w:t>
      </w:r>
    </w:p>
    <w:p>
      <w:pPr>
        <w:spacing w:after="80" w:before="200"/>
        <w:keepNext/>
        <w:keepLines/>
      </w:pPr>
      <w:r>
        <w:rPr>
          <w:b/>
          <w:i w:val="0"/>
          <w:color w:val="1F3B63"/>
          <w:sz w:val="22"/>
        </w:rPr>
        <w:t>8. ÖLÇME VE DEĞERLENDİRME PLANLAMASI</w:t>
      </w:r>
    </w:p>
    <w:p>
      <w:pPr>
        <w:spacing w:after="80" w:before="0"/>
        <w:jc w:val="both"/>
      </w:pPr>
      <w:r>
        <w:rPr>
          <w:b w:val="0"/>
          <w:i w:val="0"/>
          <w:sz w:val="20"/>
        </w:rPr>
        <w:t>Ölçme ve değerlendirme planlamasına geçilmeden önce, Türkiye Yüzyılı Maarif Modeli genelgesinin 13 ve 14 üncü maddeleri uyarınca sınıf içi ölçme ve değerlendirmenin; bilgi ve beceri düzeyini ölçmenin yanında öğrenme eksikliklerine ve eğilimlere ilişkin veri üretecek şekilde, beceri odaklı, süreç odaklı ve geri bildirim sağlayan geliştirici bir yapıda planlanacağı belirtildi. Aynı genelgenin 14 üncü maddesi ile Yazılı ve Uygulamalı Sınavlar Yönergesinin 5 inci maddesi gereğince sınıf içi uygulamalar hariç öğrencileri akademik başarıya göre sıralayan il, ilçe ve okul geneli sınavların yapılmayacağı, ortak sınav sonuçlarından okul ve sınıf karşılaştırma listeleri üretilmeyeceği vurgulandı.</w:t>
      </w:r>
    </w:p>
    <w:p>
      <w:pPr>
        <w:spacing w:after="80" w:before="0"/>
        <w:jc w:val="both"/>
      </w:pPr>
      <w:r>
        <w:rPr>
          <w:b w:val="0"/>
          <w:i w:val="0"/>
          <w:sz w:val="20"/>
        </w:rPr>
        <w:t>2026/70 sayılı Genelgenin 21 inci bendi uyarınca Bakanlıkça belirlenen ortak sınav uygulamaları ve Bakanlık ölçme araçları dışında; öğrencileri yarıştıran, sıralayan ya da veliye mali yük getiren deneme sınavı, hazır bulunuşluk uygulaması ve tarama sınavının okulda uygulanamayacağı, öğrencilere satın aldırılamayacağı belirtilerek zümre planlamasında bu tür sınavlara yer verilmemesi; izlemenin yalnızca okul yazılıları ve Bakanlık ölçme araçlarının verileriyle yapılması benimsendi.</w:t>
      </w:r>
    </w:p>
    <w:p>
      <w:pPr>
        <w:spacing w:before="200" w:after="60"/>
        <w:keepNext/>
        <w:keepLines/>
      </w:pPr>
      <w:r>
        <w:rPr>
          <w:b/>
          <w:i w:val="0"/>
          <w:color w:val="1F3B63"/>
          <w:sz w:val="21"/>
        </w:rPr>
        <w:t>8-A. Yazılı sınavlar (bütün dersler)</w:t>
      </w:r>
    </w:p>
    <w:p>
      <w:pPr>
        <w:spacing w:after="80" w:before="0"/>
        <w:jc w:val="both"/>
      </w:pPr>
      <w:r>
        <w:rPr>
          <w:b w:val="0"/>
          <w:i w:val="0"/>
          <w:sz w:val="20"/>
        </w:rPr>
        <w:t>Ortaöğretim Kurumları Yönetmeliğinin 45 inci maddesinin birinci fıkrasının (a) bendi ile Yazılı ve Uygulamalı Sınavlar Yönergesinin 5 inci maddesi gereğince bir dönemde her dersten iki yazılı sınav yapılacağı; haftalık ders saati altı ve üzeri olan derslerde üçüncü sınav yapılabilmesinin il sınıf/alan zümresi kararına bağlı olduğu, bu kararın okul zümresince alınamayacağı, alınmış ise uygulanacağı belirtildi.</w:t>
      </w:r>
    </w:p>
    <w:p>
      <w:pPr>
        <w:spacing w:after="80" w:before="0"/>
        <w:jc w:val="both"/>
      </w:pPr>
      <w:r>
        <w:rPr>
          <w:b w:val="0"/>
          <w:i w:val="0"/>
          <w:sz w:val="20"/>
        </w:rPr>
        <w:t>Uygulamalı sınavlar hariç, birden fazla şubede okutulan derslerin sınavlarının ortak yapılmasının esas olduğu; okul geneli ortak yazılıların sorularının ve cevap anahtarlarının 45 inci maddenin (b) bendi uyarınca zümrece, konu soru dağılım tablosuna uygun hazırlanacağı ve sınav sonunda ilan edileceği kararlaştırıldı. Soruların, cevabını öğrencinin oluşturduğu açık uçlu ya da açık uçlu ile kısa cevaplı yazılı yoklama şeklinde, farklı bilişsel düzeylerdeki öğrenme çıktılarını ölçecek biçimde hazırlanacağı; bir önceki sınavdan sonra işlenen konulara ağırlık verilerek geriye doğru azalan oranda bütün konuların kapsanacağı benimsendi. Sorularla birlikte ayrıntılı cevap anahtarı ile ölçme aracının özelliğine göre dereceli puanlama anahtarı, dereceleme ölçeği veya kontrol listesi hazırlanacaktır.</w:t>
      </w:r>
    </w:p>
    <w:p>
      <w:pPr>
        <w:spacing w:after="80" w:before="0"/>
        <w:jc w:val="both"/>
      </w:pPr>
      <w:r>
        <w:rPr>
          <w:b w:val="0"/>
          <w:i w:val="0"/>
          <w:sz w:val="20"/>
        </w:rPr>
        <w:t>Sınav tarihlerinin öğretim yılı başında e-Okul'dan ilan edileceği, günde en fazla iki sınav yapılacağı ve sınav süresinin zorunlu hâller dışında bir ders saatini aşamayacağı hatırlatıldı. Sınav pencereleri olarak birinci dönem birinci sınav için ekim ayının son haftası ile kasım ayının ilk haftası, birinci dönem ikinci sınav için aralık ayının son haftası ile ocak ayının ilk haftası, ikinci dönem birinci sınav için mart ayının son haftası ile nisan ayının ilk haftası, ikinci dönem ikinci sınav için mayıs ayının son haftası ile haziran ayının ilk haftası önerildi. Ünite, tema veya konu sonlarında anında geri bildirim amacıyla yapılabilecek kısa süreli sınavların puanla değerlendirilmeyeceği belirtildi.</w:t>
      </w:r>
    </w:p>
    <w:p>
      <w:pPr>
        <w:spacing w:after="80" w:before="0"/>
        <w:jc w:val="both"/>
      </w:pPr>
      <w:r>
        <w:rPr>
          <w:b w:val="0"/>
          <w:i w:val="0"/>
          <w:sz w:val="20"/>
        </w:rPr>
        <w:t>Okul içi usul bakımından, okulun yazılı ve uygulamalı sınavlar uygulama yönergesi uyarınca konu soru dağılım tablosunun sınavdan en geç on iş günü önce idareye teslim edilerek öğrencilere duyurulacağı; sınav evrakının zümre başkanı ve ders öğretmenlerinin imzasıyla en az beş iş günü önce müdürlüğe teslim edileceği; sonuçların sınavı takip eden on iş günü içinde öğrenciye duyurularak e-Okul'a işleneceği ve ortak hataların sınıfta açıklanacağı kayda geçirildi.</w:t>
      </w:r>
    </w:p>
    <w:p>
      <w:pPr>
        <w:spacing w:after="80" w:before="0"/>
        <w:jc w:val="both"/>
      </w:pPr>
      <w:r>
        <w:rPr>
          <w:b w:val="0"/>
          <w:i w:val="0"/>
          <w:sz w:val="20"/>
        </w:rPr>
        <w:t>Sınav sonuçlarına itiraz bakımından, Ortaöğretim Kurumları Yönetmeliğinin 49 uncu maddesinin dördüncü fıkrası uyarınca öğrenci velisinin sonuçların ilanını takip eden beş iş günü içinde yazılı olarak okul yönetimine itirazda bulunabileceği ve itirazın, ders öğretmeni dışında ilgili branştan en az iki öğretmenden oluşturulan komisyonca incelenerek nihai puanın veliye bildirileceği belirtildi. Yazılı ve Uygulamalı Sınavlar Yönergesinin 6 ncı maddesinin birinci fıkrasının (h) bendinde sonuç itirazı için üç iş günlük süre öngörülmüş olmakla birlikte, okul yönetimince öğrenci lehine olan ve üst normda yer alan beş iş günlük sürenin esas alınmasının kararlaştırıldığı; sınav sorularına itirazın ise aynı fıkranın (ğ) bendi uyarınca üç iş günü içinde okul müdürlüğüne dilekçeyle yapılacağı bildirildi. Öğrencinin talebi hâlinde sınav evrakının, anılan Yönetmeliğin 49 uncu maddesinin üçüncü fıkrası uyarınca ders öğretmenince öğrenciyle birlikte bir defa daha inceleneceği hatırlatıldı.</w:t>
      </w:r>
    </w:p>
    <w:p>
      <w:pPr>
        <w:spacing w:after="80" w:before="0"/>
        <w:jc w:val="both"/>
      </w:pPr>
      <w:r>
        <w:rPr>
          <w:b w:val="0"/>
          <w:i w:val="0"/>
          <w:sz w:val="20"/>
        </w:rPr>
        <w:t>Hangi sınavların ilçe, il veya ülke geneli ortak yapılacağına ilişkin karar ve uygulama takvimi ile bu sınavların konu soru dağılım tablolarının okul zümresi dışında belirlendiği; ülke geneli sınavların Bakanlıkça, il/ilçe geneli sınavların ilçe millî eğitim müdürleri kurulu kararıyla, tabloların ise il sınıf/alan zümresince ölçme değerlendirme merkezi müdürlüğünün görüşü alınarak hazırlandığı; bu duyuruların çoğu yıl ders yılı başı zümresine yetişmediği belirtilerek kararın iki kademeli alınması benimsendi.</w:t>
      </w:r>
    </w:p>
    <w:p>
      <w:pPr>
        <w:spacing w:before="60" w:after="100"/>
        <w:ind w:left="340"/>
        <w:jc w:val="both"/>
      </w:pPr>
      <w:r>
        <w:rPr>
          <w:b/>
          <w:color w:val="1F3B63"/>
          <w:sz w:val="20"/>
        </w:rPr>
        <w:t xml:space="preserve">KARAR 8 — </w:t>
      </w:r>
      <w:r>
        <w:rPr>
          <w:b w:val="0"/>
          <w:i w:val="0"/>
          <w:sz w:val="20"/>
        </w:rPr>
        <w:t>Bakanlık ile il/ilçe millî eğitim müdürlüğünce ortak sınav senaryosu, uygulama takvimi ve konu soru dağılım tablosu yayımlandığında bunların aynen esas alınmasına; okul sınav tarihlerinin ve tabloların buna göre güncellenerek e-Okul'dan yeniden ilan edilmesine; uyum kararlarının gerekmesi hâlinde ara zümre toplantısı yapılarak ayrı tutanağa bağlanmasına, bu tutanak üzerinde sonradan değişiklik veya şerh yapılmamasına karar verildi.</w:t>
      </w:r>
    </w:p>
    <w:p>
      <w:pPr>
        <w:spacing w:before="60" w:after="100"/>
        <w:ind w:left="340"/>
        <w:jc w:val="both"/>
      </w:pPr>
      <w:r>
        <w:rPr>
          <w:b/>
          <w:color w:val="1F3B63"/>
          <w:sz w:val="20"/>
        </w:rPr>
        <w:t xml:space="preserve">KARAR 9 — </w:t>
      </w:r>
      <w:r>
        <w:rPr>
          <w:b w:val="0"/>
          <w:i w:val="0"/>
          <w:sz w:val="20"/>
        </w:rPr>
        <w:t xml:space="preserve">Merkezî düzenleme kapsamına girmeyen dersler ve sınavlar bakımından yukarıdaki sınav pencerelerinin esas alınmasına; sınav tarihlerinin </w:t>
      </w:r>
      <w:r>
        <w:rPr>
          <w:b w:val="0"/>
          <w:i w:val="0"/>
          <w:color w:val="C00000"/>
          <w:sz w:val="20"/>
        </w:rPr>
        <w:t>[……………………]</w:t>
      </w:r>
      <w:r>
        <w:rPr>
          <w:b w:val="0"/>
          <w:i w:val="0"/>
          <w:sz w:val="20"/>
        </w:rPr>
        <w:t xml:space="preserve"> tarihine kadar e-Okul'dan ilan edilmesine; konu soru dağılım tablosunun sınavdan on iş günü önce, sınav evrakının beş iş günü önce madde 3 çizelgesindeki sorumlularca hazırlanarak müdürlüğe teslim edilmesine; sınav sonuçlarına itirazlarda öğrenci lehine olan beş iş günlük sürenin esas alınmasına ve bu sürenin dönemin ilk haftasında öğrencilere duyurulmasına karar verildi.</w:t>
      </w:r>
    </w:p>
    <w:p>
      <w:pPr>
        <w:spacing w:before="200" w:after="60"/>
        <w:keepNext/>
        <w:keepLines/>
      </w:pPr>
      <w:r>
        <w:rPr>
          <w:b/>
          <w:i w:val="0"/>
          <w:color w:val="1F3B63"/>
          <w:sz w:val="21"/>
        </w:rPr>
        <w:t>8-B. Uygulamalı dersler — beden eğitimi ve spor, görsel sanatlar, müzik</w:t>
      </w:r>
    </w:p>
    <w:p>
      <w:pPr>
        <w:spacing w:after="80" w:before="0"/>
        <w:jc w:val="both"/>
      </w:pPr>
      <w:r>
        <w:rPr>
          <w:b w:val="0"/>
          <w:i w:val="0"/>
          <w:sz w:val="20"/>
        </w:rPr>
        <w:t>Ortaöğretim Kurumları Yönetmeliğinin 45 inci maddesinin birinci fıkrasının (f) bendi uyarınca uygulamalı sınavların hangi derslerden yapılacağı ile şekli, sayısı ve süresinin eğitim kurumu sınıf/alan zümresince belirleneceği ve okul müdürünün onayına bağlı olarak uygulanacağı; Eğitim Kurulları ve Zümreleri Yönergesinin 12 nci maddesinin sekizinci fıkrasının (k) bendinin görsel sanatlar, müzik ve beden eğitimi derslerinin değerlendirmesinde dikkate alınacak hususlar ile ürün değerlendirme ölçeklerini bu toplantının gündemine koyduğu belirtildi.</w:t>
      </w:r>
    </w:p>
    <w:p>
      <w:pPr>
        <w:spacing w:after="80" w:before="0"/>
        <w:jc w:val="both"/>
      </w:pPr>
      <w:r>
        <w:rPr>
          <w:b w:val="0"/>
          <w:i w:val="0"/>
          <w:sz w:val="20"/>
        </w:rPr>
        <w:t>Aynı Yönetmeliğin 43 üncü maddesinin birinci fıkrasının (f) bendi gereğince ölçme aracının özelliğine göre dereceli puanlama anahtarı ya da kontrol listesi hazırlanmasının ve kullanılmasının zorunlu olduğu, uygulamalı sınavın genel izlenimle puanlanamayacağı vurgulandı. Sınavların her alanın öğretim programında öngörülen ölçme ve değerlendirme ölçütlerine göre yapılacağı; temaların öğrenme kanıtları bölümlerindeki araçların (performans görevi, dereceleme ölçeği, kontrol listesi, çalışma yaprağı) ölçek geliştirmede esas alınacağı kararlaştırıldı.</w:t>
      </w:r>
    </w:p>
    <w:p>
      <w:pPr>
        <w:spacing w:after="80" w:before="0"/>
        <w:jc w:val="both"/>
      </w:pPr>
      <w:r>
        <w:rPr>
          <w:b w:val="0"/>
          <w:i w:val="0"/>
          <w:sz w:val="20"/>
        </w:rPr>
        <w:t>Ortak sınav esasının uygulamalı sınavları kapsamadığı, ancak şubeler arası puanlama birlikteliği için aynı ölçeğin bütün şubelerde kullanılmasının uygun olacağı görüşü benimsendi. Beden eğitimi dersinde, 51 inci maddenin beşinci fıkrası uyarınca sağlık durumu veya özel eğitim ihtiyacı nedeniyle bazı etkinliklere katılamayacak öğrencilerden doktor raporu isteneceği; rapora göre bazı uygulamalı etkinliklerden muaf tutulanların teorik bilgiler ve uygun etkinliklerle, tümünden muaf tutulanların yalnız teorik bilgilerle değerlendirileceği, raporlu öğrencinin puansız bırakılmayacağı hatırlatıldı.</w:t>
      </w:r>
    </w:p>
    <w:p>
      <w:pPr>
        <w:spacing w:before="60" w:after="100"/>
        <w:ind w:left="340"/>
        <w:jc w:val="both"/>
      </w:pPr>
      <w:r>
        <w:rPr>
          <w:b/>
          <w:color w:val="1F3B63"/>
          <w:sz w:val="20"/>
        </w:rPr>
        <w:t xml:space="preserve">KARAR 10 — </w:t>
      </w:r>
      <w:r>
        <w:rPr>
          <w:b w:val="0"/>
          <w:i w:val="0"/>
          <w:sz w:val="20"/>
        </w:rPr>
        <w:t>Dönemdeki iki sınavın da dersin öğretim programındaki öğrenme çıktılarına dayalı uygulamalı performans sınavı olarak yapılmasına; her sınav için beceri bileşenlerini içeren dereceleme ölçeği ve dereceli puanlama anahtarının bu tutanağın ekinde yer almasına, ölçeklerin sınavdan önce öğrencilere duyurulmasına ve aynı ölçeğin bütün şubelerde kullanılmasına; kararın sınav şekli, sayısı ve süresi bakımından okul müdürünün onayına sunulmasına karar verildi.</w:t>
      </w:r>
    </w:p>
    <w:p>
      <w:pPr>
        <w:spacing w:before="200" w:after="60"/>
        <w:keepNext/>
        <w:keepLines/>
      </w:pPr>
      <w:r>
        <w:rPr>
          <w:b/>
          <w:i w:val="0"/>
          <w:color w:val="1F3B63"/>
          <w:sz w:val="21"/>
        </w:rPr>
        <w:t>8-C. Dil dersleri — Türk dili ve edebiyatı ile yabancı diller</w:t>
      </w:r>
    </w:p>
    <w:p>
      <w:pPr>
        <w:spacing w:after="80" w:before="0"/>
        <w:jc w:val="both"/>
      </w:pPr>
      <w:r>
        <w:rPr>
          <w:b w:val="0"/>
          <w:i w:val="0"/>
          <w:sz w:val="20"/>
        </w:rPr>
        <w:t>Ortaöğretim Kurumları Yönetmeliğinin 45 inci maddesinin birinci fıkrasının (h) bendi uyarınca Türk dili ve edebiyatı ile yabancı dil derslerinin her bir sınavının dinleme, konuşma, okuma ve yazma becerilerini ölçecek şekilde yazılı ve uygulamalı olarak yapılacağı; tek aşamalı, yalnız yazılı sınavın bu derslerde mevzuata aykırı olacağı belirtildi.</w:t>
      </w:r>
    </w:p>
    <w:p>
      <w:pPr>
        <w:spacing w:after="80" w:before="0"/>
        <w:jc w:val="both"/>
      </w:pPr>
      <w:r>
        <w:rPr>
          <w:b w:val="0"/>
          <w:i w:val="0"/>
          <w:sz w:val="20"/>
        </w:rPr>
        <w:t>Yazılı ve Uygulamalı Sınavlar Yönergesinin 5 inci maddesi gereğince sınavın iki aşamalı olduğu; okuma ve yazma becerilerinin yazılı aşamada, dinleme ve konuşma becerilerinin ders öğretmenince yapılan ve ayrı ayrı puanlanan uygulama sınavlarıyla ölçüleceği; uygulamalı aşamanın süresi ile hangi öğrenme çıktılarına göre yapılacağının ders öğretmenlerince belirleneceği, şubeler arası birliktelik için zümrece ortak çerçeve kararlaştırılmasının uygun olacağı görüşüldü. Sınav puanının hesabında Türk dili ve edebiyatı dersinde yazılı aşamanın yüzde yetmiş, dinleme ve konuşma becerilerinin yüzde on beşer; yabancı dil derslerinde yazılı aşamanın yüzde elli, dinleme ve konuşma becerilerinin yüzde yirmi beşer ağırlıkla değerlendirileceği kayda geçirildi. Yabancı dilde becerilerin değerlendirilmesinin, Yönetmeliğin 51 inci maddesinin dördüncü fıkrası uyarınca zümre kararıyla ortak yapılabileceği belirtildi.</w:t>
      </w:r>
    </w:p>
    <w:p>
      <w:pPr>
        <w:spacing w:after="80" w:before="0"/>
        <w:jc w:val="both"/>
      </w:pPr>
      <w:r>
        <w:rPr>
          <w:b w:val="0"/>
          <w:i w:val="0"/>
          <w:sz w:val="20"/>
        </w:rPr>
        <w:t>Türkiye Yüzyılı Maarif Modeli genelgesinin 21 inci maddesi uyarınca Türk dili ve edebiyatı dersinde her dönem iki, yılda toplam dört eser okunacağı ve bir eleştirel film analizi yapılacağı; eserlerin programdaki metin seçimi ölçütlerine göre zümrece, yaş ve sınıf seviyesine uygun belirleneceği; öğrencilerin eleştirel okuma, dinleme/izleme formu ile yapacağı değerlendirmenin dönem sonundaki iki performans puanından biri olarak dikkate alınacağı görüşüldü.</w:t>
      </w:r>
    </w:p>
    <w:p>
      <w:pPr>
        <w:spacing w:before="60" w:after="100"/>
        <w:ind w:left="340"/>
        <w:jc w:val="both"/>
      </w:pPr>
      <w:r>
        <w:rPr>
          <w:b/>
          <w:color w:val="1F3B63"/>
          <w:sz w:val="20"/>
        </w:rPr>
        <w:t xml:space="preserve">KARAR 11 — </w:t>
      </w:r>
      <w:r>
        <w:rPr>
          <w:b w:val="0"/>
          <w:i w:val="0"/>
          <w:sz w:val="20"/>
        </w:rPr>
        <w:t xml:space="preserve">Dil derslerinde her sınavın iki aşamalı yapılmasına; dinleme ve konuşma becerilerine ilişkin görev tiplerinin, dereceli puanlama anahtarlarının ve uygulama takviminin ekte yer alan ortak çerçeveye göre yürütülmesine; Türk dili ve edebiyatı dersinde birinci dönem okunacak eserlerin </w:t>
      </w:r>
      <w:r>
        <w:rPr>
          <w:b w:val="0"/>
          <w:i w:val="0"/>
          <w:color w:val="C00000"/>
          <w:sz w:val="20"/>
        </w:rPr>
        <w:t>[eser 1]</w:t>
      </w:r>
      <w:r>
        <w:rPr>
          <w:b w:val="0"/>
          <w:i w:val="0"/>
          <w:sz w:val="20"/>
        </w:rPr>
        <w:t xml:space="preserve"> ve </w:t>
      </w:r>
      <w:r>
        <w:rPr>
          <w:b w:val="0"/>
          <w:i w:val="0"/>
          <w:color w:val="C00000"/>
          <w:sz w:val="20"/>
        </w:rPr>
        <w:t>[eser 2]</w:t>
      </w:r>
      <w:r>
        <w:rPr>
          <w:b w:val="0"/>
          <w:i w:val="0"/>
          <w:sz w:val="20"/>
        </w:rPr>
        <w:t xml:space="preserve">, ikinci dönem okunacak eserlerin </w:t>
      </w:r>
      <w:r>
        <w:rPr>
          <w:b w:val="0"/>
          <w:i w:val="0"/>
          <w:color w:val="C00000"/>
          <w:sz w:val="20"/>
        </w:rPr>
        <w:t>[eser 3]</w:t>
      </w:r>
      <w:r>
        <w:rPr>
          <w:b w:val="0"/>
          <w:i w:val="0"/>
          <w:sz w:val="20"/>
        </w:rPr>
        <w:t xml:space="preserve"> ve </w:t>
      </w:r>
      <w:r>
        <w:rPr>
          <w:b w:val="0"/>
          <w:i w:val="0"/>
          <w:color w:val="C00000"/>
          <w:sz w:val="20"/>
        </w:rPr>
        <w:t>[eser 4]</w:t>
      </w:r>
      <w:r>
        <w:rPr>
          <w:b w:val="0"/>
          <w:i w:val="0"/>
          <w:sz w:val="20"/>
        </w:rPr>
        <w:t xml:space="preserve"> olarak belirlenmesine ve eleştirel film analizinin </w:t>
      </w:r>
      <w:r>
        <w:rPr>
          <w:b w:val="0"/>
          <w:i w:val="0"/>
          <w:color w:val="C00000"/>
          <w:sz w:val="20"/>
        </w:rPr>
        <w:t>[……………………]</w:t>
      </w:r>
      <w:r>
        <w:rPr>
          <w:b w:val="0"/>
          <w:i w:val="0"/>
          <w:sz w:val="20"/>
        </w:rPr>
        <w:t xml:space="preserve"> ayında yapılmasına karar verildi.</w:t>
      </w:r>
    </w:p>
    <w:p>
      <w:pPr>
        <w:spacing w:before="200" w:after="60"/>
        <w:keepNext/>
        <w:keepLines/>
      </w:pPr>
      <w:r>
        <w:rPr>
          <w:b/>
          <w:i w:val="0"/>
          <w:color w:val="1F3B63"/>
          <w:sz w:val="21"/>
        </w:rPr>
        <w:t>8-D. Performans puanları ve değerlendirme ölçekleri</w:t>
      </w:r>
    </w:p>
    <w:p>
      <w:pPr>
        <w:spacing w:after="80" w:before="0"/>
        <w:jc w:val="both"/>
      </w:pPr>
      <w:r>
        <w:rPr>
          <w:b w:val="0"/>
          <w:i w:val="0"/>
          <w:sz w:val="20"/>
        </w:rPr>
        <w:t>Ortaöğretim Kurumları Yönetmeliğinin 50 nci maddesinin sekizinci fıkrası uyarınca her dönemde bütün derslerden iki performans puanı verileceği; bunlardan birinin dönemde yapılan performans çalışmasına, diğerinin performans görevleri ile okuryazarlık becerileri, kitap okuma, derse hazırlık, devam, aktif katılım ve örnek davranışlara göre verileceği; zümre kararıyla performans çalışmasına dayalı üçüncü bir performans puanı verilebileceği ve verilecekse öğrencilere duyurulacağı belirtildi.</w:t>
      </w:r>
    </w:p>
    <w:p>
      <w:pPr>
        <w:spacing w:after="80" w:before="0"/>
        <w:jc w:val="both"/>
      </w:pPr>
      <w:r>
        <w:rPr>
          <w:b w:val="0"/>
          <w:i w:val="0"/>
          <w:sz w:val="20"/>
        </w:rPr>
        <w:t>Değerlendirme ölçeklerinin, ilgili kulüp öğretmenlerinin görüşü alınarak zümre kararıyla belirleneceği; nelerin hangi ağırlıkla puanlanacağının bu tutanakta somutlaştırılması ve ölçeklerin ekte yer alması gerektiği vurgulandı. Aynı maddenin birinci fıkrası gereğince öğrencilerin her dönem bütün derslerden en az bir performans çalışması yapacağı; ikinci fıkrası uyarınca ulusal veya uluslararası yarışmalarda başarı gösteren öğrencinin çalışmasının ilgili dersin performans çalışması ya da projesi sayılarak tam puanla değerlendirileceği hatırlatıldı.</w:t>
      </w:r>
    </w:p>
    <w:p>
      <w:pPr>
        <w:spacing w:after="80" w:before="0"/>
        <w:jc w:val="both"/>
      </w:pPr>
      <w:r>
        <w:rPr>
          <w:b w:val="0"/>
          <w:i w:val="0"/>
          <w:sz w:val="20"/>
        </w:rPr>
        <w:t>Puanın gözlemlenebilir kanıta dayanması, genel kanaatin tek başına puan kalemi olamayacağı; ölçütlerin dönem başında öğrencilere duyurulması ve süreç boyunca geliştirici geri bildirim verilmesi benimsendi. Ekte yer alan EK-3 örnek ölçek, zümrece branşa uyarlanmak üzere esas alındı.</w:t>
      </w:r>
    </w:p>
    <w:p>
      <w:pPr>
        <w:spacing w:before="60" w:after="100"/>
        <w:ind w:left="340"/>
        <w:jc w:val="both"/>
      </w:pPr>
      <w:r>
        <w:rPr>
          <w:b/>
          <w:color w:val="1F3B63"/>
          <w:sz w:val="20"/>
        </w:rPr>
        <w:t xml:space="preserve">KARAR 12 — </w:t>
      </w:r>
      <w:r>
        <w:rPr>
          <w:b w:val="0"/>
          <w:i w:val="0"/>
          <w:sz w:val="20"/>
        </w:rPr>
        <w:t xml:space="preserve">Birinci performans puanının dönem içinde yapılan performans çalışmasına, ikinci performans puanının performans görevleri ile okuryazarlık, kitap okuma, derse hazırlık, devam, aktif katılım ve örnek davranışlara göre verilmesine; ekteki ölçeklerin kullanılmasına ve ölçütlerin </w:t>
      </w:r>
      <w:r>
        <w:rPr>
          <w:b w:val="0"/>
          <w:i w:val="0"/>
          <w:color w:val="C00000"/>
          <w:sz w:val="20"/>
        </w:rPr>
        <w:t>[……………………]</w:t>
      </w:r>
      <w:r>
        <w:rPr>
          <w:b w:val="0"/>
          <w:i w:val="0"/>
          <w:sz w:val="20"/>
        </w:rPr>
        <w:t xml:space="preserve"> tarihine kadar öğrencilere duyurulmasına; üçüncü performans puanının </w:t>
      </w:r>
      <w:r>
        <w:rPr>
          <w:b w:val="0"/>
          <w:i w:val="0"/>
          <w:color w:val="C00000"/>
          <w:sz w:val="20"/>
        </w:rPr>
        <w:t>[verilmesine / verilmemesine]</w:t>
      </w:r>
      <w:r>
        <w:rPr>
          <w:b w:val="0"/>
          <w:i w:val="0"/>
          <w:sz w:val="20"/>
        </w:rPr>
        <w:t xml:space="preserve"> karar verildi.</w:t>
      </w:r>
    </w:p>
    <w:p>
      <w:pPr>
        <w:spacing w:before="200" w:after="60"/>
        <w:keepNext/>
        <w:keepLines/>
      </w:pPr>
      <w:r>
        <w:rPr>
          <w:b/>
          <w:i w:val="0"/>
          <w:color w:val="1F3B63"/>
          <w:sz w:val="21"/>
        </w:rPr>
        <w:t>8-E. Proje çalışmaları ve mazeret sınavları</w:t>
      </w:r>
    </w:p>
    <w:p>
      <w:pPr>
        <w:spacing w:after="80" w:before="0"/>
        <w:jc w:val="both"/>
      </w:pPr>
      <w:r>
        <w:rPr>
          <w:b w:val="0"/>
          <w:i w:val="0"/>
          <w:sz w:val="20"/>
        </w:rPr>
        <w:t>Ortaöğretim Kurumları Yönetmeliğinin 50 nci maddesi uyarınca her öğrencinin her ders yılında en az bir dersten proje hazırlayacağı, derslere dengeli dağılım için taleplerin sınıf rehber öğretmenlerince okul yönetimine bildirileceği ve projenin puanla değerlendirileceği belirtildi. Konu havuzunun, teslim takviminin ve dereceli puanlama anahtarının zümrece belirlenmesi gerektiği görüşüldü. Okulun yerleşik proje takvimine göre ekim ayında e-Okul üzerinden ders seçiminin, kasım ayında konu belirlemenin, nisan sonunda teslim ve değerlendirmenin, mayıs ayının ilk yarısında puan girişinin yapılması önerildi.</w:t>
      </w:r>
    </w:p>
    <w:p>
      <w:pPr>
        <w:spacing w:after="80" w:before="0"/>
        <w:jc w:val="both"/>
      </w:pPr>
      <w:r>
        <w:rPr>
          <w:b w:val="0"/>
          <w:i w:val="0"/>
          <w:sz w:val="20"/>
        </w:rPr>
        <w:t>Yönetmeliğin 48 inci maddesinin birinci fıkrası uyarınca özrünü belgelendiren öğrenci için mazeret sınavının zümrenin belirleyeceği zamanda, önceden duyurularak bir defaya mahsus yapılacağı; birinci dönemdeki özürler için tanınacak sürenin birinci dönemi aşamayacağı; okul geneli ortak yazılıların mazeret sınavına ait soru, cevap anahtarı, uygulama ve değerlendirmenin zümrenin görevi olduğu belirtildi. Geçerli özrü olmadan sınava girmeyen öğrenciye 'G', kopya çeken öğrenciye 'K' işleneceği ve bunun ortalamaya dâhil edileceği hatırlatıldı. Sınav, performans ve proje sonuçlarının ilgili tarihi takip eden on iş günü içinde öğrenciye duyurulup e-Okul'a işleneceği kayda geçirildi.</w:t>
      </w:r>
    </w:p>
    <w:p>
      <w:pPr>
        <w:spacing w:before="60" w:after="100"/>
        <w:ind w:left="340"/>
        <w:jc w:val="both"/>
      </w:pPr>
      <w:r>
        <w:rPr>
          <w:b/>
          <w:color w:val="1F3B63"/>
          <w:sz w:val="20"/>
        </w:rPr>
        <w:t xml:space="preserve">KARAR 13 — </w:t>
      </w:r>
      <w:r>
        <w:rPr>
          <w:b w:val="0"/>
          <w:i w:val="0"/>
          <w:sz w:val="20"/>
        </w:rPr>
        <w:t xml:space="preserve">Proje konu havuzunun ekte yer aldığı şekliyle kabulüne; konu dağılımının kasım ayı içinde tamamlanmasına, projelerin </w:t>
      </w:r>
      <w:r>
        <w:rPr>
          <w:b w:val="0"/>
          <w:i w:val="0"/>
          <w:color w:val="C00000"/>
          <w:sz w:val="20"/>
        </w:rPr>
        <w:t>[……………………]</w:t>
      </w:r>
      <w:r>
        <w:rPr>
          <w:b w:val="0"/>
          <w:i w:val="0"/>
          <w:sz w:val="20"/>
        </w:rPr>
        <w:t xml:space="preserve"> tarihine kadar teslim alınarak ekli dereceli puanlama anahtarıyla değerlendirilmesine; mazeret sınavlarının birinci dönemde </w:t>
      </w:r>
      <w:r>
        <w:rPr>
          <w:b w:val="0"/>
          <w:i w:val="0"/>
          <w:color w:val="C00000"/>
          <w:sz w:val="20"/>
        </w:rPr>
        <w:t>[……………………]</w:t>
      </w:r>
      <w:r>
        <w:rPr>
          <w:b w:val="0"/>
          <w:i w:val="0"/>
          <w:sz w:val="20"/>
        </w:rPr>
        <w:t xml:space="preserve">, ikinci dönemde </w:t>
      </w:r>
      <w:r>
        <w:rPr>
          <w:b w:val="0"/>
          <w:i w:val="0"/>
          <w:color w:val="C00000"/>
          <w:sz w:val="20"/>
        </w:rPr>
        <w:t>[……………………]</w:t>
      </w:r>
      <w:r>
        <w:rPr>
          <w:b w:val="0"/>
          <w:i w:val="0"/>
          <w:sz w:val="20"/>
        </w:rPr>
        <w:t xml:space="preserve"> tarihlerinde, önceden duyurulmak suretiyle yapılmasına karar verildi.</w:t>
      </w:r>
    </w:p>
    <w:p>
      <w:pPr>
        <w:spacing w:before="200" w:after="60"/>
        <w:keepNext/>
        <w:keepLines/>
      </w:pPr>
      <w:r>
        <w:rPr>
          <w:b/>
          <w:i w:val="0"/>
          <w:color w:val="1F3B63"/>
          <w:sz w:val="21"/>
        </w:rPr>
        <w:t>8-F. Sınav analizi, öğrenme eksiklerinin giderilmesi ve izleme</w:t>
      </w:r>
    </w:p>
    <w:p>
      <w:pPr>
        <w:spacing w:after="80" w:before="0"/>
        <w:jc w:val="both"/>
      </w:pPr>
      <w:r>
        <w:rPr>
          <w:b w:val="0"/>
          <w:i w:val="0"/>
          <w:sz w:val="20"/>
        </w:rPr>
        <w:t>Ortaöğretim Kurumları Yönetmeliğinin 45 inci maddesinin birinci fıkrasının (b) bendi ile Yazılı ve Uygulamalı Sınavlar Yönergesinin 6 ncı maddesi gereğince her sınavın şube ve sınıf bazında analiz edileceği; konu ve öğrenme çıktısı eksikliği görülen öğrencilerin durumunun ders öğretmeni ve zümre tarafından yeniden değerlendirileceği; eksikleri gidermeye yönelik çalışmaların planlanarak yapılan uygulamaların ders defterinin açıklamalar bölümüne işleneceği belirtildi.</w:t>
      </w:r>
    </w:p>
    <w:p>
      <w:pPr>
        <w:spacing w:after="80" w:before="0"/>
        <w:jc w:val="both"/>
      </w:pPr>
      <w:r>
        <w:rPr>
          <w:b w:val="0"/>
          <w:i w:val="0"/>
          <w:sz w:val="20"/>
        </w:rPr>
        <w:t>Analiz raporunun öğretmene geri bildirim üretmek amacı taşıdığı; sınıf veya okul genelinde ortak eksik ya da yanlış öğrenme bulunması hâlinde telafi için öğrencilere geri bildirim verileceği ve gelişimin periyodik izleneceği vurgulandı. Yönetmeliğin 47 nci maddesi uyarınca yeterince ulaşılamayan öğrenme çıktılarına ilişkin konuların yeniden işlenip alıştırma yaptırılacağı, 49 uncu maddesi uyarınca sınav sonrası ortak hataların sınıfta açıklanacağı hatırlatıldı.</w:t>
      </w:r>
    </w:p>
    <w:p>
      <w:pPr>
        <w:spacing w:after="80" w:before="0"/>
        <w:jc w:val="both"/>
      </w:pPr>
      <w:r>
        <w:rPr>
          <w:b w:val="0"/>
          <w:i w:val="0"/>
          <w:sz w:val="20"/>
        </w:rPr>
        <w:t>Analizlerde okulun sınav sonuç değerlendirme formunun kullanılması; puan dağılımının, başarısı en düşük üç soruya ait öğrenme çıktılarının ve her biri için gelişim planının (ders içi tekrar, Bakanlık destek materyalleri, çalışma kâğıdı, EBA, MEBİ, destekleme ve yetiştirme kursu yönlendirmesi) forma işlenmesi benimsendi. Dil derslerinde analizin beceri kırılımıyla, uygulamalı derslerde ölçek bileşeni kırılımıyla yapılacağı kararlaştırıldı.</w:t>
      </w:r>
    </w:p>
    <w:p>
      <w:pPr>
        <w:spacing w:before="60" w:after="100"/>
        <w:ind w:left="340"/>
        <w:jc w:val="both"/>
      </w:pPr>
      <w:r>
        <w:rPr>
          <w:b/>
          <w:color w:val="1F3B63"/>
          <w:sz w:val="20"/>
        </w:rPr>
        <w:t xml:space="preserve">KARAR 14 — </w:t>
      </w:r>
      <w:r>
        <w:rPr>
          <w:b w:val="0"/>
          <w:i w:val="0"/>
          <w:sz w:val="20"/>
        </w:rPr>
        <w:t>Her sınav penceresinden sonra şube ve sınıf bazında analizin sınavı izleyen on iş günü içinde yapılmasına; analiz ve telafi planının okulun sınav sonuç değerlendirme formuna işlenerek zümre başkanına teslim edilmesine, uygulanan telafi çalışmalarının ders defterinin açıklamalar bölümüne kaydedilmesine; sonuçların kasım, ikinci dönem başı ve nisan toplantılarında değerlendirilmesine karar verildi.</w:t>
      </w:r>
    </w:p>
    <w:p>
      <w:pPr>
        <w:spacing w:before="200" w:after="60"/>
        <w:keepNext/>
        <w:keepLines/>
      </w:pPr>
      <w:r>
        <w:rPr>
          <w:b/>
          <w:i w:val="0"/>
          <w:color w:val="1F3B63"/>
          <w:sz w:val="21"/>
        </w:rPr>
        <w:t>9. Özel eğitim ihtiyacı olan öğrenciler ve farklılaştırılmış uygulamalar</w:t>
      </w:r>
    </w:p>
    <w:p>
      <w:pPr>
        <w:spacing w:after="80" w:before="0"/>
        <w:jc w:val="both"/>
      </w:pPr>
      <w:r>
        <w:rPr>
          <w:b w:val="0"/>
          <w:i w:val="0"/>
          <w:sz w:val="20"/>
        </w:rPr>
        <w:t>Kaynaştırma ve bütünleştirme kapsamındaki öğrenciler için bireyselleştirilmiş eğitim programlarının, Türkiye Yüzyılı Maarif Modeli'nin uygulandığı sınıflarda bu modelin öğretim programı esas alınarak hazırlanacağı; Planlı Yürütülme Yönergesinin 9 uncu maddesinin ikinci fıkrası uyarınca bireyselleştirilmiş eğitim programı hazırlanan öğrenci için ayrıca yıllık plan yapılmayacağı belirtildi. Bireyselleştirilmiş eğitim programı geliştirme birimiyle eşgüdüm kurulması kararlaştırıldı.</w:t>
      </w:r>
    </w:p>
    <w:p>
      <w:pPr>
        <w:spacing w:after="80" w:before="0"/>
        <w:jc w:val="both"/>
      </w:pPr>
      <w:r>
        <w:rPr>
          <w:b w:val="0"/>
          <w:i w:val="0"/>
          <w:sz w:val="20"/>
        </w:rPr>
        <w:t>Farklılaştırılmış uygulamaların, ileri düzeydeki öğrenciler için zenginleştirme ve güçlük yaşayan öğrenciler için destekleme boyutlarıyla planlanacağı; ölçme ve değerlendirmede bireyselleştirilmiş eğitim programında öngörülen ölçütlerin esas alınacağı görüşüldü.</w:t>
      </w:r>
    </w:p>
    <w:p>
      <w:pPr>
        <w:spacing w:before="60" w:after="100"/>
        <w:ind w:left="340"/>
        <w:jc w:val="both"/>
      </w:pPr>
      <w:r>
        <w:rPr>
          <w:b/>
          <w:color w:val="1F3B63"/>
          <w:sz w:val="20"/>
        </w:rPr>
        <w:t xml:space="preserve">KARAR 15 — </w:t>
      </w:r>
      <w:r>
        <w:rPr>
          <w:b w:val="0"/>
          <w:i w:val="0"/>
          <w:sz w:val="20"/>
        </w:rPr>
        <w:t>Bireyselleştirilmiş eğitim programı bulunan öğrencilerin ders planlarının ilgili ders öğretmenlerince birim ile eşgüdüm içinde hazırlanmasına; ölçme ve değerlendirmenin bu programdaki ölçütlere göre yapılmasına; zenginleştirme ve destekleme etkinliklerinin yıllık plana işlenmesine karar verildi.</w:t>
      </w:r>
    </w:p>
    <w:p>
      <w:pPr>
        <w:spacing w:before="200" w:after="60"/>
        <w:keepNext/>
        <w:keepLines/>
      </w:pPr>
      <w:r>
        <w:rPr>
          <w:b/>
          <w:i w:val="0"/>
          <w:color w:val="1F3B63"/>
          <w:sz w:val="21"/>
        </w:rPr>
        <w:t>10. Öğrenci başarısını artırma: sınav ve yarışma sonuçları, zümre eylem planı</w:t>
      </w:r>
    </w:p>
    <w:p>
      <w:pPr>
        <w:spacing w:after="80" w:before="0"/>
        <w:jc w:val="both"/>
      </w:pPr>
      <w:r>
        <w:rPr>
          <w:b w:val="0"/>
          <w:i w:val="0"/>
          <w:sz w:val="20"/>
        </w:rPr>
        <w:t>Eğitim Kurulları ve Zümreleri Yönergesinin 12 nci maddesinin sekizinci fıkrasının (j) bendi uyarınca öğrencilerin ulusal ve uluslararası sınav ile yarışma sonuçlarının derslerle ilişkilendirilerek değerlendirileceği ve gerekli tedbirleri içeren zümre eylem planının hazırlanıp uygulanacağı belirtildi. Branşı ilgilendiren sonuçlar okul verileriyle karşılaştırıldı.</w:t>
      </w:r>
    </w:p>
    <w:p>
      <w:pPr>
        <w:spacing w:after="80" w:before="0"/>
        <w:jc w:val="both"/>
      </w:pPr>
      <w:r>
        <w:rPr>
          <w:b w:val="0"/>
          <w:i w:val="0"/>
          <w:sz w:val="20"/>
        </w:rPr>
        <w:t>Hedeflerin ölçülebilir yazılmasının izlemeyi mümkün kıldığı; 'başarı artacaktır' yerine hedef grup, ölçme aracı, ölçüt ve tarih içeren cümle kurulması benimsendi. Aynı fıkranın (g) bendi kapsamında girişimcilik, araştırma-geliştirme ve tasarım becerilerine yönelik çalışmalar ile yarışmalara katılım için takım ve danışman planlaması görüşüldü.</w:t>
      </w:r>
    </w:p>
    <w:p>
      <w:pPr>
        <w:spacing w:before="60" w:after="100"/>
        <w:ind w:left="340"/>
        <w:jc w:val="both"/>
      </w:pPr>
      <w:r>
        <w:rPr>
          <w:b/>
          <w:color w:val="1F3B63"/>
          <w:sz w:val="20"/>
        </w:rPr>
        <w:t xml:space="preserve">KARAR 16 — </w:t>
      </w:r>
      <w:r>
        <w:rPr>
          <w:b w:val="0"/>
          <w:i w:val="0"/>
          <w:color w:val="C00000"/>
          <w:sz w:val="20"/>
        </w:rPr>
        <w:t>[Hedef grup]</w:t>
      </w:r>
      <w:r>
        <w:rPr>
          <w:b w:val="0"/>
          <w:i w:val="0"/>
          <w:sz w:val="20"/>
        </w:rPr>
        <w:t xml:space="preserve"> öğrencilerinin en az yüzde </w:t>
      </w:r>
      <w:r>
        <w:rPr>
          <w:b w:val="0"/>
          <w:i w:val="0"/>
          <w:color w:val="C00000"/>
          <w:sz w:val="20"/>
        </w:rPr>
        <w:t>[……………………]</w:t>
      </w:r>
      <w:r>
        <w:rPr>
          <w:b w:val="0"/>
          <w:i w:val="0"/>
          <w:sz w:val="20"/>
        </w:rPr>
        <w:t xml:space="preserve">'inin </w:t>
      </w:r>
      <w:r>
        <w:rPr>
          <w:b w:val="0"/>
          <w:i w:val="0"/>
          <w:color w:val="C00000"/>
          <w:sz w:val="20"/>
        </w:rPr>
        <w:t>[ölçme aracı]</w:t>
      </w:r>
      <w:r>
        <w:rPr>
          <w:b w:val="0"/>
          <w:i w:val="0"/>
          <w:sz w:val="20"/>
        </w:rPr>
        <w:t xml:space="preserve"> sonucunda </w:t>
      </w:r>
      <w:r>
        <w:rPr>
          <w:b w:val="0"/>
          <w:i w:val="0"/>
          <w:color w:val="C00000"/>
          <w:sz w:val="20"/>
        </w:rPr>
        <w:t>[ölçüt]</w:t>
      </w:r>
      <w:r>
        <w:rPr>
          <w:b w:val="0"/>
          <w:i w:val="0"/>
          <w:sz w:val="20"/>
        </w:rPr>
        <w:t xml:space="preserve"> düzeyine </w:t>
      </w:r>
      <w:r>
        <w:rPr>
          <w:b w:val="0"/>
          <w:i w:val="0"/>
          <w:color w:val="C00000"/>
          <w:sz w:val="20"/>
        </w:rPr>
        <w:t>[……………………]</w:t>
      </w:r>
      <w:r>
        <w:rPr>
          <w:b w:val="0"/>
          <w:i w:val="0"/>
          <w:sz w:val="20"/>
        </w:rPr>
        <w:t xml:space="preserve"> tarihine kadar ulaşmasının hedeflenmesine; bu hedefe yönelik zümre eylem planının </w:t>
      </w:r>
      <w:r>
        <w:rPr>
          <w:b w:val="0"/>
          <w:i w:val="0"/>
          <w:color w:val="C00000"/>
          <w:sz w:val="20"/>
        </w:rPr>
        <w:t>[……………………]</w:t>
      </w:r>
      <w:r>
        <w:rPr>
          <w:b w:val="0"/>
          <w:i w:val="0"/>
          <w:sz w:val="20"/>
        </w:rPr>
        <w:t xml:space="preserve"> tarihine kadar hazırlanarak uygulanmasına ve gerçekleşme durumunun ders yılı sonu toplantısında ölçülmesine karar verildi.</w:t>
      </w:r>
    </w:p>
    <w:p>
      <w:pPr>
        <w:spacing w:before="200" w:after="60"/>
        <w:keepNext/>
        <w:keepLines/>
      </w:pPr>
      <w:r>
        <w:rPr>
          <w:b/>
          <w:i w:val="0"/>
          <w:color w:val="1F3B63"/>
          <w:sz w:val="21"/>
        </w:rPr>
        <w:t>11. Ders ziyaretleri ile zümre içi ve zümreler arası iş birliği</w:t>
      </w:r>
    </w:p>
    <w:p>
      <w:pPr>
        <w:spacing w:after="80" w:before="0"/>
        <w:jc w:val="both"/>
      </w:pPr>
      <w:r>
        <w:rPr>
          <w:b w:val="0"/>
          <w:i w:val="0"/>
          <w:sz w:val="20"/>
        </w:rPr>
        <w:t>Yönergenin 12 nci maddesinin sekizinci fıkrasının (e) bendi uyarınca zümre öğretmenleri arasında her eğitim ve öğretim yılında en az bir ders ziyareti yapılmasının ittifakla alınacak zümre kararına bağlı olduğu; karar alınması hâlinde tutanağa oy birliği kaydının düşüleceği, ziyaret takvimi ve gözlem odağının belirleneceği belirtildi. Ziyaretin denetim değil öğrenme amaçlı olduğu, geri bildirimin yargılayıcı değil betimleyici verileceği vurgulandı.</w:t>
      </w:r>
    </w:p>
    <w:p>
      <w:pPr>
        <w:spacing w:after="80" w:before="0"/>
        <w:jc w:val="both"/>
      </w:pPr>
      <w:r>
        <w:rPr>
          <w:b w:val="0"/>
          <w:i w:val="0"/>
          <w:sz w:val="20"/>
        </w:rPr>
        <w:t>Aynı bent kapsamında diğer zümre ve alan öğretmenleriyle yapılabilecek iş birliği ve esasları görüşüldü. Yönergenin 13 üncü maddesinin onuncu fıkrası uyarınca okul müdürünün her ders yılında en az bir kez yürüttüğü izleme, değerlendirme ve rehberlik çalışmasına zümre başkanının da katılabileceği hatırlatıldı. Bununla birlikte, zümre başkanının bu çalışmalara katılmasına ilişkin hükmün yürütmesinin durdurulduğu yönünde haberler bulunduğu; konuya ilişkin resmî bir bildirimin bugün itibarıyla okulumuza ulaşmadığı belirtildi. Okula yazılı bir bilgi veya talimat ulaştığında ona göre hareket edileceği, o güne kadar mevcut düzenlemenin esas alınacağı kayda geçirildi.</w:t>
      </w:r>
    </w:p>
    <w:p>
      <w:pPr>
        <w:spacing w:before="60" w:after="100"/>
        <w:ind w:left="340"/>
        <w:jc w:val="both"/>
      </w:pPr>
      <w:r>
        <w:rPr>
          <w:b/>
          <w:color w:val="1F3B63"/>
          <w:sz w:val="20"/>
        </w:rPr>
        <w:t xml:space="preserve">KARAR 17 — </w:t>
      </w:r>
      <w:r>
        <w:rPr>
          <w:b w:val="0"/>
          <w:i w:val="0"/>
          <w:sz w:val="20"/>
        </w:rPr>
        <w:t xml:space="preserve">Zümre öğretmenleri arasında ders ziyareti yapılmasına / yapılmamasına oy birliğiyle karar verildi. </w:t>
      </w:r>
      <w:r>
        <w:rPr>
          <w:b w:val="0"/>
          <w:i w:val="0"/>
          <w:color w:val="C00000"/>
          <w:sz w:val="20"/>
        </w:rPr>
        <w:t>[Yapılması yönünde karar alınması hâlinde:]</w:t>
      </w:r>
      <w:r>
        <w:rPr>
          <w:b w:val="0"/>
          <w:i w:val="0"/>
          <w:sz w:val="20"/>
        </w:rPr>
        <w:t xml:space="preserve"> ziyaretlerin </w:t>
      </w:r>
      <w:r>
        <w:rPr>
          <w:b w:val="0"/>
          <w:i w:val="0"/>
          <w:color w:val="C00000"/>
          <w:sz w:val="20"/>
        </w:rPr>
        <w:t>[……………………]</w:t>
      </w:r>
      <w:r>
        <w:rPr>
          <w:b w:val="0"/>
          <w:i w:val="0"/>
          <w:sz w:val="20"/>
        </w:rPr>
        <w:t xml:space="preserve"> aylarında, gözlem odağı </w:t>
      </w:r>
      <w:r>
        <w:rPr>
          <w:b w:val="0"/>
          <w:i w:val="0"/>
          <w:color w:val="C00000"/>
          <w:sz w:val="20"/>
        </w:rPr>
        <w:t>[……………………]</w:t>
      </w:r>
      <w:r>
        <w:rPr>
          <w:b w:val="0"/>
          <w:i w:val="0"/>
          <w:sz w:val="20"/>
        </w:rPr>
        <w:t xml:space="preserve"> olacak şekilde yapılmasına ve geri bildirimlerin izleyen zümre toplantısında paylaşılmasına karar verildi.</w:t>
      </w:r>
    </w:p>
    <w:p>
      <w:pPr>
        <w:spacing w:before="200" w:after="60"/>
        <w:keepNext/>
        <w:keepLines/>
      </w:pPr>
      <w:r>
        <w:rPr>
          <w:b/>
          <w:i w:val="0"/>
          <w:color w:val="1F3B63"/>
          <w:sz w:val="21"/>
        </w:rPr>
        <w:t>12. Akademik, bilimsel ve teknolojik gelişmelerin izlenmesi</w:t>
      </w:r>
    </w:p>
    <w:p>
      <w:pPr>
        <w:spacing w:after="80" w:before="0"/>
        <w:jc w:val="both"/>
      </w:pPr>
      <w:r>
        <w:rPr>
          <w:b w:val="0"/>
          <w:i w:val="0"/>
          <w:sz w:val="20"/>
        </w:rPr>
        <w:t>Yönergenin 12 nci maddesinin sekizinci fıkrasının (f) ve (g) bentleri uyarınca alanla ilgili akademik ve bilimsel çalışmalar ile yapay zekâ araçları dâhil teknolojik gelişmelerin izlenmesi, müzakere edilmesi ve sınıf uygulamalarına yansıtılması hususu görüşüldü. Hangi üyenin hangi kaynağı izleyeceği ve bulguların hangi toplantıda paylaşılacağı madde 3 çizelgesiyle uyumlu biçimde belirlendi.</w:t>
      </w:r>
    </w:p>
    <w:p>
      <w:pPr>
        <w:spacing w:before="60" w:after="100"/>
        <w:ind w:left="340"/>
        <w:jc w:val="both"/>
      </w:pPr>
      <w:r>
        <w:rPr>
          <w:b/>
          <w:color w:val="1F3B63"/>
          <w:sz w:val="20"/>
        </w:rPr>
        <w:t xml:space="preserve">KARAR 18 — </w:t>
      </w:r>
      <w:r>
        <w:rPr>
          <w:b w:val="0"/>
          <w:i w:val="0"/>
          <w:sz w:val="20"/>
        </w:rPr>
        <w:t xml:space="preserve">Alandaki gelişmelerin izlenmesi görevinin </w:t>
      </w:r>
      <w:r>
        <w:rPr>
          <w:b w:val="0"/>
          <w:i w:val="0"/>
          <w:color w:val="C00000"/>
          <w:sz w:val="20"/>
        </w:rPr>
        <w:t>[Ad SOYAD]</w:t>
      </w:r>
      <w:r>
        <w:rPr>
          <w:b w:val="0"/>
          <w:i w:val="0"/>
          <w:sz w:val="20"/>
        </w:rPr>
        <w:t xml:space="preserve"> tarafından yürütülmesine; izlenen kaynaklardan çıkan bulguların her olağan zümre toplantısında paylaşılarak sınıf uygulamalarına yansıtılmasına karar verildi.</w:t>
      </w:r>
    </w:p>
    <w:p>
      <w:pPr>
        <w:spacing w:before="200" w:after="60"/>
        <w:keepNext/>
        <w:keepLines/>
      </w:pPr>
      <w:r>
        <w:rPr>
          <w:b/>
          <w:i w:val="0"/>
          <w:color w:val="1F3B63"/>
          <w:sz w:val="21"/>
        </w:rPr>
        <w:t>13. Araç-gereç, öğretim materyalleri, eğitim ortamları ve mali kaynak ihtiyaçları</w:t>
      </w:r>
    </w:p>
    <w:p>
      <w:pPr>
        <w:spacing w:after="80" w:before="0"/>
        <w:jc w:val="both"/>
      </w:pPr>
      <w:r>
        <w:rPr>
          <w:b w:val="0"/>
          <w:i w:val="0"/>
          <w:sz w:val="20"/>
        </w:rPr>
        <w:t>Yönergenin 12 nci maddesinin sekizinci fıkrasının (ğ) ve (ü) bentleri uyarınca derslerde ihtiyaç duyulan araç-gereç ve materyaller ile laboratuvar, kütüphane, spor salonu ve atölye gibi ortamların etkin kullanım planı görüşüldü; yıl içindeki faaliyetler için araç-gereç ve mali kaynak ihtiyaçları listelendi. Listenin, 13 üncü maddenin yedinci fıkrası uyarınca zümre başkanı aracılığıyla okul zümre başkanları kurulu üzerinden okul yönetimine bildirileceği kararlaştırıldı.</w:t>
      </w:r>
    </w:p>
    <w:p>
      <w:pPr>
        <w:spacing w:after="80" w:before="0"/>
        <w:jc w:val="both"/>
      </w:pPr>
      <w:r>
        <w:rPr>
          <w:b w:val="0"/>
          <w:i w:val="0"/>
          <w:sz w:val="20"/>
        </w:rPr>
        <w:t>2026/70 sayılı Genelgenin 29 uncu bendi uyarınca Bakanlıkça ücretsiz dağıtılan kaynaklar dışındaki materyallerin okulda kullandırılmayacağı, velilerin belirli markalara veya yüksek maliyetli setlere mecbur bırakılamayacağı vurgulandı.</w:t>
      </w:r>
    </w:p>
    <w:p>
      <w:pPr>
        <w:spacing w:before="60" w:after="100"/>
        <w:ind w:left="340"/>
        <w:jc w:val="both"/>
      </w:pPr>
      <w:r>
        <w:rPr>
          <w:b/>
          <w:color w:val="1F3B63"/>
          <w:sz w:val="20"/>
        </w:rPr>
        <w:t xml:space="preserve">KARAR 19 — </w:t>
      </w:r>
      <w:r>
        <w:rPr>
          <w:b w:val="0"/>
          <w:i w:val="0"/>
          <w:sz w:val="20"/>
        </w:rPr>
        <w:t xml:space="preserve">Zümrenin araç-gereç, materyal ve eğitim ortamı ihtiyaç listesinin </w:t>
      </w:r>
      <w:r>
        <w:rPr>
          <w:b w:val="0"/>
          <w:i w:val="0"/>
          <w:color w:val="C00000"/>
          <w:sz w:val="20"/>
        </w:rPr>
        <w:t>[……………………]</w:t>
      </w:r>
      <w:r>
        <w:rPr>
          <w:b w:val="0"/>
          <w:i w:val="0"/>
          <w:sz w:val="20"/>
        </w:rPr>
        <w:t xml:space="preserve"> tarihine kadar hazırlanarak zümre başkanı aracılığıyla okul yönetimine bildirilmesine; Bakanlıkça ücretsiz dağıtılanlar dışında hiçbir materyalin öğrenciye aldırılmamasına karar verildi.</w:t>
      </w:r>
    </w:p>
    <w:p>
      <w:pPr>
        <w:spacing w:before="200" w:after="60"/>
        <w:keepNext/>
        <w:keepLines/>
      </w:pPr>
      <w:r>
        <w:rPr>
          <w:b/>
          <w:i w:val="0"/>
          <w:color w:val="1F3B63"/>
          <w:sz w:val="21"/>
        </w:rPr>
        <w:t>14. Deney, proje, anket, araştırma, gezi ve gözlemler; okul dışı öğrenme ortamları</w:t>
      </w:r>
    </w:p>
    <w:p>
      <w:pPr>
        <w:spacing w:after="80" w:before="0"/>
        <w:jc w:val="both"/>
      </w:pPr>
      <w:r>
        <w:rPr>
          <w:b w:val="0"/>
          <w:i w:val="0"/>
          <w:sz w:val="20"/>
        </w:rPr>
        <w:t>Yönergenin 12 nci maddesinin sekizinci fıkrasının (h) bendi uyarınca konu ve öğrenme çıktısı uygunluğuna göre okul dışı öğrenme ortamlarının (müze, bilim merkezi, tarihî ve doğal alanlar) kullanımı planlanarak yıllık plana işlenmesi görüşüldü. Gezi planlarının Eğitim Kurumları Sosyal Etkinlikler Yönetmeliğine göre onaya sunulacağı; tarih ve güzergâhın belirsiz olduğu hâllerde kararın başvuru yapılması yönünde kurulacağı belirtildi. Deney, anket ve araştırma etkinliklerinin gerekli izin süreçleriyle birlikte takvimlendirilmesi benimsendi.</w:t>
      </w:r>
    </w:p>
    <w:p>
      <w:pPr>
        <w:spacing w:before="60" w:after="100"/>
        <w:ind w:left="340"/>
        <w:jc w:val="both"/>
      </w:pPr>
      <w:r>
        <w:rPr>
          <w:b/>
          <w:color w:val="1F3B63"/>
          <w:sz w:val="20"/>
        </w:rPr>
        <w:t xml:space="preserve">KARAR 20 — </w:t>
      </w:r>
      <w:r>
        <w:rPr>
          <w:b w:val="0"/>
          <w:i w:val="0"/>
          <w:color w:val="C00000"/>
          <w:sz w:val="20"/>
        </w:rPr>
        <w:t>[……………………]</w:t>
      </w:r>
      <w:r>
        <w:rPr>
          <w:b w:val="0"/>
          <w:i w:val="0"/>
          <w:sz w:val="20"/>
        </w:rPr>
        <w:t xml:space="preserve"> konusunda </w:t>
      </w:r>
      <w:r>
        <w:rPr>
          <w:b w:val="0"/>
          <w:i w:val="0"/>
          <w:color w:val="C00000"/>
          <w:sz w:val="20"/>
        </w:rPr>
        <w:t>[……………………]</w:t>
      </w:r>
      <w:r>
        <w:rPr>
          <w:b w:val="0"/>
          <w:i w:val="0"/>
          <w:sz w:val="20"/>
        </w:rPr>
        <w:t xml:space="preserve"> ayında </w:t>
      </w:r>
      <w:r>
        <w:rPr>
          <w:b w:val="0"/>
          <w:i w:val="0"/>
          <w:color w:val="C00000"/>
          <w:sz w:val="20"/>
        </w:rPr>
        <w:t>[yer]</w:t>
      </w:r>
      <w:r>
        <w:rPr>
          <w:b w:val="0"/>
          <w:i w:val="0"/>
          <w:sz w:val="20"/>
        </w:rPr>
        <w:t xml:space="preserve"> gezisi için Sosyal Etkinlikler Yönetmeliği hükümlerine göre başvuru yapılmasına; okul dışı öğrenme ortamlarına ilişkin planlamaların yıllık plana işlenmesine karar verildi.</w:t>
      </w:r>
    </w:p>
    <w:p>
      <w:pPr>
        <w:spacing w:before="200" w:after="60"/>
        <w:keepNext/>
        <w:keepLines/>
      </w:pPr>
      <w:r>
        <w:rPr>
          <w:b/>
          <w:i w:val="0"/>
          <w:color w:val="1F3B63"/>
          <w:sz w:val="21"/>
        </w:rPr>
        <w:t>15. Üst düzey düşünme ve sosyal-duygusal beceriler, çoklu okuryazarlık ve değerler</w:t>
      </w:r>
    </w:p>
    <w:p>
      <w:pPr>
        <w:spacing w:after="80" w:before="0"/>
        <w:jc w:val="both"/>
      </w:pPr>
      <w:r>
        <w:rPr>
          <w:b w:val="0"/>
          <w:i w:val="0"/>
          <w:sz w:val="20"/>
        </w:rPr>
        <w:t>Yönergenin 12 nci maddesinin sekizinci fıkrasının (p), (r) ve (t) bentleri uyarınca karar verme, problem çözme ve eleştirel düşünme gibi üst düzey düşünme becerileri ile sosyal-duygusal öğrenme becerilerine yönelik planlamalar görüşüldü; bilgi, dijital, finansal, görsel ve kültür okuryazarlığı gibi çoklu okuryazarlık becerilerinin ders içeriğiyle ilişkilendirilmesi kararlaştırıldı.</w:t>
      </w:r>
    </w:p>
    <w:p>
      <w:pPr>
        <w:spacing w:after="80" w:before="0"/>
        <w:jc w:val="both"/>
      </w:pPr>
      <w:r>
        <w:rPr>
          <w:b w:val="0"/>
          <w:i w:val="0"/>
          <w:sz w:val="20"/>
        </w:rPr>
        <w:t>Millî, manevi ve ahlaki değerlerin ders konuları içinde örtük öğrenme yoluyla kazandırılacağı; Türkiye Yüzyılı Maarif Modeli'nin uygulandığı sınıflarda temaların değerler ile sosyal-duygusal öğrenme becerileri bileşenlerinin yıllık plana yansıtılacağı, ayrı bir değerler dersi ihdas edilmeyeceği belirtildi.</w:t>
      </w:r>
    </w:p>
    <w:p>
      <w:pPr>
        <w:spacing w:before="60" w:after="100"/>
        <w:ind w:left="340"/>
        <w:jc w:val="both"/>
      </w:pPr>
      <w:r>
        <w:rPr>
          <w:b/>
          <w:color w:val="1F3B63"/>
          <w:sz w:val="20"/>
        </w:rPr>
        <w:t xml:space="preserve">KARAR 21 — </w:t>
      </w:r>
      <w:r>
        <w:rPr>
          <w:b w:val="0"/>
          <w:i w:val="0"/>
          <w:sz w:val="20"/>
        </w:rPr>
        <w:t xml:space="preserve">Beceri ve değer bileşenlerinin yıllık planda tema/ünite bazında gösterilmesine; her dönemde en az </w:t>
      </w:r>
      <w:r>
        <w:rPr>
          <w:b w:val="0"/>
          <w:i w:val="0"/>
          <w:color w:val="C00000"/>
          <w:sz w:val="20"/>
        </w:rPr>
        <w:t>[……………………]</w:t>
      </w:r>
      <w:r>
        <w:rPr>
          <w:b w:val="0"/>
          <w:i w:val="0"/>
          <w:sz w:val="20"/>
        </w:rPr>
        <w:t xml:space="preserve"> etkinliğin üst düzey düşünme ve sosyal-duygusal beceri kazanımına dönük olarak planlanmasına karar verildi.</w:t>
      </w:r>
    </w:p>
    <w:p>
      <w:pPr>
        <w:spacing w:before="200" w:after="60"/>
        <w:keepNext/>
        <w:keepLines/>
      </w:pPr>
      <w:r>
        <w:rPr>
          <w:b/>
          <w:i w:val="0"/>
          <w:color w:val="1F3B63"/>
          <w:sz w:val="21"/>
        </w:rPr>
        <w:t>16. Önleme, müdahale ve yönlendirme komisyonu kapsamındaki çalışmalar</w:t>
      </w:r>
    </w:p>
    <w:p>
      <w:pPr>
        <w:spacing w:after="80" w:before="0"/>
        <w:jc w:val="both"/>
      </w:pPr>
      <w:r>
        <w:rPr>
          <w:b w:val="0"/>
          <w:i w:val="0"/>
          <w:sz w:val="20"/>
        </w:rPr>
        <w:t>Ortaöğretim Kurumları Yönetmeliğinin 59/A maddesi uyarınca sınıf tekrarına kalma riski bulunan öğrencilerin desteklenmesi amacıyla kurulan önleme, müdahale ve yönlendirme komisyonunun çalışmalarına zümre olarak nasıl katkı verileceği görüşüldü; komisyonda ilgili zümre başkanlarının yer aldığı hatırlatıldı.</w:t>
      </w:r>
    </w:p>
    <w:p>
      <w:pPr>
        <w:spacing w:after="80" w:before="0"/>
        <w:jc w:val="both"/>
      </w:pPr>
      <w:r>
        <w:rPr>
          <w:b w:val="0"/>
          <w:i w:val="0"/>
          <w:sz w:val="20"/>
        </w:rPr>
        <w:t>Zümreye düşen işin; dersinden başarısız olma riski taşıyan öğrencilerin ilk sınav analizleriyle erken tespiti, rehberlik servisiyle bilgi paylaşımı, destekleme çalışmalarına yönlendirme ve müdahalelerin sonuçlarının izlenmesi olduğu belirtildi. Tutanağa öğrenci adı yazılmayacağı, sayısal özet kullanılacağı ve isim listesinin ayrı yazıyla iletileceği kayda geçirildi.</w:t>
      </w:r>
    </w:p>
    <w:p>
      <w:pPr>
        <w:spacing w:before="60" w:after="100"/>
        <w:ind w:left="340"/>
        <w:jc w:val="both"/>
      </w:pPr>
      <w:r>
        <w:rPr>
          <w:b/>
          <w:color w:val="1F3B63"/>
          <w:sz w:val="20"/>
        </w:rPr>
        <w:t xml:space="preserve">KARAR 22 — </w:t>
      </w:r>
      <w:r>
        <w:rPr>
          <w:b w:val="0"/>
          <w:i w:val="0"/>
          <w:sz w:val="20"/>
        </w:rPr>
        <w:t>Her sınav penceresinden sonra dersinden başarısız olma riski taşıyan öğrenci sayısının şube bazında tespit edilerek isim listesinin ayrı yazıyla rehberlik servisine ve önleme, müdahale ve yönlendirme komisyonuna iletilmesine; destekleme adımlarının (ders içi telafi, MEBİ ve EBA görevleri, destekleme ve yetiştirme kursu yönlendirmesi) ilgili ders öğretmenlerince uygulanmasına karar verildi.</w:t>
      </w:r>
    </w:p>
    <w:p>
      <w:pPr>
        <w:spacing w:before="200" w:after="60"/>
        <w:keepNext/>
        <w:keepLines/>
      </w:pPr>
      <w:r>
        <w:rPr>
          <w:b/>
          <w:i w:val="0"/>
          <w:color w:val="1F3B63"/>
          <w:sz w:val="21"/>
        </w:rPr>
        <w:t>17. Disiplinler arası yaklaşım ve ortak çalışmaların takvimi</w:t>
      </w:r>
    </w:p>
    <w:p>
      <w:pPr>
        <w:spacing w:after="80" w:before="0"/>
        <w:jc w:val="both"/>
      </w:pPr>
      <w:r>
        <w:rPr>
          <w:b w:val="0"/>
          <w:i w:val="0"/>
          <w:sz w:val="20"/>
        </w:rPr>
        <w:t>Yönergenin 12 nci maddesinin sekizinci fıkrasının (ş) bendi uyarınca öğrenme çıktılarının derslerle ve günlük yaşamla ilişkilendirilmesi amacıyla diğer zümrelerle yapılacak ortak çalışmalar belirlendi ve takvime bağlandı. Öğretim programlarındaki disiplinler arası ilişkiler bölümünün eşleştirmede esas alınacağı; her ortak çalışmanın konu, iş ortağı zümre, tarih ve sorumlu belirtilerek karara yazılacağı benimsendi.</w:t>
      </w:r>
    </w:p>
    <w:p>
      <w:pPr>
        <w:spacing w:before="60" w:after="100"/>
        <w:ind w:left="340"/>
        <w:jc w:val="both"/>
      </w:pPr>
      <w:r>
        <w:rPr>
          <w:b/>
          <w:color w:val="1F3B63"/>
          <w:sz w:val="20"/>
        </w:rPr>
        <w:t xml:space="preserve">KARAR 23 — </w:t>
      </w:r>
      <w:r>
        <w:rPr>
          <w:b w:val="0"/>
          <w:i w:val="0"/>
          <w:color w:val="C00000"/>
          <w:sz w:val="20"/>
        </w:rPr>
        <w:t>[……………………]</w:t>
      </w:r>
      <w:r>
        <w:rPr>
          <w:b w:val="0"/>
          <w:i w:val="0"/>
          <w:sz w:val="20"/>
        </w:rPr>
        <w:t xml:space="preserve"> zümresiyle </w:t>
      </w:r>
      <w:r>
        <w:rPr>
          <w:b w:val="0"/>
          <w:i w:val="0"/>
          <w:color w:val="C00000"/>
          <w:sz w:val="20"/>
        </w:rPr>
        <w:t>[……………………]</w:t>
      </w:r>
      <w:r>
        <w:rPr>
          <w:b w:val="0"/>
          <w:i w:val="0"/>
          <w:sz w:val="20"/>
        </w:rPr>
        <w:t xml:space="preserve"> konusunda </w:t>
      </w:r>
      <w:r>
        <w:rPr>
          <w:b w:val="0"/>
          <w:i w:val="0"/>
          <w:color w:val="C00000"/>
          <w:sz w:val="20"/>
        </w:rPr>
        <w:t>[……………………]</w:t>
      </w:r>
      <w:r>
        <w:rPr>
          <w:b w:val="0"/>
          <w:i w:val="0"/>
          <w:sz w:val="20"/>
        </w:rPr>
        <w:t xml:space="preserve"> tarihinde ortak çalışma yapılmasına, sorumluluğun </w:t>
      </w:r>
      <w:r>
        <w:rPr>
          <w:b w:val="0"/>
          <w:i w:val="0"/>
          <w:color w:val="C00000"/>
          <w:sz w:val="20"/>
        </w:rPr>
        <w:t>[Ad SOYAD]</w:t>
      </w:r>
      <w:r>
        <w:rPr>
          <w:b w:val="0"/>
          <w:i w:val="0"/>
          <w:sz w:val="20"/>
        </w:rPr>
        <w:t xml:space="preserve"> tarafından yürütülmesine karar verildi.</w:t>
      </w:r>
    </w:p>
    <w:p>
      <w:pPr>
        <w:spacing w:before="200" w:after="60"/>
        <w:keepNext/>
        <w:keepLines/>
      </w:pPr>
      <w:r>
        <w:rPr>
          <w:b/>
          <w:i w:val="0"/>
          <w:color w:val="1F3B63"/>
          <w:sz w:val="21"/>
        </w:rPr>
        <w:t>18. Sosyal sorumluluk programı kapsamında ders bazında faaliyetler</w:t>
      </w:r>
    </w:p>
    <w:p>
      <w:pPr>
        <w:spacing w:after="80" w:before="0"/>
        <w:jc w:val="both"/>
      </w:pPr>
      <w:r>
        <w:rPr>
          <w:b w:val="0"/>
          <w:i w:val="0"/>
          <w:sz w:val="20"/>
        </w:rPr>
        <w:t>Ortaöğretim Kurumları Yönetmeliğinin 50 nci maddesinin birinci fıkrası uyarınca öğrencilerin ortaöğretim boyunca en az kırk saatlik sosyal sorumluluk programı çalışması yapmasının esas olduğu, aynı maddenin yedinci fıkrası uyarınca bu çalışmaların puanla değerlendirilmeyip belgelendirileceği belirtildi. Branşla ilişkili gönüllülük, çevre ve toplum hizmeti çalışmalarının ders kapsamında nasıl yürütülebileceği görüşüldü; teklif ve çalışma planlarının ilgili yönerge ekindeki formlarla okul koordinasyonuna sunulacağı kararlaştırıldı.</w:t>
      </w:r>
    </w:p>
    <w:p>
      <w:pPr>
        <w:spacing w:after="80" w:before="0"/>
        <w:jc w:val="both"/>
      </w:pPr>
      <w:r>
        <w:rPr>
          <w:b w:val="0"/>
          <w:i w:val="0"/>
          <w:sz w:val="20"/>
        </w:rPr>
        <w:t>Çalışmaların yürütülmesine ilişkin iş bölümü tartışmaya açıldı. Çalışma önerilerinin dersin öğretim programıyla ve öğrenme çıktılarıyla bağının ancak alan öğretmenlerince kurulabileceği, bu nedenle önerilerin zümre toplantılarında planlanmasının uygun olduğu; buna karşılık yürütmenin ders saatleri dışında ve öğrenci grupları hâlinde gerçekleştiği, öğrencilerin kulüp yapısı içinde zaten örgütlendiği dikkate alındığında çalışmaların kulüp danışman öğretmenlerince yürütülmesinin ve takibinin de onlarca yapılmasının koordinasyonu kolaylaştıracağı ve saat kayıtlarının tek elden izlenmesini sağlayacağı değerlendirildi; bu yöntem benimsendi.</w:t>
      </w:r>
    </w:p>
    <w:p>
      <w:pPr>
        <w:spacing w:before="60" w:after="100"/>
        <w:ind w:left="340"/>
        <w:jc w:val="both"/>
      </w:pPr>
      <w:r>
        <w:rPr>
          <w:b/>
          <w:color w:val="1F3B63"/>
          <w:sz w:val="20"/>
        </w:rPr>
        <w:t xml:space="preserve">KARAR 24 — </w:t>
      </w:r>
      <w:r>
        <w:rPr>
          <w:b w:val="0"/>
          <w:i w:val="0"/>
          <w:sz w:val="20"/>
        </w:rPr>
        <w:t xml:space="preserve">Ders kapsamında </w:t>
      </w:r>
      <w:r>
        <w:rPr>
          <w:b w:val="0"/>
          <w:i w:val="0"/>
          <w:color w:val="C00000"/>
          <w:sz w:val="20"/>
        </w:rPr>
        <w:t>[……………………]</w:t>
      </w:r>
      <w:r>
        <w:rPr>
          <w:b w:val="0"/>
          <w:i w:val="0"/>
          <w:sz w:val="20"/>
        </w:rPr>
        <w:t xml:space="preserve"> konulu sosyal sorumluluk faaliyetinin planlanmasına ve teklifin ilgili formla okul sosyal etkinlikler kuruluna sunulmasına; zümrece planlanan çalışmaların yürütülmesi ile öğrenci katılımının ve saatlerinin takibinin kulüp danışman öğretmenlerince yapılmasına, zümrenin bu süreçte danışman öğretmenlere ders içeriği yönünden destek vermesine karar verildi.</w:t>
      </w:r>
    </w:p>
    <w:p>
      <w:pPr>
        <w:spacing w:before="200" w:after="60"/>
        <w:keepNext/>
        <w:keepLines/>
      </w:pPr>
      <w:r>
        <w:rPr>
          <w:b/>
          <w:i w:val="0"/>
          <w:color w:val="1F3B63"/>
          <w:sz w:val="21"/>
        </w:rPr>
        <w:t>19. İş sağlığı ve güvenliği tedbirleri</w:t>
      </w:r>
    </w:p>
    <w:p>
      <w:pPr>
        <w:spacing w:after="80" w:before="0"/>
        <w:jc w:val="both"/>
      </w:pPr>
      <w:r>
        <w:rPr>
          <w:b w:val="0"/>
          <w:i w:val="0"/>
          <w:sz w:val="20"/>
        </w:rPr>
        <w:t>Yönergenin 12 nci maddesinin sekizinci fıkrasının (m) bendi ile 6331 sayılı İş Sağlığı ve Güvenliği Kanunu çerçevesinde branşın çalışma ortamlarına özgü riskler değerlendirildi: laboratuvar kimyasalları ve deney güvenliği, spor salonu ve saha zemini ile ekipman kontrolü, atölyedeki kesici aletler ve boya malzemeleri, elektrikli cihazlar ve gezi güvenliği üzerinde duruldu. Acil durum planı ve tahliye güzergâhlarının öğrencilerle paylaşılacağı belirtildi.</w:t>
      </w:r>
    </w:p>
    <w:p>
      <w:pPr>
        <w:spacing w:before="60" w:after="100"/>
        <w:ind w:left="340"/>
        <w:jc w:val="both"/>
      </w:pPr>
      <w:r>
        <w:rPr>
          <w:b/>
          <w:color w:val="1F3B63"/>
          <w:sz w:val="20"/>
        </w:rPr>
        <w:t xml:space="preserve">KARAR 25 — </w:t>
      </w:r>
      <w:r>
        <w:rPr>
          <w:b w:val="0"/>
          <w:i w:val="0"/>
          <w:color w:val="C00000"/>
          <w:sz w:val="20"/>
        </w:rPr>
        <w:t>[……………………]</w:t>
      </w:r>
      <w:r>
        <w:rPr>
          <w:b w:val="0"/>
          <w:i w:val="0"/>
          <w:sz w:val="20"/>
        </w:rPr>
        <w:t xml:space="preserve"> ortamına ilişkin tedbirlerin (</w:t>
      </w:r>
      <w:r>
        <w:rPr>
          <w:b w:val="0"/>
          <w:i w:val="0"/>
          <w:color w:val="C00000"/>
          <w:sz w:val="20"/>
        </w:rPr>
        <w:t>[……………………]</w:t>
      </w:r>
      <w:r>
        <w:rPr>
          <w:b w:val="0"/>
          <w:i w:val="0"/>
          <w:sz w:val="20"/>
        </w:rPr>
        <w:t xml:space="preserve">) alınmasına ve sorumluluğun </w:t>
      </w:r>
      <w:r>
        <w:rPr>
          <w:b w:val="0"/>
          <w:i w:val="0"/>
          <w:color w:val="C00000"/>
          <w:sz w:val="20"/>
        </w:rPr>
        <w:t>[Ad SOYAD]</w:t>
      </w:r>
      <w:r>
        <w:rPr>
          <w:b w:val="0"/>
          <w:i w:val="0"/>
          <w:sz w:val="20"/>
        </w:rPr>
        <w:t xml:space="preserve"> tarafından yürütülmesine; okul risk değerlendirmesine bildirilmesi gereken hususların yazılı olarak okul yönetimine iletilmesine karar verildi.</w:t>
      </w:r>
    </w:p>
    <w:p>
      <w:pPr>
        <w:spacing w:before="200" w:after="60"/>
        <w:keepNext/>
        <w:keepLines/>
      </w:pPr>
      <w:r>
        <w:rPr>
          <w:b/>
          <w:i w:val="0"/>
          <w:color w:val="1F3B63"/>
          <w:sz w:val="21"/>
        </w:rPr>
        <w:t>20. Dilek, temenniler ve kapanış</w:t>
      </w:r>
    </w:p>
    <w:p>
      <w:pPr>
        <w:spacing w:after="80" w:before="0"/>
        <w:jc w:val="both"/>
      </w:pPr>
      <w:r>
        <w:rPr>
          <w:b w:val="0"/>
          <w:i w:val="0"/>
          <w:sz w:val="20"/>
        </w:rPr>
        <w:t>Gündem dışı dilek ve öneriler alındı. Yazman, alınan kararları numarasıyla okudu. Bir sonraki olağan toplantının kasım ayında yapılacağı; o toplantıya birinci dönem birinci sınav analizleri, yıllık plan uygulama raporu ve TTKB-İDES giriş dökümüyle gelineceği belirtildi. Başkan, katılım için teşekkür ederek toplantıyı kapattı.</w:t>
      </w:r>
    </w:p>
    <w:p>
      <w:pPr>
        <w:spacing w:before="60" w:after="100"/>
        <w:ind w:left="340"/>
        <w:jc w:val="both"/>
      </w:pPr>
      <w:r>
        <w:rPr>
          <w:b/>
          <w:color w:val="1F3B63"/>
          <w:sz w:val="20"/>
        </w:rPr>
        <w:t xml:space="preserve">KARAR 26 — </w:t>
      </w:r>
      <w:r>
        <w:rPr>
          <w:b w:val="0"/>
          <w:i w:val="0"/>
          <w:sz w:val="20"/>
        </w:rPr>
        <w:t>Kasım ayındaki olağan zümre toplantısına birinci dönem birinci sınav analizleri, yıllık plan uygulama raporu ve görev-izleme tablosunun güncel durumuyla gelinmesine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Yıllık planların hazırlanıp okul yönetimine teslimi</w:t>
            </w:r>
          </w:p>
        </w:tc>
        <w:tc>
          <w:tcPr>
            <w:tcW w:w="1587" w:type="dxa"/>
          </w:tcPr>
          <w:p>
            <w:r/>
            <w:r>
              <w:rPr>
                <w:b w:val="0"/>
                <w:i w:val="0"/>
                <w:color w:val="C00000"/>
                <w:sz w:val="18"/>
              </w:rPr>
              <w:t>[Tüm üyeler]</w:t>
            </w:r>
          </w:p>
        </w:tc>
        <w:tc>
          <w:tcPr>
            <w:tcW w:w="1701" w:type="dxa"/>
          </w:tcPr>
          <w:p>
            <w:r/>
            <w:r>
              <w:rPr>
                <w:b w:val="0"/>
                <w:i w:val="0"/>
                <w:color w:val="C00000"/>
                <w:sz w:val="18"/>
              </w:rPr>
              <w:t>[……………………]</w:t>
            </w:r>
            <w:r>
              <w:rPr>
                <w:b w:val="0"/>
                <w:i w:val="0"/>
                <w:sz w:val="18"/>
              </w:rPr>
              <w:t>/09/2026</w:t>
            </w:r>
          </w:p>
        </w:tc>
        <w:tc>
          <w:tcPr>
            <w:tcW w:w="2041" w:type="dxa"/>
          </w:tcPr>
          <w:p>
            <w:r/>
            <w:r>
              <w:rPr>
                <w:b w:val="0"/>
                <w:i w:val="0"/>
                <w:sz w:val="18"/>
              </w:rPr>
              <w:t>Zümrece ortak; Bakanlık çerçeve planları esas alınarak</w:t>
            </w:r>
          </w:p>
        </w:tc>
        <w:tc>
          <w:tcPr>
            <w:tcW w:w="1814" w:type="dxa"/>
          </w:tcPr>
          <w:p>
            <w:r/>
            <w:r>
              <w:rPr>
                <w:b w:val="0"/>
                <w:i w:val="0"/>
                <w:sz w:val="18"/>
              </w:rPr>
              <w:t>Müdür onaylı plan</w:t>
            </w:r>
          </w:p>
        </w:tc>
      </w:tr>
      <w:tr>
        <w:tc>
          <w:tcPr>
            <w:tcW w:w="2948" w:type="dxa"/>
          </w:tcPr>
          <w:p>
            <w:r/>
            <w:r>
              <w:rPr>
                <w:b w:val="0"/>
                <w:i w:val="0"/>
                <w:sz w:val="18"/>
              </w:rPr>
              <w:t>Ders yılı başı ön değerlendirme uygulaması</w:t>
            </w:r>
          </w:p>
        </w:tc>
        <w:tc>
          <w:tcPr>
            <w:tcW w:w="1587" w:type="dxa"/>
          </w:tcPr>
          <w:p>
            <w:r/>
            <w:r>
              <w:rPr>
                <w:b w:val="0"/>
                <w:i w:val="0"/>
                <w:color w:val="C00000"/>
                <w:sz w:val="18"/>
              </w:rPr>
              <w:t>[……………………]</w:t>
            </w:r>
          </w:p>
        </w:tc>
        <w:tc>
          <w:tcPr>
            <w:tcW w:w="1701" w:type="dxa"/>
          </w:tcPr>
          <w:p>
            <w:r/>
            <w:r>
              <w:rPr>
                <w:b w:val="0"/>
                <w:i w:val="0"/>
                <w:color w:val="C00000"/>
                <w:sz w:val="18"/>
              </w:rPr>
              <w:t>[Eylül sonu]</w:t>
            </w:r>
          </w:p>
        </w:tc>
        <w:tc>
          <w:tcPr>
            <w:tcW w:w="2041" w:type="dxa"/>
          </w:tcPr>
          <w:p>
            <w:r/>
            <w:r>
              <w:rPr>
                <w:b w:val="0"/>
                <w:i w:val="0"/>
                <w:sz w:val="18"/>
              </w:rPr>
              <w:t>Ortak araçla, puanla değerlendirilmeksizin</w:t>
            </w:r>
          </w:p>
        </w:tc>
        <w:tc>
          <w:tcPr>
            <w:tcW w:w="1814" w:type="dxa"/>
          </w:tcPr>
          <w:p>
            <w:r/>
            <w:r>
              <w:rPr>
                <w:b w:val="0"/>
                <w:i w:val="0"/>
                <w:sz w:val="18"/>
              </w:rPr>
              <w:t>Analiz özeti zümre dosyasında</w:t>
            </w:r>
          </w:p>
        </w:tc>
      </w:tr>
      <w:tr>
        <w:tc>
          <w:tcPr>
            <w:tcW w:w="2948" w:type="dxa"/>
          </w:tcPr>
          <w:p>
            <w:r/>
            <w:r>
              <w:rPr>
                <w:b w:val="0"/>
                <w:i w:val="0"/>
                <w:sz w:val="18"/>
              </w:rPr>
              <w:t>Merkezî sınav senaryosu ve tablo duyurularının takibi</w:t>
            </w:r>
          </w:p>
        </w:tc>
        <w:tc>
          <w:tcPr>
            <w:tcW w:w="1587" w:type="dxa"/>
          </w:tcPr>
          <w:p>
            <w:r/>
            <w:r>
              <w:rPr>
                <w:b w:val="0"/>
                <w:i w:val="0"/>
                <w:color w:val="C00000"/>
                <w:sz w:val="18"/>
              </w:rPr>
              <w:t>[Zümre başkanı]</w:t>
            </w:r>
          </w:p>
        </w:tc>
        <w:tc>
          <w:tcPr>
            <w:tcW w:w="1701" w:type="dxa"/>
          </w:tcPr>
          <w:p>
            <w:r/>
            <w:r>
              <w:rPr>
                <w:b w:val="0"/>
                <w:i w:val="0"/>
                <w:sz w:val="18"/>
              </w:rPr>
              <w:t>Duyuru yayımlandığında</w:t>
            </w:r>
          </w:p>
        </w:tc>
        <w:tc>
          <w:tcPr>
            <w:tcW w:w="2041" w:type="dxa"/>
          </w:tcPr>
          <w:p>
            <w:r/>
            <w:r>
              <w:rPr>
                <w:b w:val="0"/>
                <w:i w:val="0"/>
                <w:sz w:val="18"/>
              </w:rPr>
              <w:t>Bakanlık ve il/ilçe duyuruları izlenir</w:t>
            </w:r>
          </w:p>
        </w:tc>
        <w:tc>
          <w:tcPr>
            <w:tcW w:w="1814" w:type="dxa"/>
          </w:tcPr>
          <w:p>
            <w:r/>
            <w:r>
              <w:rPr>
                <w:b w:val="0"/>
                <w:i w:val="0"/>
                <w:sz w:val="18"/>
              </w:rPr>
              <w:t>Ara zümre tutanağı ve e-Okul ilan kaydı</w:t>
            </w:r>
          </w:p>
        </w:tc>
      </w:tr>
      <w:tr>
        <w:tc>
          <w:tcPr>
            <w:tcW w:w="2948" w:type="dxa"/>
          </w:tcPr>
          <w:p>
            <w:r/>
            <w:r>
              <w:rPr>
                <w:b w:val="0"/>
                <w:i w:val="0"/>
                <w:sz w:val="18"/>
              </w:rPr>
              <w:t>Birinci dönem birinci ortak yazılı: tablo, soru ve cevap anahtarı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Sınav analizi ve telafi planı</w:t>
            </w:r>
          </w:p>
        </w:tc>
        <w:tc>
          <w:tcPr>
            <w:tcW w:w="1587" w:type="dxa"/>
          </w:tcPr>
          <w:p>
            <w:r/>
            <w:r>
              <w:rPr>
                <w:b w:val="0"/>
                <w:i w:val="0"/>
                <w:color w:val="C00000"/>
                <w:sz w:val="18"/>
              </w:rPr>
              <w:t>[Ders öğretmenleri]</w:t>
            </w:r>
          </w:p>
        </w:tc>
        <w:tc>
          <w:tcPr>
            <w:tcW w:w="1701" w:type="dxa"/>
          </w:tcPr>
          <w:p>
            <w:r/>
            <w:r>
              <w:rPr>
                <w:b w:val="0"/>
                <w:i w:val="0"/>
                <w:sz w:val="18"/>
              </w:rPr>
              <w:t>Sınavı izleyen 10 iş günü</w:t>
            </w:r>
          </w:p>
        </w:tc>
        <w:tc>
          <w:tcPr>
            <w:tcW w:w="2041" w:type="dxa"/>
          </w:tcPr>
          <w:p>
            <w:r/>
            <w:r>
              <w:rPr>
                <w:b w:val="0"/>
                <w:i w:val="0"/>
                <w:sz w:val="18"/>
              </w:rPr>
              <w:t>Sınav sonuç değerlendirme formu</w:t>
            </w:r>
          </w:p>
        </w:tc>
        <w:tc>
          <w:tcPr>
            <w:tcW w:w="1814" w:type="dxa"/>
          </w:tcPr>
          <w:p>
            <w:r/>
            <w:r>
              <w:rPr>
                <w:b w:val="0"/>
                <w:i w:val="0"/>
                <w:sz w:val="18"/>
              </w:rPr>
              <w:t>Ders defteri açıklama kaydı</w:t>
            </w:r>
          </w:p>
        </w:tc>
      </w:tr>
      <w:tr>
        <w:tc>
          <w:tcPr>
            <w:tcW w:w="2948" w:type="dxa"/>
          </w:tcPr>
          <w:p>
            <w:r/>
            <w:r>
              <w:rPr>
                <w:b w:val="0"/>
                <w:i w:val="0"/>
                <w:sz w:val="18"/>
              </w:rPr>
              <w:t>Performans ölçeklerinin öğrencilere duyurulması</w:t>
            </w:r>
          </w:p>
        </w:tc>
        <w:tc>
          <w:tcPr>
            <w:tcW w:w="1587" w:type="dxa"/>
          </w:tcPr>
          <w:p>
            <w:r/>
            <w:r>
              <w:rPr>
                <w:b w:val="0"/>
                <w:i w:val="0"/>
                <w:color w:val="C00000"/>
                <w:sz w:val="18"/>
              </w:rPr>
              <w:t>[……………………]</w:t>
            </w:r>
          </w:p>
        </w:tc>
        <w:tc>
          <w:tcPr>
            <w:tcW w:w="1701" w:type="dxa"/>
          </w:tcPr>
          <w:p>
            <w:r/>
            <w:r>
              <w:rPr>
                <w:b w:val="0"/>
                <w:i w:val="0"/>
                <w:color w:val="C00000"/>
                <w:sz w:val="18"/>
              </w:rPr>
              <w:t>[Dönem başı]</w:t>
            </w:r>
          </w:p>
        </w:tc>
        <w:tc>
          <w:tcPr>
            <w:tcW w:w="2041" w:type="dxa"/>
          </w:tcPr>
          <w:p>
            <w:r/>
            <w:r>
              <w:rPr>
                <w:b w:val="0"/>
                <w:i w:val="0"/>
                <w:sz w:val="18"/>
              </w:rPr>
              <w:t>e-Okul duyurusu ve sınıf panosu</w:t>
            </w:r>
          </w:p>
        </w:tc>
        <w:tc>
          <w:tcPr>
            <w:tcW w:w="1814" w:type="dxa"/>
          </w:tcPr>
          <w:p>
            <w:r/>
            <w:r>
              <w:rPr>
                <w:b w:val="0"/>
                <w:i w:val="0"/>
                <w:sz w:val="18"/>
              </w:rPr>
              <w:t>Duyuru kaydı</w:t>
            </w:r>
          </w:p>
        </w:tc>
      </w:tr>
      <w:tr>
        <w:tc>
          <w:tcPr>
            <w:tcW w:w="2948" w:type="dxa"/>
          </w:tcPr>
          <w:p>
            <w:r/>
            <w:r>
              <w:rPr>
                <w:b w:val="0"/>
                <w:i w:val="0"/>
                <w:sz w:val="18"/>
              </w:rPr>
              <w:t>Proje konu seçimi ve e-Okul girişleri</w:t>
            </w:r>
          </w:p>
        </w:tc>
        <w:tc>
          <w:tcPr>
            <w:tcW w:w="1587" w:type="dxa"/>
          </w:tcPr>
          <w:p>
            <w:r/>
            <w:r>
              <w:rPr>
                <w:b w:val="0"/>
                <w:i w:val="0"/>
                <w:color w:val="C00000"/>
                <w:sz w:val="18"/>
              </w:rPr>
              <w:t>[……………………]</w:t>
            </w:r>
          </w:p>
        </w:tc>
        <w:tc>
          <w:tcPr>
            <w:tcW w:w="1701" w:type="dxa"/>
          </w:tcPr>
          <w:p>
            <w:r/>
            <w:r>
              <w:rPr>
                <w:b w:val="0"/>
                <w:i w:val="0"/>
                <w:color w:val="C00000"/>
                <w:sz w:val="18"/>
              </w:rPr>
              <w:t>[Ekim-Kasım]</w:t>
            </w:r>
          </w:p>
        </w:tc>
        <w:tc>
          <w:tcPr>
            <w:tcW w:w="2041" w:type="dxa"/>
          </w:tcPr>
          <w:p>
            <w:r/>
            <w:r>
              <w:rPr>
                <w:b w:val="0"/>
                <w:i w:val="0"/>
                <w:sz w:val="18"/>
              </w:rPr>
              <w:t>Sınıf rehber öğretmenleriyle eşgüdüm</w:t>
            </w:r>
          </w:p>
        </w:tc>
        <w:tc>
          <w:tcPr>
            <w:tcW w:w="1814" w:type="dxa"/>
          </w:tcPr>
          <w:p>
            <w:r/>
            <w:r>
              <w:rPr>
                <w:b w:val="0"/>
                <w:i w:val="0"/>
                <w:sz w:val="18"/>
              </w:rPr>
              <w:t>e-Okul proje kayıtları</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EKLER</w:t>
      </w:r>
    </w:p>
    <w:p>
      <w:pPr>
        <w:spacing w:after="40" w:before="0"/>
        <w:ind w:left="340" w:hanging="227"/>
        <w:jc w:val="both"/>
      </w:pPr>
      <w:r>
        <w:rPr>
          <w:b w:val="0"/>
          <w:i w:val="0"/>
          <w:sz w:val="18"/>
        </w:rPr>
        <w:t>• EK-1: Konu soru dağılım tablosu/tabloları</w:t>
      </w:r>
    </w:p>
    <w:p>
      <w:pPr>
        <w:spacing w:after="40" w:before="0"/>
        <w:ind w:left="340" w:hanging="227"/>
        <w:jc w:val="both"/>
      </w:pPr>
      <w:r>
        <w:rPr>
          <w:b w:val="0"/>
          <w:i w:val="0"/>
          <w:sz w:val="18"/>
        </w:rPr>
        <w:t>• EK-2: Dereceli puanlama anahtarları, dereceleme ölçekleri ve kontrol listeleri</w:t>
      </w:r>
    </w:p>
    <w:p>
      <w:pPr>
        <w:spacing w:after="40" w:before="0"/>
        <w:ind w:left="340" w:hanging="227"/>
        <w:jc w:val="both"/>
      </w:pPr>
      <w:r>
        <w:rPr>
          <w:b w:val="0"/>
          <w:i w:val="0"/>
          <w:sz w:val="18"/>
        </w:rPr>
        <w:t>• EK-3: Performans puanı değerlendirme ölçeği (örnek şablon — bu tutanağın son sayfalarındadır, zümrece branşa uyarlanır)</w:t>
      </w:r>
    </w:p>
    <w:p>
      <w:pPr>
        <w:spacing w:after="40" w:before="0"/>
        <w:ind w:left="340" w:hanging="227"/>
        <w:jc w:val="both"/>
      </w:pPr>
      <w:r>
        <w:rPr>
          <w:b w:val="0"/>
          <w:i w:val="0"/>
          <w:sz w:val="18"/>
        </w:rPr>
        <w:t>• EK-4: Proje konu havuzu ve proje dereceli puanlama anahtarı</w:t>
      </w:r>
    </w:p>
    <w:p>
      <w:pPr>
        <w:spacing w:after="40" w:before="0"/>
        <w:ind w:left="340" w:hanging="227"/>
        <w:jc w:val="both"/>
      </w:pPr>
      <w:r>
        <w:rPr>
          <w:b w:val="0"/>
          <w:i w:val="0"/>
          <w:sz w:val="18"/>
        </w:rPr>
        <w:t xml:space="preserve">• EK-5: </w:t>
      </w:r>
      <w:r>
        <w:rPr>
          <w:b w:val="0"/>
          <w:i w:val="0"/>
          <w:color w:val="C00000"/>
          <w:sz w:val="18"/>
        </w:rPr>
        <w:t>[Dil dersleri]</w:t>
      </w:r>
      <w:r>
        <w:rPr>
          <w:b w:val="0"/>
          <w:i w:val="0"/>
          <w:sz w:val="18"/>
        </w:rPr>
        <w:t xml:space="preserve"> Eser listesi ile eleştirel okuma, dinleme/izleme formu</w:t>
      </w:r>
    </w:p>
    <w:p>
      <w:pPr>
        <w:spacing w:after="40" w:before="0"/>
        <w:ind w:left="340" w:hanging="227"/>
        <w:jc w:val="both"/>
      </w:pPr>
      <w:r>
        <w:rPr>
          <w:b w:val="0"/>
          <w:i w:val="0"/>
          <w:sz w:val="18"/>
        </w:rPr>
        <w:t xml:space="preserve">• EK-6: </w:t>
      </w:r>
      <w:r>
        <w:rPr>
          <w:b w:val="0"/>
          <w:i w:val="0"/>
          <w:color w:val="C00000"/>
          <w:sz w:val="18"/>
        </w:rPr>
        <w:t>[Varsa]</w:t>
      </w:r>
      <w:r>
        <w:rPr>
          <w:b w:val="0"/>
          <w:i w:val="0"/>
          <w:sz w:val="18"/>
        </w:rPr>
        <w:t xml:space="preserve"> Zümre eylem planı</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Bütün maddeler; özellikle 1, 2, 3, 11, 17</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8-A, 8-B, 8-C, 8-D, 8-E, 8-F, 9, 16, 18</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8-A, 8-F</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8-A, 8-C, 8-E, 8-F</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6, 7, 9</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4, 5, 7, 8, 8-C</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6, 7, 8, 8-A, 13</w:t>
            </w:r>
          </w:p>
        </w:tc>
      </w:tr>
      <w:tr>
        <w:tc>
          <w:tcPr>
            <w:tcW w:w="6350" w:type="dxa"/>
          </w:tcPr>
          <w:p>
            <w:r/>
            <w:r>
              <w:rPr>
                <w:b w:val="0"/>
                <w:i w:val="0"/>
                <w:sz w:val="18"/>
              </w:rPr>
              <w:t>2488 sayılı Tebliğler Dergisi (Atatürkçülük konuları)</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w:t>
            </w:r>
          </w:p>
        </w:tc>
        <w:tc>
          <w:tcPr>
            <w:tcW w:w="3742" w:type="dxa"/>
          </w:tcPr>
          <w:p>
            <w:r/>
            <w:r>
              <w:rPr>
                <w:b w:val="0"/>
                <w:i w:val="0"/>
                <w:sz w:val="18"/>
              </w:rPr>
              <w:t>14</w:t>
            </w:r>
          </w:p>
        </w:tc>
      </w:tr>
      <w:tr>
        <w:tc>
          <w:tcPr>
            <w:tcW w:w="6350" w:type="dxa"/>
          </w:tcPr>
          <w:p>
            <w:r/>
            <w:r>
              <w:rPr>
                <w:b w:val="0"/>
                <w:i w:val="0"/>
                <w:sz w:val="18"/>
              </w:rPr>
              <w:t>Millî Eğitim Bakanlığı Sosyal Sorumluluk Programı ile Hayat Boyu Öğrenme ve Sertifikasyon Uygulama Yönergesi</w:t>
            </w:r>
          </w:p>
        </w:tc>
        <w:tc>
          <w:tcPr>
            <w:tcW w:w="3742" w:type="dxa"/>
          </w:tcPr>
          <w:p>
            <w:r/>
            <w:r>
              <w:rPr>
                <w:b w:val="0"/>
                <w:i w:val="0"/>
                <w:sz w:val="18"/>
              </w:rPr>
              <w:t>18</w:t>
            </w:r>
          </w:p>
        </w:tc>
      </w:tr>
      <w:tr>
        <w:tc>
          <w:tcPr>
            <w:tcW w:w="6350" w:type="dxa"/>
          </w:tcPr>
          <w:p>
            <w:r/>
            <w:r>
              <w:rPr>
                <w:b w:val="0"/>
                <w:i w:val="0"/>
                <w:sz w:val="18"/>
              </w:rPr>
              <w:t>6331 sayılı İş Sağlığı ve Güvenliği Kanunu</w:t>
            </w:r>
          </w:p>
        </w:tc>
        <w:tc>
          <w:tcPr>
            <w:tcW w:w="3742" w:type="dxa"/>
          </w:tcPr>
          <w:p>
            <w:r/>
            <w:r>
              <w:rPr>
                <w:b w:val="0"/>
                <w:i w:val="0"/>
                <w:sz w:val="18"/>
              </w:rPr>
              <w:t>19</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8-A, 8-E</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p>
      <w:pPr>
        <w:spacing w:after="0"/>
      </w:pPr>
      <w:r>
        <w:br w:type="page"/>
      </w:r>
    </w:p>
    <w:p>
      <w:pPr>
        <w:spacing w:after="80" w:before="0"/>
        <w:keepNext/>
        <w:keepLines/>
      </w:pPr>
      <w:r>
        <w:rPr>
          <w:b/>
          <w:i w:val="0"/>
          <w:color w:val="1F3B63"/>
          <w:sz w:val="22"/>
        </w:rPr>
        <w:t>EK-3 — PERFORMANS PUANI DEĞERLENDİRME ÖLÇEĞİ (ÖRNEK ŞABLON)</w:t>
      </w:r>
    </w:p>
    <w:p>
      <w:pPr>
        <w:spacing w:after="80" w:before="0"/>
      </w:pPr>
      <w:r>
        <w:rPr>
          <w:b/>
          <w:i w:val="0"/>
          <w:color w:val="C00000"/>
          <w:sz w:val="20"/>
        </w:rPr>
        <w:t>[BRANŞ]</w:t>
      </w:r>
      <w:r>
        <w:rPr>
          <w:b/>
          <w:i w:val="0"/>
          <w:sz w:val="20"/>
        </w:rPr>
        <w:t xml:space="preserve"> Dersi · </w:t>
      </w:r>
      <w:r>
        <w:rPr>
          <w:b/>
          <w:i w:val="0"/>
          <w:color w:val="C00000"/>
          <w:sz w:val="20"/>
        </w:rPr>
        <w:t>[Sınıf Düzeyi]</w:t>
      </w:r>
      <w:r>
        <w:rPr>
          <w:b/>
          <w:i w:val="0"/>
          <w:sz w:val="20"/>
        </w:rPr>
        <w:t xml:space="preserve"> · </w:t>
      </w:r>
      <w:r>
        <w:rPr>
          <w:b/>
          <w:i w:val="0"/>
          <w:color w:val="C00000"/>
          <w:sz w:val="20"/>
        </w:rPr>
        <w:t>[1./2.]</w:t>
      </w:r>
      <w:r>
        <w:rPr>
          <w:b/>
          <w:i w:val="0"/>
          <w:sz w:val="20"/>
        </w:rPr>
        <w:t xml:space="preserve"> Dönem</w:t>
      </w:r>
    </w:p>
    <w:p>
      <w:pPr>
        <w:spacing w:after="120" w:before="0"/>
        <w:jc w:val="both"/>
      </w:pPr>
      <w:r>
        <w:rPr>
          <w:b w:val="0"/>
          <w:i w:val="0"/>
          <w:sz w:val="18"/>
        </w:rPr>
        <w:t>Bu sayfa örnektir: kalemler, ağırlıklar ve ölçütler zümrece branşın öğretim programına, sınıf düzeyine ve okul şartlarına göre güncellenir. Ortaöğretim Kurumları Yönetmeliğinin 50 nci maddesinin sekizinci fıkrasındaki iş bölümü esas alınmıştır: birinci puan dönem içinde yapılan performans çalışmasına, ikinci puan performans görevleri ile okuryazarlık, kitap okuma, derse hazırlık, devam, aktif katılım ve örnek davranışlara verilir. Her kalem gözlemlenebilir kanıta dayanır; tek gözleme dayalı puan verilmez.</w:t>
      </w: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Performans çalışması puanı (P1)</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 xml:space="preserve">Dönem performans çalışması: </w:t>
            </w:r>
            <w:r>
              <w:rPr>
                <w:b w:val="0"/>
                <w:i w:val="0"/>
                <w:color w:val="C00000"/>
                <w:sz w:val="18"/>
              </w:rPr>
              <w:t>[tema/ünite]</w:t>
            </w:r>
            <w:r>
              <w:rPr>
                <w:b w:val="0"/>
                <w:i w:val="0"/>
                <w:sz w:val="18"/>
              </w:rPr>
              <w:t xml:space="preserve"> öğrenme çıktısına dayalı ürün veya süreç görevi</w:t>
            </w:r>
          </w:p>
        </w:tc>
        <w:tc>
          <w:tcPr>
            <w:tcW w:w="1134" w:type="dxa"/>
          </w:tcPr>
          <w:p>
            <w:r/>
          </w:p>
        </w:tc>
        <w:tc>
          <w:tcPr>
            <w:tcW w:w="3515" w:type="dxa"/>
          </w:tcPr>
          <w:p>
            <w:r/>
          </w:p>
        </w:tc>
      </w:tr>
      <w:tr>
        <w:tc>
          <w:tcPr>
            <w:tcW w:w="5443" w:type="dxa"/>
          </w:tcPr>
          <w:p>
            <w:r/>
            <w:r>
              <w:rPr>
                <w:b w:val="0"/>
                <w:i w:val="0"/>
                <w:sz w:val="18"/>
              </w:rPr>
              <w:t>Süreç: planlama, bilgi ve materyal toplama, taslak oluşturma, geri bildirime göre geliştirme</w:t>
            </w:r>
          </w:p>
        </w:tc>
        <w:tc>
          <w:tcPr>
            <w:tcW w:w="1134" w:type="dxa"/>
          </w:tcPr>
          <w:p>
            <w:r/>
            <w:r>
              <w:rPr>
                <w:b w:val="0"/>
                <w:i w:val="0"/>
                <w:sz w:val="18"/>
              </w:rPr>
              <w:t>40</w:t>
            </w:r>
          </w:p>
        </w:tc>
        <w:tc>
          <w:tcPr>
            <w:tcW w:w="3515" w:type="dxa"/>
          </w:tcPr>
          <w:p>
            <w:r/>
            <w:r>
              <w:rPr>
                <w:b w:val="0"/>
                <w:i w:val="0"/>
                <w:sz w:val="18"/>
              </w:rPr>
              <w:t>Süreç kontrol listesi ve öğretmen gözlem kaydı</w:t>
            </w:r>
          </w:p>
        </w:tc>
      </w:tr>
      <w:tr>
        <w:tc>
          <w:tcPr>
            <w:tcW w:w="5443" w:type="dxa"/>
          </w:tcPr>
          <w:p>
            <w:r/>
            <w:r>
              <w:rPr>
                <w:b w:val="0"/>
                <w:i w:val="0"/>
                <w:sz w:val="18"/>
              </w:rPr>
              <w:t xml:space="preserve">Ürün: </w:t>
            </w:r>
            <w:r>
              <w:rPr>
                <w:b w:val="0"/>
                <w:i w:val="0"/>
                <w:color w:val="C00000"/>
                <w:sz w:val="18"/>
              </w:rPr>
              <w:t>[ürün türü]</w:t>
            </w:r>
            <w:r>
              <w:rPr>
                <w:b w:val="0"/>
                <w:i w:val="0"/>
                <w:sz w:val="18"/>
              </w:rPr>
              <w:t xml:space="preserve"> — içerik doğruluğu, beceri kullanımı, özgünlük, düzen</w:t>
            </w:r>
          </w:p>
        </w:tc>
        <w:tc>
          <w:tcPr>
            <w:tcW w:w="1134" w:type="dxa"/>
          </w:tcPr>
          <w:p>
            <w:r/>
            <w:r>
              <w:rPr>
                <w:b w:val="0"/>
                <w:i w:val="0"/>
                <w:sz w:val="18"/>
              </w:rPr>
              <w:t>50</w:t>
            </w:r>
          </w:p>
        </w:tc>
        <w:tc>
          <w:tcPr>
            <w:tcW w:w="3515" w:type="dxa"/>
          </w:tcPr>
          <w:p>
            <w:r/>
            <w:r>
              <w:rPr>
                <w:b w:val="0"/>
                <w:i w:val="0"/>
                <w:sz w:val="18"/>
              </w:rPr>
              <w:t>Dereceli puanlama anahtarı</w:t>
            </w:r>
          </w:p>
        </w:tc>
      </w:tr>
      <w:tr>
        <w:tc>
          <w:tcPr>
            <w:tcW w:w="5443" w:type="dxa"/>
          </w:tcPr>
          <w:p>
            <w:r/>
            <w:r>
              <w:rPr>
                <w:b w:val="0"/>
                <w:i w:val="0"/>
                <w:sz w:val="18"/>
              </w:rPr>
              <w:t>Paylaşım ve yansıtma: sunum veya sergileme ile öz değerlendirme</w:t>
            </w:r>
          </w:p>
        </w:tc>
        <w:tc>
          <w:tcPr>
            <w:tcW w:w="1134" w:type="dxa"/>
          </w:tcPr>
          <w:p>
            <w:r/>
            <w:r>
              <w:rPr>
                <w:b w:val="0"/>
                <w:i w:val="0"/>
                <w:sz w:val="18"/>
              </w:rPr>
              <w:t>10</w:t>
            </w:r>
          </w:p>
        </w:tc>
        <w:tc>
          <w:tcPr>
            <w:tcW w:w="3515" w:type="dxa"/>
          </w:tcPr>
          <w:p>
            <w:r/>
            <w:r>
              <w:rPr>
                <w:b w:val="0"/>
                <w:i w:val="0"/>
                <w:sz w:val="18"/>
              </w:rPr>
              <w:t>Dereceleme ölçeği ve öz değerlendirme formu</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Ders etkinliklerine katılım puanı (P2)</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Beceri temelli performans görevleri: temaların öğrenme kanıtları bölümünden seçilen iki-üç kısa görev</w:t>
            </w:r>
          </w:p>
        </w:tc>
        <w:tc>
          <w:tcPr>
            <w:tcW w:w="1134" w:type="dxa"/>
          </w:tcPr>
          <w:p>
            <w:r/>
            <w:r>
              <w:rPr>
                <w:b w:val="0"/>
                <w:i w:val="0"/>
                <w:sz w:val="18"/>
              </w:rPr>
              <w:t>35</w:t>
            </w:r>
          </w:p>
        </w:tc>
        <w:tc>
          <w:tcPr>
            <w:tcW w:w="3515" w:type="dxa"/>
          </w:tcPr>
          <w:p>
            <w:r/>
            <w:r>
              <w:rPr>
                <w:b w:val="0"/>
                <w:i w:val="0"/>
                <w:sz w:val="18"/>
              </w:rPr>
              <w:t>Görev başına dereceleme ölçeği veya kontrol listesi</w:t>
            </w:r>
          </w:p>
        </w:tc>
      </w:tr>
      <w:tr>
        <w:tc>
          <w:tcPr>
            <w:tcW w:w="5443" w:type="dxa"/>
          </w:tcPr>
          <w:p>
            <w:r/>
            <w:r>
              <w:rPr>
                <w:b w:val="0"/>
                <w:i w:val="0"/>
                <w:sz w:val="18"/>
              </w:rPr>
              <w:t>Okuryazarlık ve kitap okuma çalışmaları; MEBİ, EBA ve OGM Materyal etkinlikleri</w:t>
            </w:r>
          </w:p>
        </w:tc>
        <w:tc>
          <w:tcPr>
            <w:tcW w:w="1134" w:type="dxa"/>
          </w:tcPr>
          <w:p>
            <w:r/>
            <w:r>
              <w:rPr>
                <w:b w:val="0"/>
                <w:i w:val="0"/>
                <w:sz w:val="18"/>
              </w:rPr>
              <w:t>20</w:t>
            </w:r>
          </w:p>
        </w:tc>
        <w:tc>
          <w:tcPr>
            <w:tcW w:w="3515" w:type="dxa"/>
          </w:tcPr>
          <w:p>
            <w:r/>
            <w:r>
              <w:rPr>
                <w:b w:val="0"/>
                <w:i w:val="0"/>
                <w:sz w:val="18"/>
              </w:rPr>
              <w:t xml:space="preserve">Form veya kontrol listesi </w:t>
            </w:r>
            <w:r>
              <w:rPr>
                <w:b w:val="0"/>
                <w:i w:val="0"/>
                <w:color w:val="C00000"/>
                <w:sz w:val="18"/>
              </w:rPr>
              <w:t>[dil derslerinde eleştirel okuma, dinleme/izleme formu]</w:t>
            </w:r>
          </w:p>
        </w:tc>
      </w:tr>
      <w:tr>
        <w:tc>
          <w:tcPr>
            <w:tcW w:w="5443" w:type="dxa"/>
          </w:tcPr>
          <w:p>
            <w:r/>
            <w:r>
              <w:rPr>
                <w:b w:val="0"/>
                <w:i w:val="0"/>
                <w:sz w:val="18"/>
              </w:rPr>
              <w:t>Derse hazırlık: ön değerlendirme ve köprü kurma etkinliklerine hazırlıklı gelme</w:t>
            </w:r>
          </w:p>
        </w:tc>
        <w:tc>
          <w:tcPr>
            <w:tcW w:w="1134" w:type="dxa"/>
          </w:tcPr>
          <w:p>
            <w:r/>
            <w:r>
              <w:rPr>
                <w:b w:val="0"/>
                <w:i w:val="0"/>
                <w:sz w:val="18"/>
              </w:rPr>
              <w:t>15</w:t>
            </w:r>
          </w:p>
        </w:tc>
        <w:tc>
          <w:tcPr>
            <w:tcW w:w="3515" w:type="dxa"/>
          </w:tcPr>
          <w:p>
            <w:r/>
            <w:r>
              <w:rPr>
                <w:b w:val="0"/>
                <w:i w:val="0"/>
                <w:sz w:val="18"/>
              </w:rPr>
              <w:t>Haftalık kontrol listesi</w:t>
            </w:r>
          </w:p>
        </w:tc>
      </w:tr>
      <w:tr>
        <w:tc>
          <w:tcPr>
            <w:tcW w:w="5443" w:type="dxa"/>
          </w:tcPr>
          <w:p>
            <w:r/>
            <w:r>
              <w:rPr>
                <w:b w:val="0"/>
                <w:i w:val="0"/>
                <w:sz w:val="18"/>
              </w:rPr>
              <w:t>Devam ve aktif katılım: soru sorma, gerekçeli görüş bildirme, grup çalışmasında rol alma</w:t>
            </w:r>
          </w:p>
        </w:tc>
        <w:tc>
          <w:tcPr>
            <w:tcW w:w="1134" w:type="dxa"/>
          </w:tcPr>
          <w:p>
            <w:r/>
            <w:r>
              <w:rPr>
                <w:b w:val="0"/>
                <w:i w:val="0"/>
                <w:sz w:val="18"/>
              </w:rPr>
              <w:t>20</w:t>
            </w:r>
          </w:p>
        </w:tc>
        <w:tc>
          <w:tcPr>
            <w:tcW w:w="3515" w:type="dxa"/>
          </w:tcPr>
          <w:p>
            <w:r/>
            <w:r>
              <w:rPr>
                <w:b w:val="0"/>
                <w:i w:val="0"/>
                <w:sz w:val="18"/>
              </w:rPr>
              <w:t>Dörtlü dereceleme ölçeği; dönemde en az iki gözlem kaydı</w:t>
            </w:r>
          </w:p>
        </w:tc>
      </w:tr>
      <w:tr>
        <w:tc>
          <w:tcPr>
            <w:tcW w:w="5443" w:type="dxa"/>
          </w:tcPr>
          <w:p>
            <w:r/>
            <w:r>
              <w:rPr>
                <w:b w:val="0"/>
                <w:i w:val="0"/>
                <w:sz w:val="18"/>
              </w:rPr>
              <w:t>Örnek davranışlar: iş birliği, sorumluluk, sınıf kültürüne katkı</w:t>
            </w:r>
          </w:p>
        </w:tc>
        <w:tc>
          <w:tcPr>
            <w:tcW w:w="1134" w:type="dxa"/>
          </w:tcPr>
          <w:p>
            <w:r/>
            <w:r>
              <w:rPr>
                <w:b w:val="0"/>
                <w:i w:val="0"/>
                <w:sz w:val="18"/>
              </w:rPr>
              <w:t>10</w:t>
            </w:r>
          </w:p>
        </w:tc>
        <w:tc>
          <w:tcPr>
            <w:tcW w:w="3515" w:type="dxa"/>
          </w:tcPr>
          <w:p>
            <w:r/>
            <w:r>
              <w:rPr>
                <w:b w:val="0"/>
                <w:i w:val="0"/>
                <w:sz w:val="18"/>
              </w:rPr>
              <w:t>Gözlem kaydı (dereceleme)</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p>
      <w:pPr>
        <w:spacing w:after="120" w:before="0"/>
        <w:jc w:val="both"/>
      </w:pPr>
      <w:r>
        <w:rPr>
          <w:b w:val="0"/>
          <w:i w:val="0"/>
          <w:sz w:val="18"/>
        </w:rPr>
        <w:t>Puanlama ilkesi: 4 = ileri (ölçütü aşar, özgün katkı) · 3 = yeterli (ölçütü karşılar) · 2 = gelişmekte (kısmen karşılar) · 1 = başlangıç (yönlendirmeyle yapar). Kalem puanı, alınan düzeyin dörde bölünüp kalem ağırlığıyla çarpılmasıyla bulunur. Üçlü işaretleme yalnızca yapıldı-yapılmadı nitelikli kontrol listesi kalemlerinde kullanılır; beceri gerektiren kalemlerde davranış tanımlı dereceleme tercih edilir.</w:t>
      </w:r>
    </w:p>
    <w:p>
      <w:pPr>
        <w:spacing w:after="60" w:before="0"/>
      </w:pPr>
      <w:r>
        <w:rPr>
          <w:b/>
          <w:i w:val="0"/>
          <w:sz w:val="18"/>
        </w:rPr>
        <w:t>Örnek dereceli puanlama anahtarı iskeleti (P1 ürün bileşeni için)</w:t>
      </w:r>
    </w:p>
    <w:tbl>
      <w:tblPr>
        <w:tblStyle w:val="TableGrid"/>
        <w:tblW w:w="10091" w:type="dxa"/>
        <w:jc w:val="center"/>
        <w:tblLayout w:type="fixed"/>
        <w:tblLook w:firstColumn="1" w:firstRow="1" w:lastColumn="0" w:lastRow="0" w:noHBand="0" w:noVBand="1" w:val="04A0"/>
      </w:tblPr>
      <w:tblGrid>
        <w:gridCol w:w="2608"/>
        <w:gridCol w:w="907"/>
        <w:gridCol w:w="3288"/>
        <w:gridCol w:w="3288"/>
      </w:tblGrid>
      <w:tr>
        <w:tc>
          <w:tcPr>
            <w:tcW w:w="2608" w:type="dxa"/>
            <w:shd w:val="clear" w:fill="F2F2F2"/>
          </w:tcPr>
          <w:p>
            <w:r/>
            <w:r>
              <w:rPr>
                <w:b/>
                <w:i w:val="0"/>
                <w:sz w:val="18"/>
              </w:rPr>
              <w:t>Ölçüt</w:t>
            </w:r>
          </w:p>
        </w:tc>
        <w:tc>
          <w:tcPr>
            <w:tcW w:w="907" w:type="dxa"/>
            <w:shd w:val="clear" w:fill="F2F2F2"/>
          </w:tcPr>
          <w:p>
            <w:r/>
            <w:r>
              <w:rPr>
                <w:b/>
                <w:i w:val="0"/>
                <w:sz w:val="18"/>
              </w:rPr>
              <w:t>Ağırlık</w:t>
            </w:r>
          </w:p>
        </w:tc>
        <w:tc>
          <w:tcPr>
            <w:tcW w:w="3288" w:type="dxa"/>
            <w:shd w:val="clear" w:fill="F2F2F2"/>
          </w:tcPr>
          <w:p>
            <w:r/>
            <w:r>
              <w:rPr>
                <w:b/>
                <w:i w:val="0"/>
                <w:sz w:val="18"/>
              </w:rPr>
              <w:t>İleri (4) tanımı</w:t>
            </w:r>
          </w:p>
        </w:tc>
        <w:tc>
          <w:tcPr>
            <w:tcW w:w="3288" w:type="dxa"/>
            <w:shd w:val="clear" w:fill="F2F2F2"/>
          </w:tcPr>
          <w:p>
            <w:r/>
            <w:r>
              <w:rPr>
                <w:b/>
                <w:i w:val="0"/>
                <w:sz w:val="18"/>
              </w:rPr>
              <w:t>Başlangıç (1) tanımı</w:t>
            </w:r>
          </w:p>
        </w:tc>
      </w:tr>
      <w:tr>
        <w:tc>
          <w:tcPr>
            <w:tcW w:w="2608" w:type="dxa"/>
          </w:tcPr>
          <w:p>
            <w:r/>
            <w:r>
              <w:rPr>
                <w:b w:val="0"/>
                <w:i w:val="0"/>
                <w:sz w:val="18"/>
              </w:rPr>
              <w:t>İçerik doğruluğu ve kavram kullanımı</w:t>
            </w:r>
          </w:p>
        </w:tc>
        <w:tc>
          <w:tcPr>
            <w:tcW w:w="907" w:type="dxa"/>
          </w:tcPr>
          <w:p>
            <w:r/>
            <w:r>
              <w:rPr>
                <w:b w:val="0"/>
                <w:i w:val="0"/>
                <w:sz w:val="18"/>
              </w:rPr>
              <w:t>%30</w:t>
            </w:r>
          </w:p>
        </w:tc>
        <w:tc>
          <w:tcPr>
            <w:tcW w:w="3288" w:type="dxa"/>
          </w:tcPr>
          <w:p>
            <w:r/>
            <w:r>
              <w:rPr>
                <w:b w:val="0"/>
                <w:i w:val="0"/>
                <w:sz w:val="18"/>
              </w:rPr>
              <w:t>Kavramları doğru, yerinde ve ilişkilendirerek kullanır</w:t>
            </w:r>
          </w:p>
        </w:tc>
        <w:tc>
          <w:tcPr>
            <w:tcW w:w="3288" w:type="dxa"/>
          </w:tcPr>
          <w:p>
            <w:r/>
            <w:r>
              <w:rPr>
                <w:b w:val="0"/>
                <w:i w:val="0"/>
                <w:sz w:val="18"/>
              </w:rPr>
              <w:t>Kavram yanlışları ürünün anlaşılmasını engeller</w:t>
            </w:r>
          </w:p>
        </w:tc>
      </w:tr>
      <w:tr>
        <w:tc>
          <w:tcPr>
            <w:tcW w:w="2608" w:type="dxa"/>
          </w:tcPr>
          <w:p>
            <w:r/>
            <w:r>
              <w:rPr>
                <w:b w:val="0"/>
                <w:i w:val="0"/>
                <w:sz w:val="18"/>
              </w:rPr>
              <w:t>Alan becerisinin kullanımı (</w:t>
            </w:r>
            <w:r>
              <w:rPr>
                <w:b w:val="0"/>
                <w:i w:val="0"/>
                <w:color w:val="C00000"/>
                <w:sz w:val="18"/>
              </w:rPr>
              <w:t>[programdaki beceri kodu]</w:t>
            </w:r>
            <w:r>
              <w:rPr>
                <w:b w:val="0"/>
                <w:i w:val="0"/>
                <w:sz w:val="18"/>
              </w:rPr>
              <w:t>)</w:t>
            </w:r>
          </w:p>
        </w:tc>
        <w:tc>
          <w:tcPr>
            <w:tcW w:w="907" w:type="dxa"/>
          </w:tcPr>
          <w:p>
            <w:r/>
            <w:r>
              <w:rPr>
                <w:b w:val="0"/>
                <w:i w:val="0"/>
                <w:sz w:val="18"/>
              </w:rPr>
              <w:t>%30</w:t>
            </w:r>
          </w:p>
        </w:tc>
        <w:tc>
          <w:tcPr>
            <w:tcW w:w="3288" w:type="dxa"/>
          </w:tcPr>
          <w:p>
            <w:r/>
            <w:r>
              <w:rPr>
                <w:b w:val="0"/>
                <w:i w:val="0"/>
                <w:sz w:val="18"/>
              </w:rPr>
              <w:t>Beceriyi yeni bir duruma bağımsız uygular</w:t>
            </w:r>
          </w:p>
        </w:tc>
        <w:tc>
          <w:tcPr>
            <w:tcW w:w="3288" w:type="dxa"/>
          </w:tcPr>
          <w:p>
            <w:r/>
            <w:r>
              <w:rPr>
                <w:b w:val="0"/>
                <w:i w:val="0"/>
                <w:sz w:val="18"/>
              </w:rPr>
              <w:t>Beceriyi yönlendirmeyle ve kısmen uygular</w:t>
            </w:r>
          </w:p>
        </w:tc>
      </w:tr>
      <w:tr>
        <w:tc>
          <w:tcPr>
            <w:tcW w:w="2608" w:type="dxa"/>
          </w:tcPr>
          <w:p>
            <w:r/>
            <w:r>
              <w:rPr>
                <w:b w:val="0"/>
                <w:i w:val="0"/>
                <w:sz w:val="18"/>
              </w:rPr>
              <w:t>Özgünlük ve akıl yürütme</w:t>
            </w:r>
          </w:p>
        </w:tc>
        <w:tc>
          <w:tcPr>
            <w:tcW w:w="907" w:type="dxa"/>
          </w:tcPr>
          <w:p>
            <w:r/>
            <w:r>
              <w:rPr>
                <w:b w:val="0"/>
                <w:i w:val="0"/>
                <w:sz w:val="18"/>
              </w:rPr>
              <w:t>%20</w:t>
            </w:r>
          </w:p>
        </w:tc>
        <w:tc>
          <w:tcPr>
            <w:tcW w:w="3288" w:type="dxa"/>
          </w:tcPr>
          <w:p>
            <w:r/>
            <w:r>
              <w:rPr>
                <w:b w:val="0"/>
                <w:i w:val="0"/>
                <w:sz w:val="18"/>
              </w:rPr>
              <w:t>Kendi örneğini ve yorumunu gerekçelendirir</w:t>
            </w:r>
          </w:p>
        </w:tc>
        <w:tc>
          <w:tcPr>
            <w:tcW w:w="3288" w:type="dxa"/>
          </w:tcPr>
          <w:p>
            <w:r/>
            <w:r>
              <w:rPr>
                <w:b w:val="0"/>
                <w:i w:val="0"/>
                <w:sz w:val="18"/>
              </w:rPr>
              <w:t>Hazır içeriği aktarır, gerekçe sunmaz</w:t>
            </w:r>
          </w:p>
        </w:tc>
      </w:tr>
      <w:tr>
        <w:tc>
          <w:tcPr>
            <w:tcW w:w="2608" w:type="dxa"/>
          </w:tcPr>
          <w:p>
            <w:r/>
            <w:r>
              <w:rPr>
                <w:b w:val="0"/>
                <w:i w:val="0"/>
                <w:sz w:val="18"/>
              </w:rPr>
              <w:t>Düzen, dil ve sunum</w:t>
            </w:r>
          </w:p>
        </w:tc>
        <w:tc>
          <w:tcPr>
            <w:tcW w:w="907" w:type="dxa"/>
          </w:tcPr>
          <w:p>
            <w:r/>
            <w:r>
              <w:rPr>
                <w:b w:val="0"/>
                <w:i w:val="0"/>
                <w:sz w:val="18"/>
              </w:rPr>
              <w:t>%20</w:t>
            </w:r>
          </w:p>
        </w:tc>
        <w:tc>
          <w:tcPr>
            <w:tcW w:w="3288" w:type="dxa"/>
          </w:tcPr>
          <w:p>
            <w:r/>
            <w:r>
              <w:rPr>
                <w:b w:val="0"/>
                <w:i w:val="0"/>
                <w:sz w:val="18"/>
              </w:rPr>
              <w:t>Düzenli, anlaşılır, hedef kitleye uygun</w:t>
            </w:r>
          </w:p>
        </w:tc>
        <w:tc>
          <w:tcPr>
            <w:tcW w:w="3288" w:type="dxa"/>
          </w:tcPr>
          <w:p>
            <w:r/>
            <w:r>
              <w:rPr>
                <w:b w:val="0"/>
                <w:i w:val="0"/>
                <w:sz w:val="18"/>
              </w:rPr>
              <w:t>Düzensiz; iletmek istediği mesaj belirsiz</w:t>
            </w:r>
          </w:p>
        </w:tc>
      </w:tr>
    </w:tbl>
    <w:p>
      <w:pPr>
        <w:spacing w:after="60" w:before="0"/>
      </w:pPr>
    </w:p>
    <w:p>
      <w:pPr>
        <w:spacing w:after="80" w:before="0"/>
        <w:jc w:val="both"/>
      </w:pPr>
      <w:r>
        <w:rPr>
          <w:b w:val="0"/>
          <w:i w:val="0"/>
          <w:sz w:val="18"/>
        </w:rPr>
        <w:t>Gelişmekte (2) ve yeterli (3) düzey tanımları zümrece, iki uç tanımın arasını dolduracak biçimde yazılır. Uygulamalı derslerde P1 çalışması performansa dayalı kurgulanır (hareket serisi, ürün dosyası, seslendirme görevi); dil derslerinde eser değerlendirmesi iki performans puanından biri olarak dikkate alınır.</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GNL-ZMR-ZT-001_Ders_Yili_Basi_Cerceve_Zumre_Tutanagi_2026-2027_v1.0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