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GNL-OKR-OKT-003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hazırlık sınıfı ve pansiyonu bulunmayan genel ortaöğretim kurumlarının (Anadolu, fen ve sosyal bilimler liseleri) öğretmenler kurulu içindir; okulunuzda pansiyon, hazırlık sınıfı veya mesleki eğitim varsa bunlara ilişkin gündem maddeleri ayrıca eklenir. Gündem çatısı Eğitim Kurulları ve Zümreleri Yönergesinin 9 uncu maddesindeki havuzdan okulun kademe ve türüne göre seçilmiş, Ortaöğretim Kurumları Yönetmeliğinin kurula görev veren hükümleriyle tamamlanmıştır. Pansiyon ve hazırlık sınıfına özgü bentlere yer verilmemiştir.</w:t>
            </w:r>
          </w:p>
          <w:p>
            <w:pPr>
              <w:spacing w:after="60"/>
              <w:jc w:val="both"/>
            </w:pPr>
            <w:r>
              <w:rPr>
                <w:b w:val="0"/>
                <w:i w:val="0"/>
                <w:sz w:val="18"/>
              </w:rPr>
              <w:t>• Metnin niteliği: Görüşme özetleri ve kararlar, toplantıda ele alınması beklenen akışa göre ÖNCEDEN YAZILMIŞTIR; okul müdürünün açış ve bilgilendirme metinleri de tutanak diline çevrilerek bu özetlere yedirilmiştir. Toplantıda görüşülmeyen bir husus tutanakta bırakılamaz: örtüşmeyen cümle düzeltilir veya çıkarılır. Karar çıkarıldığında sonraki karar numaraları kaydırılır.</w:t>
            </w:r>
          </w:p>
          <w:p>
            <w:pPr>
              <w:spacing w:after="60"/>
              <w:jc w:val="both"/>
            </w:pPr>
            <w:r>
              <w:rPr>
                <w:b w:val="0"/>
                <w:i w:val="0"/>
                <w:sz w:val="18"/>
              </w:rPr>
              <w:t>• Doldurulacak alanlar: Metinde KIRMIZI renkli ve köşeli parantez içinde gösterilen alanlar (tarih, saat, yer, ad-soyad, sayı, seçim sonucu)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ile kişisel veri yazılmaz; sayısal özet kullanılır, isim listeleri ilgili karar defterinde tutulur.</w:t>
            </w:r>
          </w:p>
          <w:p>
            <w:pPr>
              <w:spacing w:after="60"/>
              <w:jc w:val="both"/>
            </w:pPr>
            <w:r>
              <w:rPr>
                <w:b w:val="0"/>
                <w:i w:val="0"/>
                <w:sz w:val="18"/>
              </w:rPr>
              <w:t>• Usul: Toplantının tarihi, yeri ve gündemi en az beş gün önceden yazılı olarak duyurulur ve gündemin bir örneği öğretmenler odasına asılır; toplantı ders saatleri dışında yapılır. Müdürün gerekli gördüğü konular ile üyelerin salt çoğunluğunun kararıyla gündeme madde eklenebilir. Kararlar oy çokluğuyla alınır; eşitlik hâlinde kurul başkanının katıldığı görüş kabul edilir. Kararlar okul müdürünün onayından sonra uygulamaya konulur ve tutanak, toplantıya katılmayanlar dâhil ilgili bütün personelce imzalanır.</w:t>
            </w:r>
          </w:p>
          <w:p>
            <w:pPr>
              <w:spacing w:after="60"/>
              <w:jc w:val="both"/>
            </w:pPr>
            <w:r>
              <w:rPr>
                <w:b w:val="0"/>
                <w:i w:val="0"/>
                <w:sz w:val="18"/>
              </w:rPr>
              <w:t>• Yazmanlık: Kurul yazmanlığı mevzuatta düzenlenmemiştir; okul teamülü uyarınca iki asıl, iki yedek yazman seçilir.</w:t>
            </w:r>
          </w:p>
          <w:p>
            <w:pPr>
              <w:spacing w:after="60"/>
              <w:jc w:val="both"/>
            </w:pPr>
            <w:r>
              <w:rPr>
                <w:b w:val="0"/>
                <w:i w:val="0"/>
                <w:sz w:val="18"/>
              </w:rPr>
              <w:t>• Kurul dayanağı: Ortaöğretim Kurumları Yönetmeliğinin 108 inci maddesi ile Eğitim Kurulları ve Zümreleri Yönergesinin 9 uncu maddesidir. Aynı Yönetmeliğin 109 uncu maddesi mülga olduğundan (Mülga:RG-22/2/2025-32821) bu maddeye atıf yapılmaz.</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xml:space="preserve">• Öğretim düzeni: Metin seçenekli yazılmıştır. Okulun </w:t>
            </w:r>
            <w:r>
              <w:rPr>
                <w:b w:val="0"/>
                <w:i w:val="0"/>
                <w:color w:val="C00000"/>
                <w:sz w:val="18"/>
              </w:rPr>
              <w:t>[☐ normal öğretim ☐ ikili öğretim]</w:t>
            </w:r>
            <w:r>
              <w:rPr>
                <w:b w:val="0"/>
                <w:i w:val="0"/>
                <w:sz w:val="18"/>
              </w:rPr>
              <w:t xml:space="preserve"> düzeninde çalıştığı işaretlenir; ikili öğretimde hangi sınıf düzeylerinin hangi devrede okuduğu ilgili alanlara yazılır. Normal öğretim yapan okullarda devreye ilişkin cümleler metinden çıkarılır.</w:t>
            </w:r>
          </w:p>
          <w:p>
            <w:pPr>
              <w:spacing w:after="60"/>
              <w:jc w:val="both"/>
            </w:pPr>
            <w:r>
              <w:rPr>
                <w:b w:val="0"/>
                <w:i w:val="0"/>
                <w:sz w:val="18"/>
              </w:rPr>
              <w:t>• Zamanlama: Ders yılı sonu öğretmenler kurulu, Yönergenin EK-1 çizelgesi uyarınca ders yılı bitimini takip eden haftanın ilk iş gününde toplanır; 2026-2027 için 28.06.2027 Pazartesi (ders yılı sonu 25.06.2027, yıl sonu mesleki çalışma 28-30.06.2027).</w:t>
            </w:r>
          </w:p>
          <w:p>
            <w:pPr>
              <w:spacing w:after="60"/>
              <w:jc w:val="both"/>
            </w:pPr>
            <w:r>
              <w:rPr>
                <w:b w:val="0"/>
                <w:i w:val="0"/>
                <w:sz w:val="18"/>
              </w:rPr>
              <w:t>• Bu toplantının mevzuattan doğan özgün niteliği, eğitim ve öğretim yılı boyunca alınan kararların ve sonuçlarının değerlendirilmesidir; gündem 3'teki karar-sonuç tablosu bu hükmün uygulamasıdır. Diğer özgün işlemler okul birincisinin tespiti ile son sınıf öğrencilerinin ceza kaldırma ve davranış puanı iadesidir.</w:t>
            </w:r>
          </w:p>
          <w:p>
            <w:pPr>
              <w:spacing w:after="60"/>
              <w:jc w:val="both"/>
            </w:pPr>
            <w:r>
              <w:rPr>
                <w:b w:val="0"/>
                <w:i w:val="0"/>
                <w:sz w:val="18"/>
              </w:rPr>
              <w:t>• Doldurulacak çizelgeler: karar-sonuç tablosu (gündem 3), sınıf geçme istatistiği (gündem 4), okul birincisi tespit çizelgesi (gündem 5), puan iadesi dökümü (gündem 6), devamsızlık özeti (gündem 7), öğretmen eğitimi ve hizmet içi ihtiyaç çizelgeleri (gündem 15) ile defter ve dosya teslim çizelgesi (gündem 17).</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1F3B63"/>
          <w:sz w:val="26"/>
        </w:rPr>
        <w:t>DERS YILI SONU ÖĞRETMENLER KURULU TOPLANTI TUTANAĞI</w:t>
      </w:r>
    </w:p>
    <w:tbl>
      <w:tblPr>
        <w:tblStyle w:val="TableGrid"/>
        <w:tblW w:w="10091" w:type="dxa"/>
        <w:jc w:val="center"/>
        <w:tblLayout w:type="fixed"/>
        <w:tblLook w:firstColumn="1" w:firstRow="1" w:lastColumn="0" w:lastRow="0" w:noHBand="0" w:noVBand="1" w:val="04A0"/>
      </w:tblPr>
      <w:tblGrid>
        <w:gridCol w:w="2381"/>
        <w:gridCol w:w="7710"/>
      </w:tblGrid>
      <w:tr>
        <w:tc>
          <w:tcPr>
            <w:tcW w:w="2381" w:type="dxa"/>
            <w:shd w:val="clear" w:fill="F2F2F2"/>
          </w:tcPr>
          <w:p>
            <w:r/>
            <w:r>
              <w:rPr>
                <w:b/>
                <w:i w:val="0"/>
                <w:sz w:val="18"/>
              </w:rPr>
              <w:t>Toplantı No</w:t>
            </w:r>
          </w:p>
        </w:tc>
        <w:tc>
          <w:tcPr>
            <w:tcW w:w="7710" w:type="dxa"/>
          </w:tcPr>
          <w:p>
            <w:r/>
            <w:r>
              <w:rPr>
                <w:b w:val="0"/>
                <w:i w:val="0"/>
                <w:sz w:val="18"/>
              </w:rPr>
              <w:t xml:space="preserve">2026-2027 / </w:t>
            </w:r>
            <w:r>
              <w:rPr>
                <w:b w:val="0"/>
                <w:i w:val="0"/>
                <w:color w:val="C00000"/>
                <w:sz w:val="18"/>
              </w:rPr>
              <w:t>[……………………]</w:t>
            </w:r>
            <w:r>
              <w:rPr>
                <w:b w:val="0"/>
                <w:i w:val="0"/>
                <w:sz w:val="18"/>
              </w:rPr>
              <w:t xml:space="preserve"> (ders yılı sonu olağan toplantısı)</w:t>
            </w:r>
          </w:p>
        </w:tc>
      </w:tr>
      <w:tr>
        <w:tc>
          <w:tcPr>
            <w:tcW w:w="2381" w:type="dxa"/>
            <w:shd w:val="clear" w:fill="F2F2F2"/>
          </w:tcPr>
          <w:p>
            <w:r/>
            <w:r>
              <w:rPr>
                <w:b/>
                <w:i w:val="0"/>
                <w:sz w:val="18"/>
              </w:rPr>
              <w:t>Toplantı Tarihi</w:t>
            </w:r>
          </w:p>
        </w:tc>
        <w:tc>
          <w:tcPr>
            <w:tcW w:w="7710" w:type="dxa"/>
          </w:tcPr>
          <w:p>
            <w:r/>
            <w:r>
              <w:rPr>
                <w:b w:val="0"/>
                <w:i w:val="0"/>
                <w:sz w:val="18"/>
              </w:rPr>
              <w:t>28/06/2027 Pazartesi</w:t>
            </w:r>
          </w:p>
        </w:tc>
      </w:tr>
      <w:tr>
        <w:tc>
          <w:tcPr>
            <w:tcW w:w="2381" w:type="dxa"/>
            <w:shd w:val="clear" w:fill="F2F2F2"/>
          </w:tcPr>
          <w:p>
            <w:r/>
            <w:r>
              <w:rPr>
                <w:b/>
                <w:i w:val="0"/>
                <w:sz w:val="18"/>
              </w:rPr>
              <w:t>Toplantı Saati / Yeri</w:t>
            </w:r>
          </w:p>
        </w:tc>
        <w:tc>
          <w:tcPr>
            <w:tcW w:w="7710" w:type="dxa"/>
          </w:tcPr>
          <w:p>
            <w:r/>
            <w:r>
              <w:rPr>
                <w:b w:val="0"/>
                <w:i w:val="0"/>
                <w:color w:val="C00000"/>
                <w:sz w:val="18"/>
              </w:rPr>
              <w:t>[……… : ………]</w:t>
            </w:r>
            <w:r>
              <w:rPr>
                <w:b w:val="0"/>
                <w:i w:val="0"/>
                <w:sz w:val="18"/>
              </w:rPr>
              <w:t xml:space="preserve"> / </w:t>
            </w:r>
            <w:r>
              <w:rPr>
                <w:b w:val="0"/>
                <w:i w:val="0"/>
                <w:color w:val="C00000"/>
                <w:sz w:val="18"/>
              </w:rPr>
              <w:t>[…………………………………………]</w:t>
            </w:r>
          </w:p>
        </w:tc>
      </w:tr>
      <w:tr>
        <w:tc>
          <w:tcPr>
            <w:tcW w:w="2381" w:type="dxa"/>
            <w:shd w:val="clear" w:fill="F2F2F2"/>
          </w:tcPr>
          <w:p>
            <w:r/>
            <w:r>
              <w:rPr>
                <w:b/>
                <w:i w:val="0"/>
                <w:sz w:val="18"/>
              </w:rPr>
              <w:t>Kurul Başkanı</w:t>
            </w:r>
          </w:p>
        </w:tc>
        <w:tc>
          <w:tcPr>
            <w:tcW w:w="7710" w:type="dxa"/>
          </w:tcPr>
          <w:p>
            <w:r/>
            <w:r>
              <w:rPr>
                <w:b w:val="0"/>
                <w:i w:val="0"/>
                <w:sz w:val="18"/>
              </w:rPr>
              <w:t xml:space="preserve">Okul Müdürü </w:t>
            </w:r>
            <w:r>
              <w:rPr>
                <w:b w:val="0"/>
                <w:i w:val="0"/>
                <w:color w:val="C00000"/>
                <w:sz w:val="18"/>
              </w:rPr>
              <w:t>[Adı SOYADI]</w:t>
            </w:r>
          </w:p>
        </w:tc>
      </w:tr>
      <w:tr>
        <w:tc>
          <w:tcPr>
            <w:tcW w:w="2381" w:type="dxa"/>
            <w:shd w:val="clear" w:fill="F2F2F2"/>
          </w:tcPr>
          <w:p>
            <w:r/>
            <w:r>
              <w:rPr>
                <w:b/>
                <w:i w:val="0"/>
                <w:sz w:val="18"/>
              </w:rPr>
              <w:t>Katılım</w:t>
            </w:r>
          </w:p>
        </w:tc>
        <w:tc>
          <w:tcPr>
            <w:tcW w:w="7710" w:type="dxa"/>
          </w:tcPr>
          <w:p>
            <w:r/>
            <w:r>
              <w:rPr>
                <w:b w:val="0"/>
                <w:i w:val="0"/>
                <w:color w:val="C00000"/>
                <w:sz w:val="18"/>
              </w:rPr>
              <w:t>[……………………]</w:t>
            </w:r>
            <w:r>
              <w:rPr>
                <w:b w:val="0"/>
                <w:i w:val="0"/>
                <w:sz w:val="18"/>
              </w:rPr>
              <w:t xml:space="preserve"> üyeden </w:t>
            </w:r>
            <w:r>
              <w:rPr>
                <w:b w:val="0"/>
                <w:i w:val="0"/>
                <w:color w:val="C00000"/>
                <w:sz w:val="18"/>
              </w:rPr>
              <w:t>[……………………]</w:t>
            </w:r>
            <w:r>
              <w:rPr>
                <w:b w:val="0"/>
                <w:i w:val="0"/>
                <w:sz w:val="18"/>
              </w:rPr>
              <w:t xml:space="preserve"> katılım; izinli ve raporlu personel katılım çizelgesinde gösterilmiştir</w:t>
            </w:r>
          </w:p>
        </w:tc>
      </w:tr>
      <w:tr>
        <w:tc>
          <w:tcPr>
            <w:tcW w:w="2381" w:type="dxa"/>
            <w:shd w:val="clear" w:fill="F2F2F2"/>
          </w:tcPr>
          <w:p>
            <w:r/>
            <w:r>
              <w:rPr>
                <w:b/>
                <w:i w:val="0"/>
                <w:sz w:val="18"/>
              </w:rPr>
              <w:t>Duyuru</w:t>
            </w:r>
          </w:p>
        </w:tc>
        <w:tc>
          <w:tcPr>
            <w:tcW w:w="7710" w:type="dxa"/>
          </w:tcPr>
          <w:p>
            <w:r/>
            <w:r>
              <w:rPr>
                <w:b w:val="0"/>
                <w:i w:val="0"/>
                <w:sz w:val="18"/>
              </w:rPr>
              <w:t xml:space="preserve">Gündem </w:t>
            </w:r>
            <w:r>
              <w:rPr>
                <w:b w:val="0"/>
                <w:i w:val="0"/>
                <w:color w:val="C00000"/>
                <w:sz w:val="18"/>
              </w:rPr>
              <w:t>[……………………]</w:t>
            </w:r>
            <w:r>
              <w:rPr>
                <w:b w:val="0"/>
                <w:i w:val="0"/>
                <w:sz w:val="18"/>
              </w:rPr>
              <w:t>/06/2027 tarihinde yazılı olarak duyurulmuştur</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saygı duruşu ve İstiklâl Marşı</w:t>
      </w:r>
    </w:p>
    <w:p>
      <w:pPr>
        <w:spacing w:after="20" w:before="0"/>
        <w:ind w:left="340" w:hanging="340"/>
        <w:jc w:val="both"/>
      </w:pPr>
      <w:r>
        <w:rPr>
          <w:b w:val="0"/>
          <w:i w:val="0"/>
          <w:sz w:val="18"/>
        </w:rPr>
        <w:t>2. Kurul yazmanlarının seçimi</w:t>
      </w:r>
    </w:p>
    <w:p>
      <w:pPr>
        <w:spacing w:after="20" w:before="0"/>
        <w:ind w:left="340" w:hanging="340"/>
        <w:jc w:val="both"/>
      </w:pPr>
      <w:r>
        <w:rPr>
          <w:b w:val="0"/>
          <w:i w:val="0"/>
          <w:sz w:val="18"/>
        </w:rPr>
        <w:t>3. Eğitim ve öğretim yılı boyunca alınan kararların ve sonuçlarının değerlendirilmesi</w:t>
      </w:r>
    </w:p>
    <w:p>
      <w:pPr>
        <w:spacing w:after="20" w:before="0"/>
        <w:ind w:left="340" w:hanging="340"/>
        <w:jc w:val="both"/>
      </w:pPr>
      <w:r>
        <w:rPr>
          <w:b w:val="0"/>
          <w:i w:val="0"/>
          <w:sz w:val="18"/>
        </w:rPr>
        <w:t>4. Yıl sonu başarı durumu: sınıf geçme, sorumluluk sınavları ve ders yılı istatistikleri</w:t>
      </w:r>
    </w:p>
    <w:p>
      <w:pPr>
        <w:spacing w:after="20" w:before="0"/>
        <w:ind w:left="340" w:hanging="340"/>
        <w:jc w:val="both"/>
      </w:pPr>
      <w:r>
        <w:rPr>
          <w:b w:val="0"/>
          <w:i w:val="0"/>
          <w:sz w:val="18"/>
        </w:rPr>
        <w:t>5. Okul birincisinin tespiti</w:t>
      </w:r>
    </w:p>
    <w:p>
      <w:pPr>
        <w:spacing w:after="20" w:before="0"/>
        <w:ind w:left="340" w:hanging="340"/>
        <w:jc w:val="both"/>
      </w:pPr>
      <w:r>
        <w:rPr>
          <w:b w:val="0"/>
          <w:i w:val="0"/>
          <w:sz w:val="18"/>
        </w:rPr>
        <w:t>6. Son sınıf öğrencilerinde cezaların kaldırılması ve davranış puanı iadesi</w:t>
      </w:r>
    </w:p>
    <w:p>
      <w:pPr>
        <w:spacing w:after="20" w:before="0"/>
        <w:ind w:left="340" w:hanging="340"/>
        <w:jc w:val="both"/>
      </w:pPr>
      <w:r>
        <w:rPr>
          <w:b w:val="0"/>
          <w:i w:val="0"/>
          <w:sz w:val="18"/>
        </w:rPr>
        <w:t>7. Devam-devamsızlık sonuçlarının değerlendirilmesi</w:t>
      </w:r>
    </w:p>
    <w:p>
      <w:pPr>
        <w:spacing w:after="20" w:before="0"/>
        <w:ind w:left="340" w:hanging="340"/>
        <w:jc w:val="both"/>
      </w:pPr>
      <w:r>
        <w:rPr>
          <w:b w:val="0"/>
          <w:i w:val="0"/>
          <w:sz w:val="18"/>
        </w:rPr>
        <w:t>8. Okul öğrenci ödül ve disiplin kurulunun yıl sonu raporu; ödül istatistikleri</w:t>
      </w:r>
    </w:p>
    <w:p>
      <w:pPr>
        <w:spacing w:after="20" w:before="0"/>
        <w:ind w:left="340" w:hanging="340"/>
        <w:jc w:val="both"/>
      </w:pPr>
      <w:r>
        <w:rPr>
          <w:b w:val="0"/>
          <w:i w:val="0"/>
          <w:sz w:val="18"/>
        </w:rPr>
        <w:t>9. Zümrelerin yıl sonu toplantıları, plan değerlendirmesi ve zümre başkanlığı seçimleri</w:t>
      </w:r>
    </w:p>
    <w:p>
      <w:pPr>
        <w:spacing w:after="20" w:before="0"/>
        <w:ind w:left="340" w:hanging="340"/>
        <w:jc w:val="both"/>
      </w:pPr>
      <w:r>
        <w:rPr>
          <w:b w:val="0"/>
          <w:i w:val="0"/>
          <w:sz w:val="18"/>
        </w:rPr>
        <w:t>10. Sosyal etkinlikler, öğrenci kulüpleri ve sosyal sorumluluk programının yıl sonu değerlendirmesi; tamamlanmış proje çalışmaları</w:t>
      </w:r>
    </w:p>
    <w:p>
      <w:pPr>
        <w:spacing w:after="20" w:before="0"/>
        <w:ind w:left="340" w:hanging="340"/>
        <w:jc w:val="both"/>
      </w:pPr>
      <w:r>
        <w:rPr>
          <w:b w:val="0"/>
          <w:i w:val="0"/>
          <w:sz w:val="18"/>
        </w:rPr>
        <w:t>11. Rehberlik hizmetlerinin yıl sonu değerlendirmesi</w:t>
      </w:r>
    </w:p>
    <w:p>
      <w:pPr>
        <w:spacing w:after="20" w:before="0"/>
        <w:ind w:left="340" w:hanging="340"/>
        <w:jc w:val="both"/>
      </w:pPr>
      <w:r>
        <w:rPr>
          <w:b w:val="0"/>
          <w:i w:val="0"/>
          <w:sz w:val="18"/>
        </w:rPr>
        <w:t>12. Mezunların izlenmesi; tanıtım ve mezunları izleme komisyonu raporu</w:t>
      </w:r>
    </w:p>
    <w:p>
      <w:pPr>
        <w:spacing w:after="20" w:before="0"/>
        <w:ind w:left="340" w:hanging="340"/>
        <w:jc w:val="both"/>
      </w:pPr>
      <w:r>
        <w:rPr>
          <w:b w:val="0"/>
          <w:i w:val="0"/>
          <w:sz w:val="18"/>
        </w:rPr>
        <w:t>13. Destekleme ve yetiştirme kurslarının yıl sonu değerlendirmesi ve yaz dönemi planlaması</w:t>
      </w:r>
    </w:p>
    <w:p>
      <w:pPr>
        <w:spacing w:after="20" w:before="0"/>
        <w:ind w:left="340" w:hanging="340"/>
        <w:jc w:val="both"/>
      </w:pPr>
      <w:r>
        <w:rPr>
          <w:b w:val="0"/>
          <w:i w:val="0"/>
          <w:sz w:val="18"/>
        </w:rPr>
        <w:t>14. Denetim ve rehberlik çalışmaları; brifing dosyasının güncellenmesi</w:t>
      </w:r>
    </w:p>
    <w:p>
      <w:pPr>
        <w:spacing w:after="20" w:before="0"/>
        <w:ind w:left="340" w:hanging="340"/>
        <w:jc w:val="both"/>
      </w:pPr>
      <w:r>
        <w:rPr>
          <w:b w:val="0"/>
          <w:i w:val="0"/>
          <w:sz w:val="18"/>
        </w:rPr>
        <w:t>15. Hizmet içi eğitim ihtiyaçlarının belirlenmesi</w:t>
      </w:r>
    </w:p>
    <w:p>
      <w:pPr>
        <w:spacing w:after="20" w:before="0"/>
        <w:ind w:left="340" w:hanging="340"/>
        <w:jc w:val="both"/>
      </w:pPr>
      <w:r>
        <w:rPr>
          <w:b w:val="0"/>
          <w:i w:val="0"/>
          <w:sz w:val="18"/>
        </w:rPr>
        <w:t>16. Yıl sonu mesleki çalışma programı</w:t>
      </w:r>
    </w:p>
    <w:p>
      <w:pPr>
        <w:spacing w:after="20" w:before="0"/>
        <w:ind w:left="340" w:hanging="340"/>
        <w:jc w:val="both"/>
      </w:pPr>
      <w:r>
        <w:rPr>
          <w:b w:val="0"/>
          <w:i w:val="0"/>
          <w:sz w:val="18"/>
        </w:rPr>
        <w:t>17. 2027-2028 hazırlıkları: kontenjan, ders kitabı ve materyal ihtiyaçları; kurul ve zümre tutanakları ile dosyaların teslimi</w:t>
      </w:r>
    </w:p>
    <w:p>
      <w:pPr>
        <w:spacing w:after="20" w:before="0"/>
        <w:ind w:left="340" w:hanging="340"/>
        <w:jc w:val="both"/>
      </w:pPr>
      <w:r>
        <w:rPr>
          <w:b w:val="0"/>
          <w:i w:val="0"/>
          <w:sz w:val="18"/>
        </w:rPr>
        <w:t>18. İş sağlığı ve güvenliği ile okul sağlığı çalışmalarının yıl sonu değerlendirmesi</w:t>
      </w:r>
    </w:p>
    <w:p>
      <w:pPr>
        <w:spacing w:after="20" w:before="0"/>
        <w:ind w:left="340" w:hanging="340"/>
        <w:jc w:val="both"/>
      </w:pPr>
      <w:r>
        <w:rPr>
          <w:b w:val="0"/>
          <w:i w:val="0"/>
          <w:sz w:val="18"/>
        </w:rPr>
        <w:t>19. Yaz dönemi iş takvimi; Bakanlık kararları ve mevzuat duyuruları</w:t>
      </w:r>
    </w:p>
    <w:p>
      <w:pPr>
        <w:spacing w:after="20" w:before="0"/>
        <w:ind w:left="340" w:hanging="340"/>
        <w:jc w:val="both"/>
      </w:pPr>
      <w:r>
        <w:rPr>
          <w:b w:val="0"/>
          <w:i w:val="0"/>
          <w:sz w:val="18"/>
        </w:rPr>
        <w:t>20.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saygı duruşu ve İstiklâl Marşı</w:t>
      </w:r>
    </w:p>
    <w:p>
      <w:pPr>
        <w:spacing w:after="80" w:before="0"/>
        <w:jc w:val="both"/>
      </w:pPr>
      <w:r>
        <w:rPr>
          <w:b w:val="0"/>
          <w:i w:val="0"/>
          <w:sz w:val="20"/>
        </w:rPr>
        <w:t>Okul müdürü, yoğun bir eğitim ve öğretim yılının geride bırakıldığını belirterek yıl boyunca ortaya konulan emek için teşekkür etti ve toplantıyı açtı. Yoklama yapıldı, saygı duruşunda bulunuldu ve İstiklâl Marşı okundu.</w:t>
      </w:r>
    </w:p>
    <w:p>
      <w:pPr>
        <w:spacing w:before="200" w:after="60"/>
        <w:keepNext/>
        <w:keepLines/>
      </w:pPr>
      <w:r>
        <w:rPr>
          <w:b/>
          <w:i w:val="0"/>
          <w:color w:val="1F3B63"/>
          <w:sz w:val="21"/>
        </w:rPr>
        <w:t>2. Kurul yazmanlarının seçimi</w:t>
      </w:r>
    </w:p>
    <w:p>
      <w:pPr>
        <w:spacing w:after="80" w:before="0"/>
        <w:jc w:val="both"/>
      </w:pPr>
      <w:r>
        <w:rPr>
          <w:b w:val="0"/>
          <w:i w:val="0"/>
          <w:sz w:val="20"/>
        </w:rPr>
        <w:t>Okul teamülü uyarınca bu toplantı için de iki asıl ve iki yedek yazman seçilmesine geçildi.</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200" w:after="60"/>
        <w:keepNext/>
        <w:keepLines/>
      </w:pPr>
      <w:r>
        <w:rPr>
          <w:b/>
          <w:i w:val="0"/>
          <w:color w:val="1F3B63"/>
          <w:sz w:val="21"/>
        </w:rPr>
        <w:t>3. Yıl boyunca alınan kararların ve sonuçlarının değerlendirilmesi</w:t>
      </w:r>
    </w:p>
    <w:p>
      <w:pPr>
        <w:spacing w:after="80" w:before="0"/>
        <w:jc w:val="both"/>
      </w:pPr>
      <w:r>
        <w:rPr>
          <w:b w:val="0"/>
          <w:i w:val="0"/>
          <w:sz w:val="20"/>
        </w:rPr>
        <w:t>Eğitim Kurulları ve Zümreleri Yönergesinin 9 uncu maddesi uyarınca ders yılı sonunda yapılan toplantıda eğitim ve öğretim yılı boyunca alınan kararların ve sonuçlarının değerlendirileceği hatırlatıldı. Sene başı (01.09.2026) ve ikinci dönem başı (08.02.2027) kurulları ile varsa ara toplantılarda alınan kararlar aşağıdaki tabloda tek tek sonuçlandırıldı; her satır için gerçekleşme durumu ve gelecek yıla devredilecek işler işaretlendi.</w:t>
      </w:r>
    </w:p>
    <w:tbl>
      <w:tblPr>
        <w:tblStyle w:val="TableGrid"/>
        <w:tblW w:w="10091" w:type="dxa"/>
        <w:jc w:val="center"/>
        <w:tblLayout w:type="fixed"/>
        <w:tblLook w:firstColumn="1" w:firstRow="1" w:lastColumn="0" w:lastRow="0" w:noHBand="0" w:noVBand="1" w:val="04A0"/>
      </w:tblPr>
      <w:tblGrid>
        <w:gridCol w:w="1928"/>
        <w:gridCol w:w="3288"/>
        <w:gridCol w:w="2494"/>
        <w:gridCol w:w="2381"/>
      </w:tblGrid>
      <w:tr>
        <w:tc>
          <w:tcPr>
            <w:tcW w:w="1928" w:type="dxa"/>
            <w:shd w:val="clear" w:fill="F2F2F2"/>
          </w:tcPr>
          <w:p>
            <w:r/>
            <w:r>
              <w:rPr>
                <w:b/>
                <w:i w:val="0"/>
                <w:sz w:val="18"/>
              </w:rPr>
              <w:t>Karar (toplantı/no)</w:t>
            </w:r>
          </w:p>
        </w:tc>
        <w:tc>
          <w:tcPr>
            <w:tcW w:w="3288" w:type="dxa"/>
            <w:shd w:val="clear" w:fill="F2F2F2"/>
          </w:tcPr>
          <w:p>
            <w:r/>
            <w:r>
              <w:rPr>
                <w:b/>
                <w:i w:val="0"/>
                <w:sz w:val="18"/>
              </w:rPr>
              <w:t>Kararın özeti</w:t>
            </w:r>
          </w:p>
        </w:tc>
        <w:tc>
          <w:tcPr>
            <w:tcW w:w="2494" w:type="dxa"/>
            <w:shd w:val="clear" w:fill="F2F2F2"/>
          </w:tcPr>
          <w:p>
            <w:r/>
            <w:r>
              <w:rPr>
                <w:b/>
                <w:i w:val="0"/>
                <w:sz w:val="18"/>
              </w:rPr>
              <w:t>Uygulama sonucu / kanıt</w:t>
            </w:r>
          </w:p>
        </w:tc>
        <w:tc>
          <w:tcPr>
            <w:tcW w:w="2381" w:type="dxa"/>
            <w:shd w:val="clear" w:fill="F2F2F2"/>
          </w:tcPr>
          <w:p>
            <w:r/>
            <w:r>
              <w:rPr>
                <w:b/>
                <w:i w:val="0"/>
                <w:sz w:val="18"/>
              </w:rPr>
              <w:t>Değerlendirme (sürdürülsün / geliştirilsin / kaldırılsın)</w:t>
            </w:r>
          </w:p>
        </w:tc>
      </w:tr>
      <w:tr>
        <w:tc>
          <w:tcPr>
            <w:tcW w:w="1928" w:type="dxa"/>
          </w:tcPr>
          <w:p>
            <w:r/>
            <w:r>
              <w:rPr>
                <w:b w:val="0"/>
                <w:i w:val="0"/>
                <w:sz w:val="18"/>
              </w:rPr>
              <w:t>Sene başı / KARAR 3</w:t>
            </w:r>
          </w:p>
        </w:tc>
        <w:tc>
          <w:tcPr>
            <w:tcW w:w="3288" w:type="dxa"/>
          </w:tcPr>
          <w:p>
            <w:r/>
            <w:r>
              <w:rPr>
                <w:b w:val="0"/>
                <w:i w:val="0"/>
                <w:sz w:val="18"/>
              </w:rPr>
              <w:t>İş ve işlemler genelgesinin okul uygulama esasları</w:t>
            </w:r>
          </w:p>
        </w:tc>
        <w:tc>
          <w:tcPr>
            <w:tcW w:w="2494" w:type="dxa"/>
          </w:tcPr>
          <w:p>
            <w:r/>
          </w:p>
        </w:tc>
        <w:tc>
          <w:tcPr>
            <w:tcW w:w="2381" w:type="dxa"/>
          </w:tcPr>
          <w:p>
            <w:r/>
          </w:p>
        </w:tc>
      </w:tr>
      <w:tr>
        <w:tc>
          <w:tcPr>
            <w:tcW w:w="1928" w:type="dxa"/>
          </w:tcPr>
          <w:p>
            <w:r/>
            <w:r>
              <w:rPr>
                <w:b w:val="0"/>
                <w:i w:val="0"/>
                <w:sz w:val="18"/>
              </w:rPr>
              <w:t>Sene başı / KARAR 4</w:t>
            </w:r>
          </w:p>
        </w:tc>
        <w:tc>
          <w:tcPr>
            <w:tcW w:w="3288" w:type="dxa"/>
          </w:tcPr>
          <w:p>
            <w:r/>
            <w:r>
              <w:rPr>
                <w:b w:val="0"/>
                <w:i w:val="0"/>
                <w:sz w:val="18"/>
              </w:rPr>
              <w:t>Okul çalışma planlarının onaya sunulması</w:t>
            </w:r>
          </w:p>
        </w:tc>
        <w:tc>
          <w:tcPr>
            <w:tcW w:w="2494" w:type="dxa"/>
          </w:tcPr>
          <w:p>
            <w:r/>
          </w:p>
        </w:tc>
        <w:tc>
          <w:tcPr>
            <w:tcW w:w="2381" w:type="dxa"/>
          </w:tcPr>
          <w:p>
            <w:r/>
          </w:p>
        </w:tc>
      </w:tr>
      <w:tr>
        <w:tc>
          <w:tcPr>
            <w:tcW w:w="1928" w:type="dxa"/>
          </w:tcPr>
          <w:p>
            <w:r/>
            <w:r>
              <w:rPr>
                <w:b w:val="0"/>
                <w:i w:val="0"/>
                <w:sz w:val="18"/>
              </w:rPr>
              <w:t>Sene başı / KARAR 5</w:t>
            </w:r>
          </w:p>
        </w:tc>
        <w:tc>
          <w:tcPr>
            <w:tcW w:w="3288" w:type="dxa"/>
          </w:tcPr>
          <w:p>
            <w:r/>
            <w:r>
              <w:rPr>
                <w:b w:val="0"/>
                <w:i w:val="0"/>
                <w:sz w:val="18"/>
              </w:rPr>
              <w:t>Kurul, komisyon ve ekip seçim ve belirlemeleri</w:t>
            </w:r>
          </w:p>
        </w:tc>
        <w:tc>
          <w:tcPr>
            <w:tcW w:w="2494" w:type="dxa"/>
          </w:tcPr>
          <w:p>
            <w:r/>
          </w:p>
        </w:tc>
        <w:tc>
          <w:tcPr>
            <w:tcW w:w="2381" w:type="dxa"/>
          </w:tcPr>
          <w:p>
            <w:r/>
          </w:p>
        </w:tc>
      </w:tr>
      <w:tr>
        <w:tc>
          <w:tcPr>
            <w:tcW w:w="1928" w:type="dxa"/>
          </w:tcPr>
          <w:p>
            <w:r/>
            <w:r>
              <w:rPr>
                <w:b w:val="0"/>
                <w:i w:val="0"/>
                <w:sz w:val="18"/>
              </w:rPr>
              <w:t>Sene başı / KARAR 6</w:t>
            </w:r>
          </w:p>
        </w:tc>
        <w:tc>
          <w:tcPr>
            <w:tcW w:w="3288" w:type="dxa"/>
          </w:tcPr>
          <w:p>
            <w:r/>
            <w:r>
              <w:rPr>
                <w:b w:val="0"/>
                <w:i w:val="0"/>
                <w:sz w:val="18"/>
              </w:rPr>
              <w:t>Ödül-disiplin ve onur kurulu seçimleri (gizli oy)</w:t>
            </w:r>
          </w:p>
        </w:tc>
        <w:tc>
          <w:tcPr>
            <w:tcW w:w="2494" w:type="dxa"/>
          </w:tcPr>
          <w:p>
            <w:r/>
          </w:p>
        </w:tc>
        <w:tc>
          <w:tcPr>
            <w:tcW w:w="2381" w:type="dxa"/>
          </w:tcPr>
          <w:p>
            <w:r/>
          </w:p>
        </w:tc>
      </w:tr>
      <w:tr>
        <w:tc>
          <w:tcPr>
            <w:tcW w:w="1928" w:type="dxa"/>
          </w:tcPr>
          <w:p>
            <w:r/>
            <w:r>
              <w:rPr>
                <w:b w:val="0"/>
                <w:i w:val="0"/>
                <w:sz w:val="18"/>
              </w:rPr>
              <w:t>Sene başı / KARAR 7</w:t>
            </w:r>
          </w:p>
        </w:tc>
        <w:tc>
          <w:tcPr>
            <w:tcW w:w="3288" w:type="dxa"/>
          </w:tcPr>
          <w:p>
            <w:r/>
            <w:r>
              <w:rPr>
                <w:b w:val="0"/>
                <w:i w:val="0"/>
                <w:sz w:val="18"/>
              </w:rPr>
              <w:t>Sınıf ve şube rehber öğretmenleri</w:t>
            </w:r>
          </w:p>
        </w:tc>
        <w:tc>
          <w:tcPr>
            <w:tcW w:w="2494" w:type="dxa"/>
          </w:tcPr>
          <w:p>
            <w:r/>
          </w:p>
        </w:tc>
        <w:tc>
          <w:tcPr>
            <w:tcW w:w="2381" w:type="dxa"/>
          </w:tcPr>
          <w:p>
            <w:r/>
          </w:p>
        </w:tc>
      </w:tr>
      <w:tr>
        <w:tc>
          <w:tcPr>
            <w:tcW w:w="1928" w:type="dxa"/>
          </w:tcPr>
          <w:p>
            <w:r/>
            <w:r>
              <w:rPr>
                <w:b w:val="0"/>
                <w:i w:val="0"/>
                <w:sz w:val="18"/>
              </w:rPr>
              <w:t>Sene başı / KARAR 8</w:t>
            </w:r>
          </w:p>
        </w:tc>
        <w:tc>
          <w:tcPr>
            <w:tcW w:w="3288" w:type="dxa"/>
          </w:tcPr>
          <w:p>
            <w:r/>
            <w:r>
              <w:rPr>
                <w:b w:val="0"/>
                <w:i w:val="0"/>
                <w:sz w:val="18"/>
              </w:rPr>
              <w:t>Açılan kulüpler ve danışman öğretmenler</w:t>
            </w:r>
          </w:p>
        </w:tc>
        <w:tc>
          <w:tcPr>
            <w:tcW w:w="2494" w:type="dxa"/>
          </w:tcPr>
          <w:p>
            <w:r/>
          </w:p>
        </w:tc>
        <w:tc>
          <w:tcPr>
            <w:tcW w:w="2381" w:type="dxa"/>
          </w:tcPr>
          <w:p>
            <w:r/>
          </w:p>
        </w:tc>
      </w:tr>
      <w:tr>
        <w:tc>
          <w:tcPr>
            <w:tcW w:w="1928" w:type="dxa"/>
          </w:tcPr>
          <w:p>
            <w:r/>
            <w:r>
              <w:rPr>
                <w:b w:val="0"/>
                <w:i w:val="0"/>
                <w:sz w:val="18"/>
              </w:rPr>
              <w:t>Sene başı / KARAR 9</w:t>
            </w:r>
          </w:p>
        </w:tc>
        <w:tc>
          <w:tcPr>
            <w:tcW w:w="3288" w:type="dxa"/>
          </w:tcPr>
          <w:p>
            <w:r/>
            <w:r>
              <w:rPr>
                <w:b w:val="0"/>
                <w:i w:val="0"/>
                <w:sz w:val="18"/>
              </w:rPr>
              <w:t>Belirli gün ve haftalar</w:t>
            </w:r>
          </w:p>
        </w:tc>
        <w:tc>
          <w:tcPr>
            <w:tcW w:w="2494" w:type="dxa"/>
          </w:tcPr>
          <w:p>
            <w:r/>
          </w:p>
        </w:tc>
        <w:tc>
          <w:tcPr>
            <w:tcW w:w="2381" w:type="dxa"/>
          </w:tcPr>
          <w:p>
            <w:r/>
          </w:p>
        </w:tc>
      </w:tr>
      <w:tr>
        <w:tc>
          <w:tcPr>
            <w:tcW w:w="1928" w:type="dxa"/>
          </w:tcPr>
          <w:p>
            <w:r/>
            <w:r>
              <w:rPr>
                <w:b w:val="0"/>
                <w:i w:val="0"/>
                <w:sz w:val="18"/>
              </w:rPr>
              <w:t>Sene başı / KARAR 10</w:t>
            </w:r>
          </w:p>
        </w:tc>
        <w:tc>
          <w:tcPr>
            <w:tcW w:w="3288" w:type="dxa"/>
          </w:tcPr>
          <w:p>
            <w:r/>
            <w:r>
              <w:rPr>
                <w:b w:val="0"/>
                <w:i w:val="0"/>
                <w:sz w:val="18"/>
              </w:rPr>
              <w:t>Seçmeli dersler ve hedef temelli destek eğitimi</w:t>
            </w:r>
          </w:p>
        </w:tc>
        <w:tc>
          <w:tcPr>
            <w:tcW w:w="2494" w:type="dxa"/>
          </w:tcPr>
          <w:p>
            <w:r/>
          </w:p>
        </w:tc>
        <w:tc>
          <w:tcPr>
            <w:tcW w:w="2381" w:type="dxa"/>
          </w:tcPr>
          <w:p>
            <w:r/>
          </w:p>
        </w:tc>
      </w:tr>
      <w:tr>
        <w:tc>
          <w:tcPr>
            <w:tcW w:w="1928" w:type="dxa"/>
          </w:tcPr>
          <w:p>
            <w:r/>
            <w:r>
              <w:rPr>
                <w:b w:val="0"/>
                <w:i w:val="0"/>
                <w:sz w:val="18"/>
              </w:rPr>
              <w:t>Sene başı / KARAR 11</w:t>
            </w:r>
          </w:p>
        </w:tc>
        <w:tc>
          <w:tcPr>
            <w:tcW w:w="3288" w:type="dxa"/>
          </w:tcPr>
          <w:p>
            <w:r/>
            <w:r>
              <w:rPr>
                <w:b w:val="0"/>
                <w:i w:val="0"/>
                <w:sz w:val="18"/>
              </w:rPr>
              <w:t>Haftalık ders programı</w:t>
            </w:r>
          </w:p>
        </w:tc>
        <w:tc>
          <w:tcPr>
            <w:tcW w:w="2494" w:type="dxa"/>
          </w:tcPr>
          <w:p>
            <w:r/>
          </w:p>
        </w:tc>
        <w:tc>
          <w:tcPr>
            <w:tcW w:w="2381" w:type="dxa"/>
          </w:tcPr>
          <w:p>
            <w:r/>
          </w:p>
        </w:tc>
      </w:tr>
      <w:tr>
        <w:tc>
          <w:tcPr>
            <w:tcW w:w="1928" w:type="dxa"/>
          </w:tcPr>
          <w:p>
            <w:r/>
            <w:r>
              <w:rPr>
                <w:b w:val="0"/>
                <w:i w:val="0"/>
                <w:sz w:val="18"/>
              </w:rPr>
              <w:t>Sene başı / KARAR 12</w:t>
            </w:r>
          </w:p>
        </w:tc>
        <w:tc>
          <w:tcPr>
            <w:tcW w:w="3288" w:type="dxa"/>
          </w:tcPr>
          <w:p>
            <w:r/>
            <w:r>
              <w:rPr>
                <w:b w:val="0"/>
                <w:i w:val="0"/>
                <w:sz w:val="18"/>
              </w:rPr>
              <w:t>Nöbet esasları ve nöbet görev süresi</w:t>
            </w:r>
          </w:p>
        </w:tc>
        <w:tc>
          <w:tcPr>
            <w:tcW w:w="2494" w:type="dxa"/>
          </w:tcPr>
          <w:p>
            <w:r/>
          </w:p>
        </w:tc>
        <w:tc>
          <w:tcPr>
            <w:tcW w:w="2381" w:type="dxa"/>
          </w:tcPr>
          <w:p>
            <w:r/>
          </w:p>
        </w:tc>
      </w:tr>
      <w:tr>
        <w:tc>
          <w:tcPr>
            <w:tcW w:w="1928" w:type="dxa"/>
          </w:tcPr>
          <w:p>
            <w:r/>
            <w:r>
              <w:rPr>
                <w:b w:val="0"/>
                <w:i w:val="0"/>
                <w:sz w:val="18"/>
              </w:rPr>
              <w:t>Sene başı / KARAR 13</w:t>
            </w:r>
          </w:p>
        </w:tc>
        <w:tc>
          <w:tcPr>
            <w:tcW w:w="3288" w:type="dxa"/>
          </w:tcPr>
          <w:p>
            <w:r/>
            <w:r>
              <w:rPr>
                <w:b w:val="0"/>
                <w:i w:val="0"/>
                <w:sz w:val="18"/>
              </w:rPr>
              <w:t>Geç gelen öğrencilerin derse alınma usulü</w:t>
            </w:r>
          </w:p>
        </w:tc>
        <w:tc>
          <w:tcPr>
            <w:tcW w:w="2494" w:type="dxa"/>
          </w:tcPr>
          <w:p>
            <w:r/>
          </w:p>
        </w:tc>
        <w:tc>
          <w:tcPr>
            <w:tcW w:w="2381" w:type="dxa"/>
          </w:tcPr>
          <w:p>
            <w:r/>
          </w:p>
        </w:tc>
      </w:tr>
      <w:tr>
        <w:tc>
          <w:tcPr>
            <w:tcW w:w="1928" w:type="dxa"/>
          </w:tcPr>
          <w:p>
            <w:r/>
            <w:r>
              <w:rPr>
                <w:b w:val="0"/>
                <w:i w:val="0"/>
                <w:sz w:val="18"/>
              </w:rPr>
              <w:t>Sene başı / KARAR 14</w:t>
            </w:r>
          </w:p>
        </w:tc>
        <w:tc>
          <w:tcPr>
            <w:tcW w:w="3288" w:type="dxa"/>
          </w:tcPr>
          <w:p>
            <w:r/>
            <w:r>
              <w:rPr>
                <w:b w:val="0"/>
                <w:i w:val="0"/>
                <w:sz w:val="18"/>
              </w:rPr>
              <w:t>Bilişim araçları usul ve esasları</w:t>
            </w:r>
          </w:p>
        </w:tc>
        <w:tc>
          <w:tcPr>
            <w:tcW w:w="2494" w:type="dxa"/>
          </w:tcPr>
          <w:p>
            <w:r/>
          </w:p>
        </w:tc>
        <w:tc>
          <w:tcPr>
            <w:tcW w:w="2381" w:type="dxa"/>
          </w:tcPr>
          <w:p>
            <w:r/>
          </w:p>
        </w:tc>
      </w:tr>
      <w:tr>
        <w:tc>
          <w:tcPr>
            <w:tcW w:w="1928" w:type="dxa"/>
          </w:tcPr>
          <w:p>
            <w:r/>
            <w:r>
              <w:rPr>
                <w:b w:val="0"/>
                <w:i w:val="0"/>
                <w:sz w:val="18"/>
              </w:rPr>
              <w:t>Sene başı / KARAR 15</w:t>
            </w:r>
          </w:p>
        </w:tc>
        <w:tc>
          <w:tcPr>
            <w:tcW w:w="3288" w:type="dxa"/>
          </w:tcPr>
          <w:p>
            <w:r/>
            <w:r>
              <w:rPr>
                <w:b w:val="0"/>
                <w:i w:val="0"/>
                <w:sz w:val="18"/>
              </w:rPr>
              <w:t>Onur belgesi ek davranışları</w:t>
            </w:r>
          </w:p>
        </w:tc>
        <w:tc>
          <w:tcPr>
            <w:tcW w:w="2494" w:type="dxa"/>
          </w:tcPr>
          <w:p>
            <w:r/>
          </w:p>
        </w:tc>
        <w:tc>
          <w:tcPr>
            <w:tcW w:w="2381" w:type="dxa"/>
          </w:tcPr>
          <w:p>
            <w:r/>
          </w:p>
        </w:tc>
      </w:tr>
      <w:tr>
        <w:tc>
          <w:tcPr>
            <w:tcW w:w="1928" w:type="dxa"/>
          </w:tcPr>
          <w:p>
            <w:r/>
            <w:r>
              <w:rPr>
                <w:b w:val="0"/>
                <w:i w:val="0"/>
                <w:sz w:val="18"/>
              </w:rPr>
              <w:t>Sene başı / KARAR 16</w:t>
            </w:r>
          </w:p>
        </w:tc>
        <w:tc>
          <w:tcPr>
            <w:tcW w:w="3288" w:type="dxa"/>
          </w:tcPr>
          <w:p>
            <w:r/>
            <w:r>
              <w:rPr>
                <w:b w:val="0"/>
                <w:i w:val="0"/>
                <w:sz w:val="18"/>
              </w:rPr>
              <w:t>Okul Kuralları ve Uygulamaları</w:t>
            </w:r>
          </w:p>
        </w:tc>
        <w:tc>
          <w:tcPr>
            <w:tcW w:w="2494" w:type="dxa"/>
          </w:tcPr>
          <w:p>
            <w:r/>
          </w:p>
        </w:tc>
        <w:tc>
          <w:tcPr>
            <w:tcW w:w="2381" w:type="dxa"/>
          </w:tcPr>
          <w:p>
            <w:r/>
          </w:p>
        </w:tc>
      </w:tr>
      <w:tr>
        <w:tc>
          <w:tcPr>
            <w:tcW w:w="1928" w:type="dxa"/>
          </w:tcPr>
          <w:p>
            <w:r/>
            <w:r>
              <w:rPr>
                <w:b w:val="0"/>
                <w:i w:val="0"/>
                <w:sz w:val="18"/>
              </w:rPr>
              <w:t>Sene başı / KARAR 17</w:t>
            </w:r>
          </w:p>
        </w:tc>
        <w:tc>
          <w:tcPr>
            <w:tcW w:w="3288" w:type="dxa"/>
          </w:tcPr>
          <w:p>
            <w:r/>
            <w:r>
              <w:rPr>
                <w:b w:val="0"/>
                <w:i w:val="0"/>
                <w:sz w:val="18"/>
              </w:rPr>
              <w:t>Sınav takvimi ve okul sınav uygulama yönergesi süreci</w:t>
            </w:r>
          </w:p>
        </w:tc>
        <w:tc>
          <w:tcPr>
            <w:tcW w:w="2494" w:type="dxa"/>
          </w:tcPr>
          <w:p>
            <w:r/>
          </w:p>
        </w:tc>
        <w:tc>
          <w:tcPr>
            <w:tcW w:w="2381" w:type="dxa"/>
          </w:tcPr>
          <w:p>
            <w:r/>
          </w:p>
        </w:tc>
      </w:tr>
      <w:tr>
        <w:tc>
          <w:tcPr>
            <w:tcW w:w="1928" w:type="dxa"/>
          </w:tcPr>
          <w:p>
            <w:r/>
            <w:r>
              <w:rPr>
                <w:b w:val="0"/>
                <w:i w:val="0"/>
                <w:sz w:val="18"/>
              </w:rPr>
              <w:t>Sene başı / KARAR 18-24</w:t>
            </w:r>
          </w:p>
        </w:tc>
        <w:tc>
          <w:tcPr>
            <w:tcW w:w="3288" w:type="dxa"/>
          </w:tcPr>
          <w:p>
            <w:r/>
            <w:r>
              <w:rPr>
                <w:b w:val="0"/>
                <w:i w:val="0"/>
                <w:sz w:val="18"/>
              </w:rPr>
              <w:t>Atatürkçülük konuları, kurs ihtiyaç tespiti, sosyal etkinlikler, sosyal sorumluluk iş bölümü, egzersiz çalışmaları, stratejik plan ve brifing dosyası</w:t>
            </w:r>
          </w:p>
        </w:tc>
        <w:tc>
          <w:tcPr>
            <w:tcW w:w="2494" w:type="dxa"/>
          </w:tcPr>
          <w:p>
            <w:r/>
          </w:p>
        </w:tc>
        <w:tc>
          <w:tcPr>
            <w:tcW w:w="2381" w:type="dxa"/>
          </w:tcPr>
          <w:p>
            <w:r/>
          </w:p>
        </w:tc>
      </w:tr>
      <w:tr>
        <w:tc>
          <w:tcPr>
            <w:tcW w:w="1928" w:type="dxa"/>
          </w:tcPr>
          <w:p>
            <w:r/>
            <w:r>
              <w:rPr>
                <w:b w:val="0"/>
                <w:i w:val="0"/>
                <w:sz w:val="18"/>
              </w:rPr>
              <w:t>İkinci dönem / KARAR 2</w:t>
            </w:r>
          </w:p>
        </w:tc>
        <w:tc>
          <w:tcPr>
            <w:tcW w:w="3288" w:type="dxa"/>
          </w:tcPr>
          <w:p>
            <w:r/>
            <w:r>
              <w:rPr>
                <w:b w:val="0"/>
                <w:i w:val="0"/>
                <w:sz w:val="18"/>
              </w:rPr>
              <w:t>Personel değişikliği güncellemeleri</w:t>
            </w:r>
          </w:p>
        </w:tc>
        <w:tc>
          <w:tcPr>
            <w:tcW w:w="2494" w:type="dxa"/>
          </w:tcPr>
          <w:p>
            <w:r/>
          </w:p>
        </w:tc>
        <w:tc>
          <w:tcPr>
            <w:tcW w:w="2381" w:type="dxa"/>
          </w:tcPr>
          <w:p>
            <w:r/>
          </w:p>
        </w:tc>
      </w:tr>
      <w:tr>
        <w:tc>
          <w:tcPr>
            <w:tcW w:w="1928" w:type="dxa"/>
          </w:tcPr>
          <w:p>
            <w:r/>
            <w:r>
              <w:rPr>
                <w:b w:val="0"/>
                <w:i w:val="0"/>
                <w:sz w:val="18"/>
              </w:rPr>
              <w:t>İkinci dönem / KARAR 3</w:t>
            </w:r>
          </w:p>
        </w:tc>
        <w:tc>
          <w:tcPr>
            <w:tcW w:w="3288" w:type="dxa"/>
          </w:tcPr>
          <w:p>
            <w:r/>
            <w:r>
              <w:rPr>
                <w:b w:val="0"/>
                <w:i w:val="0"/>
                <w:sz w:val="18"/>
              </w:rPr>
              <w:t>Ceza kaldırma ve davranış puanı iadeleri</w:t>
            </w:r>
          </w:p>
        </w:tc>
        <w:tc>
          <w:tcPr>
            <w:tcW w:w="2494" w:type="dxa"/>
          </w:tcPr>
          <w:p>
            <w:r/>
          </w:p>
        </w:tc>
        <w:tc>
          <w:tcPr>
            <w:tcW w:w="2381" w:type="dxa"/>
          </w:tcPr>
          <w:p>
            <w:r/>
          </w:p>
        </w:tc>
      </w:tr>
      <w:tr>
        <w:tc>
          <w:tcPr>
            <w:tcW w:w="1928" w:type="dxa"/>
          </w:tcPr>
          <w:p>
            <w:r/>
            <w:r>
              <w:rPr>
                <w:b w:val="0"/>
                <w:i w:val="0"/>
                <w:sz w:val="18"/>
              </w:rPr>
              <w:t>İkinci dönem / KARAR 4</w:t>
            </w:r>
          </w:p>
        </w:tc>
        <w:tc>
          <w:tcPr>
            <w:tcW w:w="3288" w:type="dxa"/>
          </w:tcPr>
          <w:p>
            <w:r/>
            <w:r>
              <w:rPr>
                <w:b w:val="0"/>
                <w:i w:val="0"/>
                <w:sz w:val="18"/>
              </w:rPr>
              <w:t>Okul kıyafeti görüşü</w:t>
            </w:r>
          </w:p>
        </w:tc>
        <w:tc>
          <w:tcPr>
            <w:tcW w:w="2494" w:type="dxa"/>
          </w:tcPr>
          <w:p>
            <w:r/>
          </w:p>
        </w:tc>
        <w:tc>
          <w:tcPr>
            <w:tcW w:w="2381" w:type="dxa"/>
          </w:tcPr>
          <w:p>
            <w:r/>
          </w:p>
        </w:tc>
      </w:tr>
      <w:tr>
        <w:tc>
          <w:tcPr>
            <w:tcW w:w="1928" w:type="dxa"/>
          </w:tcPr>
          <w:p>
            <w:r/>
          </w:p>
        </w:tc>
        <w:tc>
          <w:tcPr>
            <w:tcW w:w="3288" w:type="dxa"/>
          </w:tcPr>
          <w:p>
            <w:r/>
            <w:r>
              <w:rPr>
                <w:b w:val="0"/>
                <w:i w:val="0"/>
                <w:color w:val="C00000"/>
                <w:sz w:val="18"/>
              </w:rPr>
              <w:t>[Ara toplantı kararları ve diğerleri eklenir]</w:t>
            </w:r>
          </w:p>
        </w:tc>
        <w:tc>
          <w:tcPr>
            <w:tcW w:w="2494" w:type="dxa"/>
          </w:tcPr>
          <w:p>
            <w:r/>
          </w:p>
        </w:tc>
        <w:tc>
          <w:tcPr>
            <w:tcW w:w="2381" w:type="dxa"/>
          </w:tcPr>
          <w:p>
            <w:r/>
          </w:p>
        </w:tc>
      </w:tr>
    </w:tbl>
    <w:p>
      <w:pPr>
        <w:spacing w:after="60" w:before="0"/>
      </w:pPr>
    </w:p>
    <w:p>
      <w:pPr>
        <w:spacing w:before="60" w:after="100"/>
        <w:ind w:left="340"/>
        <w:jc w:val="both"/>
      </w:pPr>
      <w:r>
        <w:rPr>
          <w:b/>
          <w:color w:val="1F3B63"/>
          <w:sz w:val="20"/>
        </w:rPr>
        <w:t xml:space="preserve">KARAR 4 — </w:t>
      </w:r>
      <w:r>
        <w:rPr>
          <w:b w:val="0"/>
          <w:i w:val="0"/>
          <w:sz w:val="20"/>
        </w:rPr>
        <w:t xml:space="preserve">Karar-sonuç tablosunda 'geliştirilsin' olarak işaretlenen şu hususlar 2027-2028 sene başı öğretmenler kurulu gündemine aktarılmıştır: </w:t>
      </w:r>
      <w:r>
        <w:rPr>
          <w:b w:val="0"/>
          <w:i w:val="0"/>
          <w:color w:val="C00000"/>
          <w:sz w:val="20"/>
        </w:rPr>
        <w:t>[…………………………………………]</w:t>
      </w:r>
    </w:p>
    <w:p>
      <w:pPr>
        <w:spacing w:before="200" w:after="60"/>
        <w:keepNext/>
        <w:keepLines/>
      </w:pPr>
      <w:r>
        <w:rPr>
          <w:b/>
          <w:i w:val="0"/>
          <w:color w:val="1F3B63"/>
          <w:sz w:val="21"/>
        </w:rPr>
        <w:t>4. Yıl sonu başarı durumu ve ders yılı istatistikleri</w:t>
      </w:r>
    </w:p>
    <w:p>
      <w:pPr>
        <w:spacing w:after="80" w:before="0"/>
        <w:jc w:val="both"/>
      </w:pPr>
      <w:r>
        <w:rPr>
          <w:b w:val="0"/>
          <w:i w:val="0"/>
          <w:sz w:val="20"/>
        </w:rPr>
        <w:t>Sınıf geçme, sınıf tekrarı ve sorumluluk dersi istatistikleri sayısal özetle sunuldu; sorumluluk sınavlarının ikinci dönemin son iki haftasında (14-25 Haziran 2027) tamamlandığı belirtildi. Zümre sınav analizlerinin ve eylem planlarının yıl sonu sonuçları özetlendi. Eğitim ve öğretim faaliyetlerinin 180 iş günü esas alınarak yürütüldüğü; ders yılının son haftalarındaki devam durumu ile alınan tedbirler değerlendirildi. 9, 10 ve 11. sınıflarda e-Okul gelişim raporlarının süresi içinde doldurulup doldurulmadığı ve velilerin bilgilendirilme durumu sonuçlandırıldı.</w:t>
      </w:r>
    </w:p>
    <w:tbl>
      <w:tblPr>
        <w:tblStyle w:val="TableGrid"/>
        <w:tblW w:w="10092" w:type="dxa"/>
        <w:jc w:val="center"/>
        <w:tblLayout w:type="fixed"/>
        <w:tblLook w:firstColumn="1" w:firstRow="1" w:lastColumn="0" w:lastRow="0" w:noHBand="0" w:noVBand="1" w:val="04A0"/>
      </w:tblPr>
      <w:tblGrid>
        <w:gridCol w:w="1928"/>
        <w:gridCol w:w="1701"/>
        <w:gridCol w:w="1814"/>
        <w:gridCol w:w="1587"/>
        <w:gridCol w:w="1701"/>
        <w:gridCol w:w="1361"/>
      </w:tblGrid>
      <w:tr>
        <w:tc>
          <w:tcPr>
            <w:tcW w:w="1928" w:type="dxa"/>
            <w:shd w:val="clear" w:fill="F2F2F2"/>
          </w:tcPr>
          <w:p>
            <w:r/>
            <w:r>
              <w:rPr>
                <w:b/>
                <w:i w:val="0"/>
                <w:sz w:val="18"/>
              </w:rPr>
              <w:t>Sınıf düzeyi</w:t>
            </w:r>
          </w:p>
        </w:tc>
        <w:tc>
          <w:tcPr>
            <w:tcW w:w="1701" w:type="dxa"/>
            <w:shd w:val="clear" w:fill="F2F2F2"/>
          </w:tcPr>
          <w:p>
            <w:r/>
            <w:r>
              <w:rPr>
                <w:b/>
                <w:i w:val="0"/>
                <w:sz w:val="18"/>
              </w:rPr>
              <w:t>Öğrenci sayısı</w:t>
            </w:r>
          </w:p>
        </w:tc>
        <w:tc>
          <w:tcPr>
            <w:tcW w:w="1814" w:type="dxa"/>
            <w:shd w:val="clear" w:fill="F2F2F2"/>
          </w:tcPr>
          <w:p>
            <w:r/>
            <w:r>
              <w:rPr>
                <w:b/>
                <w:i w:val="0"/>
                <w:sz w:val="18"/>
              </w:rPr>
              <w:t>Doğrudan sınıf geçen</w:t>
            </w:r>
          </w:p>
        </w:tc>
        <w:tc>
          <w:tcPr>
            <w:tcW w:w="1587" w:type="dxa"/>
            <w:shd w:val="clear" w:fill="F2F2F2"/>
          </w:tcPr>
          <w:p>
            <w:r/>
            <w:r>
              <w:rPr>
                <w:b/>
                <w:i w:val="0"/>
                <w:sz w:val="18"/>
              </w:rPr>
              <w:t>Sorumluluğu olan</w:t>
            </w:r>
          </w:p>
        </w:tc>
        <w:tc>
          <w:tcPr>
            <w:tcW w:w="1701" w:type="dxa"/>
            <w:shd w:val="clear" w:fill="F2F2F2"/>
          </w:tcPr>
          <w:p>
            <w:r/>
            <w:r>
              <w:rPr>
                <w:b/>
                <w:i w:val="0"/>
                <w:sz w:val="18"/>
              </w:rPr>
              <w:t>Sınıf tekrarına kalan</w:t>
            </w:r>
          </w:p>
        </w:tc>
        <w:tc>
          <w:tcPr>
            <w:tcW w:w="1361" w:type="dxa"/>
            <w:shd w:val="clear" w:fill="F2F2F2"/>
          </w:tcPr>
          <w:p>
            <w:r/>
            <w:r>
              <w:rPr>
                <w:b/>
                <w:i w:val="0"/>
                <w:sz w:val="18"/>
              </w:rPr>
              <w:t>Mezun olan</w:t>
            </w:r>
          </w:p>
        </w:tc>
      </w:tr>
      <w:tr>
        <w:tc>
          <w:tcPr>
            <w:tcW w:w="1928" w:type="dxa"/>
          </w:tcPr>
          <w:p>
            <w:r/>
            <w:r>
              <w:rPr>
                <w:b w:val="0"/>
                <w:i w:val="0"/>
                <w:sz w:val="18"/>
              </w:rPr>
              <w:t>9. sınıflar</w:t>
            </w:r>
          </w:p>
        </w:tc>
        <w:tc>
          <w:tcPr>
            <w:tcW w:w="1701" w:type="dxa"/>
          </w:tcPr>
          <w:p>
            <w:r/>
          </w:p>
        </w:tc>
        <w:tc>
          <w:tcPr>
            <w:tcW w:w="1814" w:type="dxa"/>
          </w:tcPr>
          <w:p>
            <w:r/>
          </w:p>
        </w:tc>
        <w:tc>
          <w:tcPr>
            <w:tcW w:w="1587" w:type="dxa"/>
          </w:tcPr>
          <w:p>
            <w:r/>
          </w:p>
        </w:tc>
        <w:tc>
          <w:tcPr>
            <w:tcW w:w="1701" w:type="dxa"/>
          </w:tcPr>
          <w:p>
            <w:r/>
          </w:p>
        </w:tc>
        <w:tc>
          <w:tcPr>
            <w:tcW w:w="1361" w:type="dxa"/>
          </w:tcPr>
          <w:p>
            <w:r/>
            <w:r>
              <w:rPr>
                <w:b w:val="0"/>
                <w:i w:val="0"/>
                <w:sz w:val="18"/>
              </w:rPr>
              <w:t>—</w:t>
            </w:r>
          </w:p>
        </w:tc>
      </w:tr>
      <w:tr>
        <w:tc>
          <w:tcPr>
            <w:tcW w:w="1928" w:type="dxa"/>
          </w:tcPr>
          <w:p>
            <w:r/>
            <w:r>
              <w:rPr>
                <w:b w:val="0"/>
                <w:i w:val="0"/>
                <w:sz w:val="18"/>
              </w:rPr>
              <w:t>10. sınıflar</w:t>
            </w:r>
          </w:p>
        </w:tc>
        <w:tc>
          <w:tcPr>
            <w:tcW w:w="1701" w:type="dxa"/>
          </w:tcPr>
          <w:p>
            <w:r/>
          </w:p>
        </w:tc>
        <w:tc>
          <w:tcPr>
            <w:tcW w:w="1814" w:type="dxa"/>
          </w:tcPr>
          <w:p>
            <w:r/>
          </w:p>
        </w:tc>
        <w:tc>
          <w:tcPr>
            <w:tcW w:w="1587" w:type="dxa"/>
          </w:tcPr>
          <w:p>
            <w:r/>
          </w:p>
        </w:tc>
        <w:tc>
          <w:tcPr>
            <w:tcW w:w="1701" w:type="dxa"/>
          </w:tcPr>
          <w:p>
            <w:r/>
          </w:p>
        </w:tc>
        <w:tc>
          <w:tcPr>
            <w:tcW w:w="1361" w:type="dxa"/>
          </w:tcPr>
          <w:p>
            <w:r/>
            <w:r>
              <w:rPr>
                <w:b w:val="0"/>
                <w:i w:val="0"/>
                <w:sz w:val="18"/>
              </w:rPr>
              <w:t>—</w:t>
            </w:r>
          </w:p>
        </w:tc>
      </w:tr>
      <w:tr>
        <w:tc>
          <w:tcPr>
            <w:tcW w:w="1928" w:type="dxa"/>
          </w:tcPr>
          <w:p>
            <w:r/>
            <w:r>
              <w:rPr>
                <w:b w:val="0"/>
                <w:i w:val="0"/>
                <w:sz w:val="18"/>
              </w:rPr>
              <w:t>11. sınıflar</w:t>
            </w:r>
          </w:p>
        </w:tc>
        <w:tc>
          <w:tcPr>
            <w:tcW w:w="1701" w:type="dxa"/>
          </w:tcPr>
          <w:p>
            <w:r/>
          </w:p>
        </w:tc>
        <w:tc>
          <w:tcPr>
            <w:tcW w:w="1814" w:type="dxa"/>
          </w:tcPr>
          <w:p>
            <w:r/>
          </w:p>
        </w:tc>
        <w:tc>
          <w:tcPr>
            <w:tcW w:w="1587" w:type="dxa"/>
          </w:tcPr>
          <w:p>
            <w:r/>
          </w:p>
        </w:tc>
        <w:tc>
          <w:tcPr>
            <w:tcW w:w="1701" w:type="dxa"/>
          </w:tcPr>
          <w:p>
            <w:r/>
          </w:p>
        </w:tc>
        <w:tc>
          <w:tcPr>
            <w:tcW w:w="1361" w:type="dxa"/>
          </w:tcPr>
          <w:p>
            <w:r/>
            <w:r>
              <w:rPr>
                <w:b w:val="0"/>
                <w:i w:val="0"/>
                <w:sz w:val="18"/>
              </w:rPr>
              <w:t>—</w:t>
            </w:r>
          </w:p>
        </w:tc>
      </w:tr>
      <w:tr>
        <w:tc>
          <w:tcPr>
            <w:tcW w:w="1928" w:type="dxa"/>
          </w:tcPr>
          <w:p>
            <w:r/>
            <w:r>
              <w:rPr>
                <w:b w:val="0"/>
                <w:i w:val="0"/>
                <w:sz w:val="18"/>
              </w:rPr>
              <w:t>12. sınıflar</w:t>
            </w:r>
          </w:p>
        </w:tc>
        <w:tc>
          <w:tcPr>
            <w:tcW w:w="1701" w:type="dxa"/>
          </w:tcPr>
          <w:p>
            <w:r/>
          </w:p>
        </w:tc>
        <w:tc>
          <w:tcPr>
            <w:tcW w:w="1814" w:type="dxa"/>
          </w:tcPr>
          <w:p>
            <w:r/>
          </w:p>
        </w:tc>
        <w:tc>
          <w:tcPr>
            <w:tcW w:w="1587" w:type="dxa"/>
          </w:tcPr>
          <w:p>
            <w:r/>
          </w:p>
        </w:tc>
        <w:tc>
          <w:tcPr>
            <w:tcW w:w="1701" w:type="dxa"/>
          </w:tcPr>
          <w:p>
            <w:r/>
          </w:p>
        </w:tc>
        <w:tc>
          <w:tcPr>
            <w:tcW w:w="1361" w:type="dxa"/>
          </w:tcPr>
          <w:p>
            <w:r/>
          </w:p>
        </w:tc>
      </w:tr>
      <w:tr>
        <w:tc>
          <w:tcPr>
            <w:tcW w:w="1928" w:type="dxa"/>
          </w:tcPr>
          <w:p>
            <w:r/>
            <w:r>
              <w:rPr>
                <w:b w:val="0"/>
                <w:i w:val="0"/>
                <w:sz w:val="18"/>
              </w:rPr>
              <w:t>TOPLAM</w:t>
            </w:r>
          </w:p>
        </w:tc>
        <w:tc>
          <w:tcPr>
            <w:tcW w:w="1701" w:type="dxa"/>
          </w:tcPr>
          <w:p>
            <w:r/>
          </w:p>
        </w:tc>
        <w:tc>
          <w:tcPr>
            <w:tcW w:w="1814" w:type="dxa"/>
          </w:tcPr>
          <w:p>
            <w:r/>
          </w:p>
        </w:tc>
        <w:tc>
          <w:tcPr>
            <w:tcW w:w="1587" w:type="dxa"/>
          </w:tcPr>
          <w:p>
            <w:r/>
          </w:p>
        </w:tc>
        <w:tc>
          <w:tcPr>
            <w:tcW w:w="1701" w:type="dxa"/>
          </w:tcPr>
          <w:p>
            <w:r/>
          </w:p>
        </w:tc>
        <w:tc>
          <w:tcPr>
            <w:tcW w:w="1361" w:type="dxa"/>
          </w:tcPr>
          <w:p>
            <w:r/>
          </w:p>
        </w:tc>
      </w:tr>
    </w:tbl>
    <w:p>
      <w:pPr>
        <w:spacing w:after="60" w:before="0"/>
      </w:pPr>
    </w:p>
    <w:p>
      <w:pPr>
        <w:spacing w:before="200" w:after="60"/>
        <w:keepNext/>
        <w:keepLines/>
      </w:pPr>
      <w:r>
        <w:rPr>
          <w:b/>
          <w:i w:val="0"/>
          <w:color w:val="1F3B63"/>
          <w:sz w:val="21"/>
        </w:rPr>
        <w:t>5. Okul birincisinin tespiti</w:t>
      </w:r>
    </w:p>
    <w:p>
      <w:pPr>
        <w:spacing w:after="80" w:before="0"/>
        <w:jc w:val="both"/>
      </w:pPr>
      <w:r>
        <w:rPr>
          <w:b w:val="0"/>
          <w:i w:val="0"/>
          <w:sz w:val="20"/>
        </w:rPr>
        <w:t>Ortaöğretim Kurumları Yönetmeliğinin 64 üncü maddesi uyarınca ders kesiminde, dört yıllık eğitim ve öğretim yılına ait mezuniyet puanı en yüksek olan öğrencinin öğretmenler kurulunca okul birincisi olarak tespit edileceği; ders yılının tamamını bu okulda okumayan öğrencinin okul birincisi olamayacağı belirtildi. Eşitlik hâlinde sırasıyla son sınıf yıl sonu başarı puanı, alt sınıflara doğru yıl sonu başarı puanları ve dönem puanlarının aritmetik ortalamasının ağırlıklı ortalaması ölçütlerinin uygulanacağı; eşitliğin yine bozulmaması hâlinde ilgili öğrenci ve velilerin katılımıyla kurulda kura çekileceği hatırlatıldı. Tespitin e-Okul'a süresi içinde işleneceği ifade edildi.</w:t>
      </w:r>
    </w:p>
    <w:tbl>
      <w:tblPr>
        <w:tblStyle w:val="TableGrid"/>
        <w:tblW w:w="10092" w:type="dxa"/>
        <w:jc w:val="center"/>
        <w:tblLayout w:type="fixed"/>
        <w:tblLook w:firstColumn="1" w:firstRow="1" w:lastColumn="0" w:lastRow="0" w:noHBand="0" w:noVBand="1" w:val="04A0"/>
      </w:tblPr>
      <w:tblGrid>
        <w:gridCol w:w="4876"/>
        <w:gridCol w:w="2608"/>
        <w:gridCol w:w="2608"/>
      </w:tblGrid>
      <w:tr>
        <w:tc>
          <w:tcPr>
            <w:tcW w:w="4876" w:type="dxa"/>
            <w:shd w:val="clear" w:fill="F2F2F2"/>
          </w:tcPr>
          <w:p>
            <w:r/>
            <w:r>
              <w:rPr>
                <w:b/>
                <w:i w:val="0"/>
                <w:sz w:val="18"/>
              </w:rPr>
              <w:t>Ölçüt (Yönetmelik sırası)</w:t>
            </w:r>
          </w:p>
        </w:tc>
        <w:tc>
          <w:tcPr>
            <w:tcW w:w="2608" w:type="dxa"/>
            <w:shd w:val="clear" w:fill="F2F2F2"/>
          </w:tcPr>
          <w:p>
            <w:r/>
            <w:r>
              <w:rPr>
                <w:b/>
                <w:i w:val="0"/>
                <w:sz w:val="18"/>
              </w:rPr>
              <w:t>Uygulama</w:t>
            </w:r>
          </w:p>
        </w:tc>
        <w:tc>
          <w:tcPr>
            <w:tcW w:w="2608" w:type="dxa"/>
            <w:shd w:val="clear" w:fill="F2F2F2"/>
          </w:tcPr>
          <w:p>
            <w:r/>
            <w:r>
              <w:rPr>
                <w:b/>
                <w:i w:val="0"/>
                <w:sz w:val="18"/>
              </w:rPr>
              <w:t>Sonuç</w:t>
            </w:r>
          </w:p>
        </w:tc>
      </w:tr>
      <w:tr>
        <w:tc>
          <w:tcPr>
            <w:tcW w:w="4876" w:type="dxa"/>
          </w:tcPr>
          <w:p>
            <w:r/>
            <w:r>
              <w:rPr>
                <w:b w:val="0"/>
                <w:i w:val="0"/>
                <w:sz w:val="18"/>
              </w:rPr>
              <w:t>Ön şart: mezun olduğu ders yılının tamamını okulumuzda okuma</w:t>
            </w:r>
          </w:p>
        </w:tc>
        <w:tc>
          <w:tcPr>
            <w:tcW w:w="2608" w:type="dxa"/>
          </w:tcPr>
          <w:p>
            <w:r/>
            <w:r>
              <w:rPr>
                <w:b w:val="0"/>
                <w:i w:val="0"/>
                <w:sz w:val="18"/>
              </w:rPr>
              <w:t>☐ Kontrol edildi</w:t>
            </w:r>
          </w:p>
        </w:tc>
        <w:tc>
          <w:tcPr>
            <w:tcW w:w="2608" w:type="dxa"/>
          </w:tcPr>
          <w:p>
            <w:r/>
          </w:p>
        </w:tc>
      </w:tr>
      <w:tr>
        <w:tc>
          <w:tcPr>
            <w:tcW w:w="4876" w:type="dxa"/>
          </w:tcPr>
          <w:p>
            <w:r/>
            <w:r>
              <w:rPr>
                <w:b w:val="0"/>
                <w:i w:val="0"/>
                <w:sz w:val="18"/>
              </w:rPr>
              <w:t>1) Mezuniyet puanı en yüksek öğrenci</w:t>
            </w:r>
          </w:p>
        </w:tc>
        <w:tc>
          <w:tcPr>
            <w:tcW w:w="2608" w:type="dxa"/>
          </w:tcPr>
          <w:p>
            <w:r/>
            <w:r>
              <w:rPr>
                <w:b w:val="0"/>
                <w:i w:val="0"/>
                <w:sz w:val="18"/>
              </w:rPr>
              <w:t>☐ Uygulandı</w:t>
            </w:r>
          </w:p>
        </w:tc>
        <w:tc>
          <w:tcPr>
            <w:tcW w:w="2608" w:type="dxa"/>
          </w:tcPr>
          <w:p>
            <w:r/>
          </w:p>
        </w:tc>
      </w:tr>
      <w:tr>
        <w:tc>
          <w:tcPr>
            <w:tcW w:w="4876" w:type="dxa"/>
          </w:tcPr>
          <w:p>
            <w:r/>
            <w:r>
              <w:rPr>
                <w:b w:val="0"/>
                <w:i w:val="0"/>
                <w:sz w:val="18"/>
              </w:rPr>
              <w:t>2) Eşitlik hâlinde son sınıf yıl sonu başarı puanı</w:t>
            </w:r>
          </w:p>
        </w:tc>
        <w:tc>
          <w:tcPr>
            <w:tcW w:w="2608" w:type="dxa"/>
          </w:tcPr>
          <w:p>
            <w:r/>
            <w:r>
              <w:rPr>
                <w:b w:val="0"/>
                <w:i w:val="0"/>
                <w:sz w:val="18"/>
              </w:rPr>
              <w:t>☐ Gerekmedi   ☐ Uygulandı</w:t>
            </w:r>
          </w:p>
        </w:tc>
        <w:tc>
          <w:tcPr>
            <w:tcW w:w="2608" w:type="dxa"/>
          </w:tcPr>
          <w:p>
            <w:r/>
          </w:p>
        </w:tc>
      </w:tr>
      <w:tr>
        <w:tc>
          <w:tcPr>
            <w:tcW w:w="4876" w:type="dxa"/>
          </w:tcPr>
          <w:p>
            <w:r/>
            <w:r>
              <w:rPr>
                <w:b w:val="0"/>
                <w:i w:val="0"/>
                <w:sz w:val="18"/>
              </w:rPr>
              <w:t>3) Eşitlik sürerse alt sınıflara doğru yıl sonu başarı puanları</w:t>
            </w:r>
          </w:p>
        </w:tc>
        <w:tc>
          <w:tcPr>
            <w:tcW w:w="2608" w:type="dxa"/>
          </w:tcPr>
          <w:p>
            <w:r/>
            <w:r>
              <w:rPr>
                <w:b w:val="0"/>
                <w:i w:val="0"/>
                <w:sz w:val="18"/>
              </w:rPr>
              <w:t>☐ Gerekmedi   ☐ Uygulandı</w:t>
            </w:r>
          </w:p>
        </w:tc>
        <w:tc>
          <w:tcPr>
            <w:tcW w:w="2608" w:type="dxa"/>
          </w:tcPr>
          <w:p>
            <w:r/>
          </w:p>
        </w:tc>
      </w:tr>
      <w:tr>
        <w:tc>
          <w:tcPr>
            <w:tcW w:w="4876" w:type="dxa"/>
          </w:tcPr>
          <w:p>
            <w:r/>
            <w:r>
              <w:rPr>
                <w:b w:val="0"/>
                <w:i w:val="0"/>
                <w:sz w:val="18"/>
              </w:rPr>
              <w:t>4) Eşitlik sürerse dönem puanlarının ağırlıklı ortalaması</w:t>
            </w:r>
          </w:p>
        </w:tc>
        <w:tc>
          <w:tcPr>
            <w:tcW w:w="2608" w:type="dxa"/>
          </w:tcPr>
          <w:p>
            <w:r/>
            <w:r>
              <w:rPr>
                <w:b w:val="0"/>
                <w:i w:val="0"/>
                <w:sz w:val="18"/>
              </w:rPr>
              <w:t>☐ Gerekmedi   ☐ Uygulandı</w:t>
            </w:r>
          </w:p>
        </w:tc>
        <w:tc>
          <w:tcPr>
            <w:tcW w:w="2608" w:type="dxa"/>
          </w:tcPr>
          <w:p>
            <w:r/>
          </w:p>
        </w:tc>
      </w:tr>
      <w:tr>
        <w:tc>
          <w:tcPr>
            <w:tcW w:w="4876" w:type="dxa"/>
          </w:tcPr>
          <w:p>
            <w:r/>
            <w:r>
              <w:rPr>
                <w:b w:val="0"/>
                <w:i w:val="0"/>
                <w:sz w:val="18"/>
              </w:rPr>
              <w:t>5) Eşitlik yine bozulmazsa öğrenci ve velilerin katılımıyla kura</w:t>
            </w:r>
          </w:p>
        </w:tc>
        <w:tc>
          <w:tcPr>
            <w:tcW w:w="2608" w:type="dxa"/>
          </w:tcPr>
          <w:p>
            <w:r/>
            <w:r>
              <w:rPr>
                <w:b w:val="0"/>
                <w:i w:val="0"/>
                <w:sz w:val="18"/>
              </w:rPr>
              <w:t>☐ Gerekmedi   ☐ Uygulandı</w:t>
            </w:r>
          </w:p>
        </w:tc>
        <w:tc>
          <w:tcPr>
            <w:tcW w:w="2608" w:type="dxa"/>
          </w:tcPr>
          <w:p>
            <w:r/>
          </w:p>
        </w:tc>
      </w:tr>
    </w:tbl>
    <w:p>
      <w:pPr>
        <w:spacing w:after="60" w:before="0"/>
      </w:pPr>
    </w:p>
    <w:p>
      <w:pPr>
        <w:spacing w:before="60" w:after="100"/>
        <w:ind w:left="340"/>
        <w:jc w:val="both"/>
      </w:pPr>
      <w:r>
        <w:rPr>
          <w:b/>
          <w:color w:val="1F3B63"/>
          <w:sz w:val="20"/>
        </w:rPr>
        <w:t xml:space="preserve">KARAR 2 — </w:t>
      </w:r>
      <w:r>
        <w:rPr>
          <w:b w:val="0"/>
          <w:i w:val="0"/>
          <w:sz w:val="20"/>
        </w:rPr>
        <w:t xml:space="preserve">2026-2027 eğitim ve öğretim yılı okul birincisi, Ortaöğretim Kurumları Yönetmeliğinin 64 üncü maddesi uyarınca ve yukarıdaki tespit çizelgesi sırası izlenerek </w:t>
      </w:r>
      <w:r>
        <w:rPr>
          <w:b w:val="0"/>
          <w:i w:val="0"/>
          <w:color w:val="C00000"/>
          <w:sz w:val="20"/>
        </w:rPr>
        <w:t>[Ad SOYAD]</w:t>
      </w:r>
      <w:r>
        <w:rPr>
          <w:b w:val="0"/>
          <w:i w:val="0"/>
          <w:sz w:val="20"/>
        </w:rPr>
        <w:t xml:space="preserve"> olarak tespit edilmiştir. </w:t>
      </w:r>
      <w:r>
        <w:rPr>
          <w:b w:val="0"/>
          <w:i w:val="0"/>
          <w:color w:val="C00000"/>
          <w:sz w:val="20"/>
        </w:rPr>
        <w:t>[Eşitlik hâlinde uygulanan ölçüt veya kura süreci yazılır.]</w:t>
      </w:r>
      <w:r>
        <w:rPr>
          <w:b w:val="0"/>
          <w:i w:val="0"/>
          <w:sz w:val="20"/>
        </w:rPr>
        <w:t xml:space="preserve"> e-Okul işlemleri 28.06-02.07.2027 tarihleri arasında tamamlanacaktır.</w:t>
      </w:r>
    </w:p>
    <w:p>
      <w:pPr>
        <w:spacing w:before="200" w:after="60"/>
        <w:keepNext/>
        <w:keepLines/>
      </w:pPr>
      <w:r>
        <w:rPr>
          <w:b/>
          <w:i w:val="0"/>
          <w:color w:val="1F3B63"/>
          <w:sz w:val="21"/>
        </w:rPr>
        <w:t>6. Son sınıf öğrencilerinde cezaların kaldırılması ve davranış puanı iadesi</w:t>
      </w:r>
    </w:p>
    <w:p>
      <w:pPr>
        <w:spacing w:after="80" w:before="0"/>
        <w:jc w:val="both"/>
      </w:pPr>
      <w:r>
        <w:rPr>
          <w:b w:val="0"/>
          <w:i w:val="0"/>
          <w:sz w:val="20"/>
        </w:rPr>
        <w:t>Ortaöğretim Kurumları Yönetmeliğinin 171 inci maddesinin ikinci fıkrası uyarınca son sınıf öğrencilerinin ceza kaldırma ve davranış puanı iadesi değerlendirmesinin ders yılı sonunda yapılacağı; ödül ve disiplin kurulunca önerilen öğrencilerin öğretmenler kuruluna sunulacağı belirtildi. Öğrenci adları tutanağa yazılmamış olup liste ödül ve disiplin kurulu karar defterindedir.</w:t>
      </w:r>
    </w:p>
    <w:tbl>
      <w:tblPr>
        <w:tblStyle w:val="TableGrid"/>
        <w:tblW w:w="10091" w:type="dxa"/>
        <w:jc w:val="center"/>
        <w:tblLayout w:type="fixed"/>
        <w:tblLook w:firstColumn="1" w:firstRow="1" w:lastColumn="0" w:lastRow="0" w:noHBand="0" w:noVBand="1" w:val="04A0"/>
      </w:tblPr>
      <w:tblGrid>
        <w:gridCol w:w="3288"/>
        <w:gridCol w:w="2268"/>
        <w:gridCol w:w="2494"/>
        <w:gridCol w:w="2041"/>
      </w:tblGrid>
      <w:tr>
        <w:tc>
          <w:tcPr>
            <w:tcW w:w="3288" w:type="dxa"/>
            <w:shd w:val="clear" w:fill="F2F2F2"/>
          </w:tcPr>
          <w:p>
            <w:r/>
            <w:r>
              <w:rPr>
                <w:b/>
                <w:i w:val="0"/>
                <w:sz w:val="18"/>
              </w:rPr>
              <w:t>Ödül ve disiplin kurulunun değerlendirme kararı (tarih/no)</w:t>
            </w:r>
          </w:p>
        </w:tc>
        <w:tc>
          <w:tcPr>
            <w:tcW w:w="2268" w:type="dxa"/>
            <w:shd w:val="clear" w:fill="F2F2F2"/>
          </w:tcPr>
          <w:p>
            <w:r/>
            <w:r>
              <w:rPr>
                <w:b/>
                <w:i w:val="0"/>
                <w:sz w:val="18"/>
              </w:rPr>
              <w:t>Kurula sunulan son sınıf öğrencisi sayısı</w:t>
            </w:r>
          </w:p>
        </w:tc>
        <w:tc>
          <w:tcPr>
            <w:tcW w:w="2494" w:type="dxa"/>
            <w:shd w:val="clear" w:fill="F2F2F2"/>
          </w:tcPr>
          <w:p>
            <w:r/>
            <w:r>
              <w:rPr>
                <w:b/>
                <w:i w:val="0"/>
                <w:sz w:val="18"/>
              </w:rPr>
              <w:t>Ceza kaldırma ve puan iadesi uygun görülen</w:t>
            </w:r>
          </w:p>
        </w:tc>
        <w:tc>
          <w:tcPr>
            <w:tcW w:w="2041" w:type="dxa"/>
            <w:shd w:val="clear" w:fill="F2F2F2"/>
          </w:tcPr>
          <w:p>
            <w:r/>
            <w:r>
              <w:rPr>
                <w:b/>
                <w:i w:val="0"/>
                <w:sz w:val="18"/>
              </w:rPr>
              <w:t>Uygun görülmeyen</w:t>
            </w:r>
          </w:p>
        </w:tc>
      </w:tr>
      <w:tr>
        <w:tc>
          <w:tcPr>
            <w:tcW w:w="3288" w:type="dxa"/>
          </w:tcPr>
          <w:p>
            <w:r/>
          </w:p>
        </w:tc>
        <w:tc>
          <w:tcPr>
            <w:tcW w:w="2268" w:type="dxa"/>
          </w:tcPr>
          <w:p>
            <w:r/>
          </w:p>
        </w:tc>
        <w:tc>
          <w:tcPr>
            <w:tcW w:w="2494" w:type="dxa"/>
          </w:tcPr>
          <w:p>
            <w:r/>
          </w:p>
        </w:tc>
        <w:tc>
          <w:tcPr>
            <w:tcW w:w="2041" w:type="dxa"/>
          </w:tcPr>
          <w:p>
            <w:r/>
          </w:p>
        </w:tc>
      </w:tr>
      <w:tr>
        <w:tc>
          <w:tcPr>
            <w:tcW w:w="3288" w:type="dxa"/>
          </w:tcPr>
          <w:p>
            <w:r/>
          </w:p>
        </w:tc>
        <w:tc>
          <w:tcPr>
            <w:tcW w:w="2268" w:type="dxa"/>
          </w:tcPr>
          <w:p>
            <w:r/>
          </w:p>
        </w:tc>
        <w:tc>
          <w:tcPr>
            <w:tcW w:w="2494" w:type="dxa"/>
          </w:tcPr>
          <w:p>
            <w:r/>
          </w:p>
        </w:tc>
        <w:tc>
          <w:tcPr>
            <w:tcW w:w="2041" w:type="dxa"/>
          </w:tcPr>
          <w:p>
            <w:r/>
          </w:p>
        </w:tc>
      </w:tr>
    </w:tbl>
    <w:p>
      <w:pPr>
        <w:spacing w:after="60" w:before="0"/>
      </w:pPr>
    </w:p>
    <w:p>
      <w:pPr>
        <w:spacing w:before="60" w:after="100"/>
        <w:ind w:left="340"/>
        <w:jc w:val="both"/>
      </w:pPr>
      <w:r>
        <w:rPr>
          <w:b/>
          <w:color w:val="1F3B63"/>
          <w:sz w:val="20"/>
        </w:rPr>
        <w:t xml:space="preserve">KARAR 3 — </w:t>
      </w:r>
      <w:r>
        <w:rPr>
          <w:b w:val="0"/>
          <w:i w:val="0"/>
          <w:sz w:val="20"/>
        </w:rPr>
        <w:t xml:space="preserve">Ödül ve disiplin kurulunca sunulan son sınıf öğrencilerinden </w:t>
      </w:r>
      <w:r>
        <w:rPr>
          <w:b w:val="0"/>
          <w:i w:val="0"/>
          <w:color w:val="C00000"/>
          <w:sz w:val="20"/>
        </w:rPr>
        <w:t>[……………………]</w:t>
      </w:r>
      <w:r>
        <w:rPr>
          <w:b w:val="0"/>
          <w:i w:val="0"/>
          <w:sz w:val="20"/>
        </w:rPr>
        <w:t xml:space="preserve"> öğrencinin cezasının kaldırılmasına ve davranış puanının iadesine karar verilmiştir; yeni durum e-Okul'a işlenecektir.</w:t>
      </w:r>
    </w:p>
    <w:p>
      <w:pPr>
        <w:spacing w:before="200" w:after="60"/>
        <w:keepNext/>
        <w:keepLines/>
      </w:pPr>
      <w:r>
        <w:rPr>
          <w:b/>
          <w:i w:val="0"/>
          <w:color w:val="1F3B63"/>
          <w:sz w:val="21"/>
        </w:rPr>
        <w:t>7. Devam-devamsızlık sonuçlarının değerlendirilmesi</w:t>
      </w:r>
    </w:p>
    <w:p>
      <w:pPr>
        <w:spacing w:after="80" w:before="0"/>
        <w:jc w:val="both"/>
      </w:pPr>
      <w:r>
        <w:rPr>
          <w:b w:val="0"/>
          <w:i w:val="0"/>
          <w:sz w:val="20"/>
        </w:rPr>
        <w:t>Yıl geneli devam ve devamsızlık sonuçları değerlendirildi; devamsızlıktan sınıf tekrarına kalan öğrenci durumları ile gelecek yıl için alınacak önleyici tedbirlere ilişkin görüşler alındı.</w:t>
      </w:r>
    </w:p>
    <w:tbl>
      <w:tblPr>
        <w:tblStyle w:val="TableGrid"/>
        <w:tblW w:w="10090" w:type="dxa"/>
        <w:jc w:val="center"/>
        <w:tblLayout w:type="fixed"/>
        <w:tblLook w:firstColumn="1" w:firstRow="1" w:lastColumn="0" w:lastRow="0" w:noHBand="0" w:noVBand="1" w:val="04A0"/>
      </w:tblPr>
      <w:tblGrid>
        <w:gridCol w:w="2494"/>
        <w:gridCol w:w="2608"/>
        <w:gridCol w:w="2494"/>
        <w:gridCol w:w="2494"/>
      </w:tblGrid>
      <w:tr>
        <w:tc>
          <w:tcPr>
            <w:tcW w:w="2494" w:type="dxa"/>
            <w:shd w:val="clear" w:fill="F2F2F2"/>
          </w:tcPr>
          <w:p>
            <w:r/>
            <w:r>
              <w:rPr>
                <w:b/>
                <w:i w:val="0"/>
                <w:sz w:val="18"/>
              </w:rPr>
              <w:t>Sınıf düzeyi</w:t>
            </w:r>
          </w:p>
        </w:tc>
        <w:tc>
          <w:tcPr>
            <w:tcW w:w="2608" w:type="dxa"/>
            <w:shd w:val="clear" w:fill="F2F2F2"/>
          </w:tcPr>
          <w:p>
            <w:r/>
            <w:r>
              <w:rPr>
                <w:b/>
                <w:i w:val="0"/>
                <w:sz w:val="18"/>
              </w:rPr>
              <w:t>Özürsüz 10 günü aşan</w:t>
            </w:r>
          </w:p>
        </w:tc>
        <w:tc>
          <w:tcPr>
            <w:tcW w:w="2494" w:type="dxa"/>
            <w:shd w:val="clear" w:fill="F2F2F2"/>
          </w:tcPr>
          <w:p>
            <w:r/>
            <w:r>
              <w:rPr>
                <w:b/>
                <w:i w:val="0"/>
                <w:sz w:val="18"/>
              </w:rPr>
              <w:t>Toplam 30 günü aşan</w:t>
            </w:r>
          </w:p>
        </w:tc>
        <w:tc>
          <w:tcPr>
            <w:tcW w:w="2494" w:type="dxa"/>
            <w:shd w:val="clear" w:fill="F2F2F2"/>
          </w:tcPr>
          <w:p>
            <w:r/>
            <w:r>
              <w:rPr>
                <w:b/>
                <w:i w:val="0"/>
                <w:sz w:val="18"/>
              </w:rPr>
              <w:t>Devamsızlıktan başarısız sayılan</w:t>
            </w:r>
          </w:p>
        </w:tc>
      </w:tr>
      <w:tr>
        <w:tc>
          <w:tcPr>
            <w:tcW w:w="2494" w:type="dxa"/>
          </w:tcPr>
          <w:p>
            <w:r/>
            <w:r>
              <w:rPr>
                <w:b w:val="0"/>
                <w:i w:val="0"/>
                <w:sz w:val="18"/>
              </w:rPr>
              <w:t>9. sınıflar</w:t>
            </w:r>
          </w:p>
        </w:tc>
        <w:tc>
          <w:tcPr>
            <w:tcW w:w="2608" w:type="dxa"/>
          </w:tcPr>
          <w:p>
            <w:r/>
          </w:p>
        </w:tc>
        <w:tc>
          <w:tcPr>
            <w:tcW w:w="2494" w:type="dxa"/>
          </w:tcPr>
          <w:p>
            <w:r/>
          </w:p>
        </w:tc>
        <w:tc>
          <w:tcPr>
            <w:tcW w:w="2494" w:type="dxa"/>
          </w:tcPr>
          <w:p>
            <w:r/>
          </w:p>
        </w:tc>
      </w:tr>
      <w:tr>
        <w:tc>
          <w:tcPr>
            <w:tcW w:w="2494" w:type="dxa"/>
          </w:tcPr>
          <w:p>
            <w:r/>
            <w:r>
              <w:rPr>
                <w:b w:val="0"/>
                <w:i w:val="0"/>
                <w:sz w:val="18"/>
              </w:rPr>
              <w:t>10. sınıflar</w:t>
            </w:r>
          </w:p>
        </w:tc>
        <w:tc>
          <w:tcPr>
            <w:tcW w:w="2608" w:type="dxa"/>
          </w:tcPr>
          <w:p>
            <w:r/>
          </w:p>
        </w:tc>
        <w:tc>
          <w:tcPr>
            <w:tcW w:w="2494" w:type="dxa"/>
          </w:tcPr>
          <w:p>
            <w:r/>
          </w:p>
        </w:tc>
        <w:tc>
          <w:tcPr>
            <w:tcW w:w="2494" w:type="dxa"/>
          </w:tcPr>
          <w:p>
            <w:r/>
          </w:p>
        </w:tc>
      </w:tr>
      <w:tr>
        <w:tc>
          <w:tcPr>
            <w:tcW w:w="2494" w:type="dxa"/>
          </w:tcPr>
          <w:p>
            <w:r/>
            <w:r>
              <w:rPr>
                <w:b w:val="0"/>
                <w:i w:val="0"/>
                <w:sz w:val="18"/>
              </w:rPr>
              <w:t>11. sınıflar</w:t>
            </w:r>
          </w:p>
        </w:tc>
        <w:tc>
          <w:tcPr>
            <w:tcW w:w="2608" w:type="dxa"/>
          </w:tcPr>
          <w:p>
            <w:r/>
          </w:p>
        </w:tc>
        <w:tc>
          <w:tcPr>
            <w:tcW w:w="2494" w:type="dxa"/>
          </w:tcPr>
          <w:p>
            <w:r/>
          </w:p>
        </w:tc>
        <w:tc>
          <w:tcPr>
            <w:tcW w:w="2494" w:type="dxa"/>
          </w:tcPr>
          <w:p>
            <w:r/>
          </w:p>
        </w:tc>
      </w:tr>
      <w:tr>
        <w:tc>
          <w:tcPr>
            <w:tcW w:w="2494" w:type="dxa"/>
          </w:tcPr>
          <w:p>
            <w:r/>
            <w:r>
              <w:rPr>
                <w:b w:val="0"/>
                <w:i w:val="0"/>
                <w:sz w:val="18"/>
              </w:rPr>
              <w:t>12. sınıflar</w:t>
            </w:r>
          </w:p>
        </w:tc>
        <w:tc>
          <w:tcPr>
            <w:tcW w:w="2608" w:type="dxa"/>
          </w:tcPr>
          <w:p>
            <w:r/>
          </w:p>
        </w:tc>
        <w:tc>
          <w:tcPr>
            <w:tcW w:w="2494" w:type="dxa"/>
          </w:tcPr>
          <w:p>
            <w:r/>
          </w:p>
        </w:tc>
        <w:tc>
          <w:tcPr>
            <w:tcW w:w="2494" w:type="dxa"/>
          </w:tcPr>
          <w:p>
            <w:r/>
          </w:p>
        </w:tc>
      </w:tr>
      <w:tr>
        <w:tc>
          <w:tcPr>
            <w:tcW w:w="2494" w:type="dxa"/>
          </w:tcPr>
          <w:p>
            <w:r/>
            <w:r>
              <w:rPr>
                <w:b w:val="0"/>
                <w:i w:val="0"/>
                <w:sz w:val="18"/>
              </w:rPr>
              <w:t>TOPLAM</w:t>
            </w:r>
          </w:p>
        </w:tc>
        <w:tc>
          <w:tcPr>
            <w:tcW w:w="2608" w:type="dxa"/>
          </w:tcPr>
          <w:p>
            <w:r/>
          </w:p>
        </w:tc>
        <w:tc>
          <w:tcPr>
            <w:tcW w:w="2494" w:type="dxa"/>
          </w:tcPr>
          <w:p>
            <w:r/>
          </w:p>
        </w:tc>
        <w:tc>
          <w:tcPr>
            <w:tcW w:w="2494" w:type="dxa"/>
          </w:tcPr>
          <w:p>
            <w:r/>
          </w:p>
        </w:tc>
      </w:tr>
    </w:tbl>
    <w:p>
      <w:pPr>
        <w:spacing w:after="60" w:before="0"/>
      </w:pPr>
    </w:p>
    <w:p>
      <w:pPr>
        <w:spacing w:before="200" w:after="60"/>
        <w:keepNext/>
        <w:keepLines/>
      </w:pPr>
      <w:r>
        <w:rPr>
          <w:b/>
          <w:i w:val="0"/>
          <w:color w:val="1F3B63"/>
          <w:sz w:val="21"/>
        </w:rPr>
        <w:t>8. Ödül ve disiplin kurulunun yıl sonu raporu; ödül istatistikleri</w:t>
      </w:r>
    </w:p>
    <w:p>
      <w:pPr>
        <w:spacing w:after="80" w:before="0"/>
        <w:jc w:val="both"/>
      </w:pPr>
      <w:r>
        <w:rPr>
          <w:b w:val="0"/>
          <w:i w:val="0"/>
          <w:sz w:val="20"/>
        </w:rPr>
        <w:t>Okul öğrenci ödül ve disiplin kurulunun ders yılı raporu özetle sunuldu; yıl içinde verilen teşekkür, takdir, üstün başarı ve onur belgeleri sayısal olarak paylaşıldı. Okul kurallarının uygulama deneyimine ilişkin kurul önerileri de bu raporla birlikte değerlendirildi.</w:t>
      </w:r>
    </w:p>
    <w:p>
      <w:pPr>
        <w:spacing w:before="200" w:after="60"/>
        <w:keepNext/>
        <w:keepLines/>
      </w:pPr>
      <w:r>
        <w:rPr>
          <w:b/>
          <w:i w:val="0"/>
          <w:color w:val="1F3B63"/>
          <w:sz w:val="21"/>
        </w:rPr>
        <w:t>9. Zümrelerin yıl sonu toplantıları ve zümre başkanlığı seçimleri</w:t>
      </w:r>
    </w:p>
    <w:p>
      <w:pPr>
        <w:spacing w:after="80" w:before="0"/>
        <w:jc w:val="both"/>
      </w:pPr>
      <w:r>
        <w:rPr>
          <w:b w:val="0"/>
          <w:i w:val="0"/>
          <w:sz w:val="20"/>
        </w:rPr>
        <w:t>Zümrelerin ders yılı sonu toplantılarının 29.06.2027 tarihinde yapılacağı; bu toplantılarda yıl boyunca alınan kararlar ile sonuçlarının değerlendirileceği ve yıllık plan değerlendirmesinin yapılacağı belirtildi. Zümre başkanlarının haziran toplantısında, eylül ayından itibaren iki yıl için seçileceği ve sonuçların MEBBİS'e işleneceği hatırlatıldı. Yıllık planların değerlendirme raporlarının dosyalanacağı ve gelecek yılın planlamasına esas alınacağı ifade edildi.</w:t>
      </w:r>
    </w:p>
    <w:p>
      <w:pPr>
        <w:spacing w:before="200" w:after="60"/>
        <w:keepNext/>
        <w:keepLines/>
      </w:pPr>
      <w:r>
        <w:rPr>
          <w:b/>
          <w:i w:val="0"/>
          <w:color w:val="1F3B63"/>
          <w:sz w:val="21"/>
        </w:rPr>
        <w:t>10. Sosyal etkinlikler, kulüpler ve sosyal sorumluluk programının değerlendirilmesi</w:t>
      </w:r>
    </w:p>
    <w:p>
      <w:pPr>
        <w:spacing w:after="80" w:before="0"/>
        <w:jc w:val="both"/>
      </w:pPr>
      <w:r>
        <w:rPr>
          <w:b w:val="0"/>
          <w:i w:val="0"/>
          <w:sz w:val="20"/>
        </w:rPr>
        <w:t>Sosyal etkinlikler kurulunun iş ve işlemleri değerlendirildi; sosyal etkinlik başarı belgesi verilecek öğrencilerin kurulca belirlenip müdür onayına sunulacağı belirtildi. Sosyal sorumluluk programı saatlerinin e-Okul kayıtları kontrol edildi. Tamamlanmış proje çalışmaları ile planlanan projeler değerlendirildi ve sonuçların 2027-2028 planlamasına aktarılacağı kararlaştırıldı; emeği geçen danışman öğretmenlere teşekkür edildi.</w:t>
      </w:r>
    </w:p>
    <w:p>
      <w:pPr>
        <w:spacing w:before="200" w:after="60"/>
        <w:keepNext/>
        <w:keepLines/>
      </w:pPr>
      <w:r>
        <w:rPr>
          <w:b/>
          <w:i w:val="0"/>
          <w:color w:val="1F3B63"/>
          <w:sz w:val="21"/>
        </w:rPr>
        <w:t>11. Rehberlik hizmetlerinin yıl sonu değerlendirmesi</w:t>
      </w:r>
    </w:p>
    <w:p>
      <w:pPr>
        <w:spacing w:after="80" w:before="0"/>
        <w:jc w:val="both"/>
      </w:pPr>
      <w:r>
        <w:rPr>
          <w:b w:val="0"/>
          <w:i w:val="0"/>
          <w:sz w:val="20"/>
        </w:rPr>
        <w:t>Rehberlik servisi yıl sonu değerlendirme raporunu sundu; gelecek yılın okul rehberlik programına esas olacak öneriler alındı.</w:t>
      </w:r>
    </w:p>
    <w:p>
      <w:pPr>
        <w:spacing w:before="200" w:after="60"/>
        <w:keepNext/>
        <w:keepLines/>
      </w:pPr>
      <w:r>
        <w:rPr>
          <w:b/>
          <w:i w:val="0"/>
          <w:color w:val="1F3B63"/>
          <w:sz w:val="21"/>
        </w:rPr>
        <w:t>12. Mezunların izlenmesi; tanıtım ve mezunları izleme komisyonu raporu</w:t>
      </w:r>
    </w:p>
    <w:p>
      <w:pPr>
        <w:spacing w:after="80" w:before="0"/>
        <w:jc w:val="both"/>
      </w:pPr>
      <w:r>
        <w:rPr>
          <w:b w:val="0"/>
          <w:i w:val="0"/>
          <w:sz w:val="20"/>
        </w:rPr>
        <w:t>Tanıtım, mezunları izleme, istihdam, mesleki rehberlik ve danışma komisyonunun raporu dinlendi. Komisyonun görevinin ders yılı başlamadan önce yapılan ilk öğretmenler kurulu toplantısına kadar sürdüğü, yeni üye önerilerinin 2027-2028 sene başı kurulunda yapılacağı belirtildi. Bu yıl mezun olan öğrencilerin yükseköğretime yerleşme sonuçlarının sonbaharda derlenerek paylaşılacağı ifade edildi.</w:t>
      </w:r>
    </w:p>
    <w:p>
      <w:pPr>
        <w:spacing w:before="200" w:after="60"/>
        <w:keepNext/>
        <w:keepLines/>
      </w:pPr>
      <w:r>
        <w:rPr>
          <w:b/>
          <w:i w:val="0"/>
          <w:color w:val="1F3B63"/>
          <w:sz w:val="21"/>
        </w:rPr>
        <w:t>13. Destekleme ve yetiştirme kurslarının değerlendirilmesi ve yaz dönemi planlaması</w:t>
      </w:r>
    </w:p>
    <w:p>
      <w:pPr>
        <w:spacing w:after="80" w:before="0"/>
        <w:jc w:val="both"/>
      </w:pPr>
      <w:r>
        <w:rPr>
          <w:b w:val="0"/>
          <w:i w:val="0"/>
          <w:sz w:val="20"/>
        </w:rPr>
        <w:t>Destekleme ve yetiştirme kurslarının yıl sonu değerlendirmesi yapıldı ve yaz dönemi kurs planlaması görüşüldü; talep durumu ile öğretmen görevlendirme bilgileri paylaşıldı.</w:t>
      </w:r>
    </w:p>
    <w:p>
      <w:pPr>
        <w:spacing w:before="200" w:after="60"/>
        <w:keepNext/>
        <w:keepLines/>
      </w:pPr>
      <w:r>
        <w:rPr>
          <w:b/>
          <w:i w:val="0"/>
          <w:color w:val="1F3B63"/>
          <w:sz w:val="21"/>
        </w:rPr>
        <w:t>14. Denetim ve rehberlik çalışmaları; brifing dosyasının güncellenmesi</w:t>
      </w:r>
    </w:p>
    <w:p>
      <w:pPr>
        <w:spacing w:after="80" w:before="0"/>
        <w:jc w:val="both"/>
      </w:pPr>
      <w:r>
        <w:rPr>
          <w:b w:val="0"/>
          <w:i w:val="0"/>
          <w:sz w:val="20"/>
        </w:rPr>
        <w:t>Brifing dosyasının yıl sonu verileriyle güncelleneceği; denetime esas defter ve dosyaların teslim ve arşiv düzeninin 17 nci madde altında ele alınacağı belirtildi.</w:t>
      </w:r>
    </w:p>
    <w:p>
      <w:pPr>
        <w:spacing w:before="200" w:after="60"/>
        <w:keepNext/>
        <w:keepLines/>
      </w:pPr>
      <w:r>
        <w:rPr>
          <w:b/>
          <w:i w:val="0"/>
          <w:color w:val="1F3B63"/>
          <w:sz w:val="21"/>
        </w:rPr>
        <w:t>15. Hizmet içi eğitim ihtiyaçlarının belirlenmesi</w:t>
      </w:r>
    </w:p>
    <w:p>
      <w:pPr>
        <w:spacing w:after="80" w:before="0"/>
        <w:jc w:val="both"/>
      </w:pPr>
      <w:r>
        <w:rPr>
          <w:b w:val="0"/>
          <w:i w:val="0"/>
          <w:sz w:val="20"/>
        </w:rPr>
        <w:t>Gelecek yıl için hizmet içi eğitim ihtiyaçları belirlendi ve başvuru dönemlerinde duyuruların takip edilmesi istendi. Öğretmen Bilişim Ağı üzerinden erişime sunulan öğretmen eğitimi paketlerinde, öğretmenlerin kademe ve alanlarına göre bütün modülleri tamamlamasının gerektiği hatırlatılarak tamamlanma durumu aşağıdaki çizelgeye işlendi; tamamlanmayan modüllerin 2027-2028 mesleki çalışma planına aktarılacağı kararlaştırıldı.</w:t>
      </w:r>
    </w:p>
    <w:tbl>
      <w:tblPr>
        <w:tblStyle w:val="TableGrid"/>
        <w:tblW w:w="10091" w:type="dxa"/>
        <w:jc w:val="center"/>
        <w:tblLayout w:type="fixed"/>
        <w:tblLook w:firstColumn="1" w:firstRow="1" w:lastColumn="0" w:lastRow="0" w:noHBand="0" w:noVBand="1" w:val="04A0"/>
      </w:tblPr>
      <w:tblGrid>
        <w:gridCol w:w="6236"/>
        <w:gridCol w:w="3855"/>
      </w:tblGrid>
      <w:tr>
        <w:tc>
          <w:tcPr>
            <w:tcW w:w="6236" w:type="dxa"/>
            <w:shd w:val="clear" w:fill="F2F2F2"/>
          </w:tcPr>
          <w:p>
            <w:r/>
            <w:r>
              <w:rPr>
                <w:b/>
                <w:i w:val="0"/>
                <w:sz w:val="18"/>
              </w:rPr>
              <w:t>Öğretmen eğitimi paketleri</w:t>
            </w:r>
          </w:p>
        </w:tc>
        <w:tc>
          <w:tcPr>
            <w:tcW w:w="3855" w:type="dxa"/>
            <w:shd w:val="clear" w:fill="F2F2F2"/>
          </w:tcPr>
          <w:p>
            <w:r/>
            <w:r>
              <w:rPr>
                <w:b/>
                <w:i w:val="0"/>
                <w:sz w:val="18"/>
              </w:rPr>
              <w:t>Sayı / oran</w:t>
            </w:r>
          </w:p>
        </w:tc>
      </w:tr>
      <w:tr>
        <w:tc>
          <w:tcPr>
            <w:tcW w:w="6236" w:type="dxa"/>
          </w:tcPr>
          <w:p>
            <w:r/>
            <w:r>
              <w:rPr>
                <w:b w:val="0"/>
                <w:i w:val="0"/>
                <w:sz w:val="18"/>
              </w:rPr>
              <w:t>Paketi tamamlaması gereken öğretmen sayısı</w:t>
            </w:r>
          </w:p>
        </w:tc>
        <w:tc>
          <w:tcPr>
            <w:tcW w:w="3855" w:type="dxa"/>
          </w:tcPr>
          <w:p>
            <w:r/>
          </w:p>
        </w:tc>
      </w:tr>
      <w:tr>
        <w:tc>
          <w:tcPr>
            <w:tcW w:w="6236" w:type="dxa"/>
          </w:tcPr>
          <w:p>
            <w:r/>
            <w:r>
              <w:rPr>
                <w:b w:val="0"/>
                <w:i w:val="0"/>
                <w:sz w:val="18"/>
              </w:rPr>
              <w:t>Bütün modülleri tamamlayan öğretmen sayısı</w:t>
            </w:r>
          </w:p>
        </w:tc>
        <w:tc>
          <w:tcPr>
            <w:tcW w:w="3855" w:type="dxa"/>
          </w:tcPr>
          <w:p>
            <w:r/>
          </w:p>
        </w:tc>
      </w:tr>
      <w:tr>
        <w:tc>
          <w:tcPr>
            <w:tcW w:w="6236" w:type="dxa"/>
          </w:tcPr>
          <w:p>
            <w:r/>
            <w:r>
              <w:rPr>
                <w:b w:val="0"/>
                <w:i w:val="0"/>
                <w:sz w:val="18"/>
              </w:rPr>
              <w:t>Eksik modülü bulunan öğretmen sayısı</w:t>
            </w:r>
          </w:p>
        </w:tc>
        <w:tc>
          <w:tcPr>
            <w:tcW w:w="3855" w:type="dxa"/>
          </w:tcPr>
          <w:p>
            <w:r/>
          </w:p>
        </w:tc>
      </w:tr>
      <w:tr>
        <w:tc>
          <w:tcPr>
            <w:tcW w:w="6236" w:type="dxa"/>
          </w:tcPr>
          <w:p>
            <w:r/>
            <w:r>
              <w:rPr>
                <w:b w:val="0"/>
                <w:i w:val="0"/>
                <w:sz w:val="18"/>
              </w:rPr>
              <w:t>Alınacak tedbir / tamamlanma hedefi</w:t>
            </w:r>
          </w:p>
        </w:tc>
        <w:tc>
          <w:tcPr>
            <w:tcW w:w="3855" w:type="dxa"/>
          </w:tcPr>
          <w:p>
            <w:r/>
          </w:p>
        </w:tc>
      </w:tr>
    </w:tbl>
    <w:p>
      <w:pPr>
        <w:spacing w:after="60" w:before="0"/>
      </w:pPr>
    </w:p>
    <w:tbl>
      <w:tblPr>
        <w:tblStyle w:val="TableGrid"/>
        <w:tblW w:w="10092" w:type="dxa"/>
        <w:jc w:val="center"/>
        <w:tblLayout w:type="fixed"/>
        <w:tblLook w:firstColumn="1" w:firstRow="1" w:lastColumn="0" w:lastRow="0" w:noHBand="0" w:noVBand="1" w:val="04A0"/>
      </w:tblPr>
      <w:tblGrid>
        <w:gridCol w:w="4876"/>
        <w:gridCol w:w="3175"/>
        <w:gridCol w:w="2041"/>
      </w:tblGrid>
      <w:tr>
        <w:tc>
          <w:tcPr>
            <w:tcW w:w="4876" w:type="dxa"/>
            <w:shd w:val="clear" w:fill="F2F2F2"/>
          </w:tcPr>
          <w:p>
            <w:r/>
            <w:r>
              <w:rPr>
                <w:b/>
                <w:i w:val="0"/>
                <w:sz w:val="18"/>
              </w:rPr>
              <w:t>Eğitim ihtiyacı (konu)</w:t>
            </w:r>
          </w:p>
        </w:tc>
        <w:tc>
          <w:tcPr>
            <w:tcW w:w="3175" w:type="dxa"/>
            <w:shd w:val="clear" w:fill="F2F2F2"/>
          </w:tcPr>
          <w:p>
            <w:r/>
            <w:r>
              <w:rPr>
                <w:b/>
                <w:i w:val="0"/>
                <w:sz w:val="18"/>
              </w:rPr>
              <w:t>Talep eden zümre / birim</w:t>
            </w:r>
          </w:p>
        </w:tc>
        <w:tc>
          <w:tcPr>
            <w:tcW w:w="2041" w:type="dxa"/>
            <w:shd w:val="clear" w:fill="F2F2F2"/>
          </w:tcPr>
          <w:p>
            <w:r/>
            <w:r>
              <w:rPr>
                <w:b/>
                <w:i w:val="0"/>
                <w:sz w:val="18"/>
              </w:rPr>
              <w:t>Öncelik</w:t>
            </w:r>
          </w:p>
        </w:tc>
      </w:tr>
      <w:tr>
        <w:tc>
          <w:tcPr>
            <w:tcW w:w="4876" w:type="dxa"/>
          </w:tcPr>
          <w:p>
            <w:r/>
          </w:p>
        </w:tc>
        <w:tc>
          <w:tcPr>
            <w:tcW w:w="3175" w:type="dxa"/>
          </w:tcPr>
          <w:p>
            <w:r/>
          </w:p>
        </w:tc>
        <w:tc>
          <w:tcPr>
            <w:tcW w:w="2041" w:type="dxa"/>
          </w:tcPr>
          <w:p>
            <w:r/>
          </w:p>
        </w:tc>
      </w:tr>
      <w:tr>
        <w:tc>
          <w:tcPr>
            <w:tcW w:w="4876" w:type="dxa"/>
          </w:tcPr>
          <w:p>
            <w:r/>
          </w:p>
        </w:tc>
        <w:tc>
          <w:tcPr>
            <w:tcW w:w="3175" w:type="dxa"/>
          </w:tcPr>
          <w:p>
            <w:r/>
          </w:p>
        </w:tc>
        <w:tc>
          <w:tcPr>
            <w:tcW w:w="2041" w:type="dxa"/>
          </w:tcPr>
          <w:p>
            <w:r/>
          </w:p>
        </w:tc>
      </w:tr>
      <w:tr>
        <w:tc>
          <w:tcPr>
            <w:tcW w:w="4876" w:type="dxa"/>
          </w:tcPr>
          <w:p>
            <w:r/>
          </w:p>
        </w:tc>
        <w:tc>
          <w:tcPr>
            <w:tcW w:w="3175" w:type="dxa"/>
          </w:tcPr>
          <w:p>
            <w:r/>
          </w:p>
        </w:tc>
        <w:tc>
          <w:tcPr>
            <w:tcW w:w="2041" w:type="dxa"/>
          </w:tcPr>
          <w:p>
            <w:r/>
          </w:p>
        </w:tc>
      </w:tr>
      <w:tr>
        <w:tc>
          <w:tcPr>
            <w:tcW w:w="4876" w:type="dxa"/>
          </w:tcPr>
          <w:p>
            <w:r/>
          </w:p>
        </w:tc>
        <w:tc>
          <w:tcPr>
            <w:tcW w:w="3175" w:type="dxa"/>
          </w:tcPr>
          <w:p>
            <w:r/>
          </w:p>
        </w:tc>
        <w:tc>
          <w:tcPr>
            <w:tcW w:w="2041" w:type="dxa"/>
          </w:tcPr>
          <w:p>
            <w:r/>
          </w:p>
        </w:tc>
      </w:tr>
      <w:tr>
        <w:tc>
          <w:tcPr>
            <w:tcW w:w="4876" w:type="dxa"/>
          </w:tcPr>
          <w:p>
            <w:r/>
          </w:p>
        </w:tc>
        <w:tc>
          <w:tcPr>
            <w:tcW w:w="3175" w:type="dxa"/>
          </w:tcPr>
          <w:p>
            <w:r/>
          </w:p>
        </w:tc>
        <w:tc>
          <w:tcPr>
            <w:tcW w:w="2041" w:type="dxa"/>
          </w:tcPr>
          <w:p>
            <w:r/>
          </w:p>
        </w:tc>
      </w:tr>
    </w:tbl>
    <w:p>
      <w:pPr>
        <w:spacing w:after="60" w:before="0"/>
      </w:pPr>
    </w:p>
    <w:p>
      <w:pPr>
        <w:spacing w:before="60" w:after="100"/>
        <w:ind w:left="340"/>
        <w:jc w:val="both"/>
      </w:pPr>
      <w:r>
        <w:rPr>
          <w:b/>
          <w:color w:val="1F3B63"/>
          <w:sz w:val="20"/>
        </w:rPr>
        <w:t xml:space="preserve">KARAR 5 — </w:t>
      </w:r>
      <w:r>
        <w:rPr>
          <w:b w:val="0"/>
          <w:i w:val="0"/>
          <w:sz w:val="20"/>
        </w:rPr>
        <w:t xml:space="preserve">Hizmet içi eğitim ihtiyaç listesi </w:t>
      </w:r>
      <w:r>
        <w:rPr>
          <w:b w:val="0"/>
          <w:i w:val="0"/>
          <w:color w:val="C00000"/>
          <w:sz w:val="20"/>
        </w:rPr>
        <w:t>[…………………………………………]</w:t>
      </w:r>
      <w:r>
        <w:rPr>
          <w:b w:val="0"/>
          <w:i w:val="0"/>
          <w:sz w:val="20"/>
        </w:rPr>
        <w:t xml:space="preserve"> olarak belirlenmiş ve okul müdürlüğüne sunulmuştur.</w:t>
      </w:r>
    </w:p>
    <w:p>
      <w:pPr>
        <w:spacing w:before="200" w:after="60"/>
        <w:keepNext/>
        <w:keepLines/>
      </w:pPr>
      <w:r>
        <w:rPr>
          <w:b/>
          <w:i w:val="0"/>
          <w:color w:val="1F3B63"/>
          <w:sz w:val="21"/>
        </w:rPr>
        <w:t>16. Yıl sonu mesleki çalışma programı</w:t>
      </w:r>
    </w:p>
    <w:p>
      <w:pPr>
        <w:spacing w:after="80" w:before="0"/>
        <w:jc w:val="both"/>
      </w:pPr>
      <w:r>
        <w:rPr>
          <w:b w:val="0"/>
          <w:i w:val="0"/>
          <w:sz w:val="20"/>
        </w:rPr>
        <w:t>28-30 Haziran 2027 tarihlerindeki yıl sonu mesleki çalışma programı açıklandı; çalışmaların devam çizelgesiyle kayıt altına alınacağı hatırlatıldı.</w:t>
      </w:r>
    </w:p>
    <w:p>
      <w:pPr>
        <w:spacing w:before="200" w:after="60"/>
        <w:keepNext/>
        <w:keepLines/>
      </w:pPr>
      <w:r>
        <w:rPr>
          <w:b/>
          <w:i w:val="0"/>
          <w:color w:val="1F3B63"/>
          <w:sz w:val="21"/>
        </w:rPr>
        <w:t>17. 2027-2028 hazırlıkları; defter ve dosyaların teslimi</w:t>
      </w:r>
    </w:p>
    <w:p>
      <w:pPr>
        <w:spacing w:after="80" w:before="0"/>
        <w:jc w:val="both"/>
      </w:pPr>
      <w:r>
        <w:rPr>
          <w:b w:val="0"/>
          <w:i w:val="0"/>
          <w:sz w:val="20"/>
        </w:rPr>
        <w:t>2027-2028 hazırlıkları görüşüldü: kontenjan belirleme komisyonu çalışmasının Bakanlık yerleştirme takvimine göre yürütüleceği, ders kitabı ve materyal ihtiyaçlarının belirleneceği ifade edildi. İkili öğretim düzeninin gelecek yıl da sürmesi hâlinde devre yapısına ilişkin gözlem ve öneriler not edildi. Kurul ve zümre tutanakları ile karar defterleri, kulüp ve komisyon dosyalarının okul yönetimine aşağıdaki çizelgeyle teslim edileceği belirtildi.</w:t>
      </w:r>
    </w:p>
    <w:tbl>
      <w:tblPr>
        <w:tblStyle w:val="TableGrid"/>
        <w:tblW w:w="10091" w:type="dxa"/>
        <w:jc w:val="center"/>
        <w:tblLayout w:type="fixed"/>
        <w:tblLook w:firstColumn="1" w:firstRow="1" w:lastColumn="0" w:lastRow="0" w:noHBand="0" w:noVBand="1" w:val="04A0"/>
      </w:tblPr>
      <w:tblGrid>
        <w:gridCol w:w="5443"/>
        <w:gridCol w:w="2494"/>
        <w:gridCol w:w="2154"/>
      </w:tblGrid>
      <w:tr>
        <w:tc>
          <w:tcPr>
            <w:tcW w:w="5443" w:type="dxa"/>
            <w:shd w:val="clear" w:fill="F2F2F2"/>
          </w:tcPr>
          <w:p>
            <w:r/>
            <w:r>
              <w:rPr>
                <w:b/>
                <w:i w:val="0"/>
                <w:sz w:val="18"/>
              </w:rPr>
              <w:t>Teslim edilecek defter / dosya</w:t>
            </w:r>
          </w:p>
        </w:tc>
        <w:tc>
          <w:tcPr>
            <w:tcW w:w="2494" w:type="dxa"/>
            <w:shd w:val="clear" w:fill="F2F2F2"/>
          </w:tcPr>
          <w:p>
            <w:r/>
            <w:r>
              <w:rPr>
                <w:b/>
                <w:i w:val="0"/>
                <w:sz w:val="18"/>
              </w:rPr>
              <w:t>Teslim eden (Ad SOYAD / görev)</w:t>
            </w:r>
          </w:p>
        </w:tc>
        <w:tc>
          <w:tcPr>
            <w:tcW w:w="2154" w:type="dxa"/>
            <w:shd w:val="clear" w:fill="F2F2F2"/>
          </w:tcPr>
          <w:p>
            <w:r/>
            <w:r>
              <w:rPr>
                <w:b/>
                <w:i w:val="0"/>
                <w:sz w:val="18"/>
              </w:rPr>
              <w:t>Teslim alındı (tarih / paraf)</w:t>
            </w:r>
          </w:p>
        </w:tc>
      </w:tr>
      <w:tr>
        <w:tc>
          <w:tcPr>
            <w:tcW w:w="5443" w:type="dxa"/>
          </w:tcPr>
          <w:p>
            <w:r/>
            <w:r>
              <w:rPr>
                <w:b w:val="0"/>
                <w:i w:val="0"/>
                <w:sz w:val="18"/>
              </w:rPr>
              <w:t>Zümre toplantı tutanakları ve zümre dosyaları</w:t>
            </w:r>
          </w:p>
        </w:tc>
        <w:tc>
          <w:tcPr>
            <w:tcW w:w="2494" w:type="dxa"/>
          </w:tcPr>
          <w:p>
            <w:r/>
          </w:p>
        </w:tc>
        <w:tc>
          <w:tcPr>
            <w:tcW w:w="2154" w:type="dxa"/>
          </w:tcPr>
          <w:p>
            <w:r/>
          </w:p>
        </w:tc>
      </w:tr>
      <w:tr>
        <w:tc>
          <w:tcPr>
            <w:tcW w:w="5443" w:type="dxa"/>
          </w:tcPr>
          <w:p>
            <w:r/>
            <w:r>
              <w:rPr>
                <w:b w:val="0"/>
                <w:i w:val="0"/>
                <w:sz w:val="18"/>
              </w:rPr>
              <w:t>Öğretmenler kurulu karar defteri kayıtları</w:t>
            </w:r>
          </w:p>
        </w:tc>
        <w:tc>
          <w:tcPr>
            <w:tcW w:w="2494" w:type="dxa"/>
          </w:tcPr>
          <w:p>
            <w:r/>
          </w:p>
        </w:tc>
        <w:tc>
          <w:tcPr>
            <w:tcW w:w="2154" w:type="dxa"/>
          </w:tcPr>
          <w:p>
            <w:r/>
          </w:p>
        </w:tc>
      </w:tr>
      <w:tr>
        <w:tc>
          <w:tcPr>
            <w:tcW w:w="5443" w:type="dxa"/>
          </w:tcPr>
          <w:p>
            <w:r/>
            <w:r>
              <w:rPr>
                <w:b w:val="0"/>
                <w:i w:val="0"/>
                <w:sz w:val="18"/>
              </w:rPr>
              <w:t>Ödül ve disiplin kurulu ile onur kurulu karar defterleri</w:t>
            </w:r>
          </w:p>
        </w:tc>
        <w:tc>
          <w:tcPr>
            <w:tcW w:w="2494" w:type="dxa"/>
          </w:tcPr>
          <w:p>
            <w:r/>
          </w:p>
        </w:tc>
        <w:tc>
          <w:tcPr>
            <w:tcW w:w="2154" w:type="dxa"/>
          </w:tcPr>
          <w:p>
            <w:r/>
          </w:p>
        </w:tc>
      </w:tr>
      <w:tr>
        <w:tc>
          <w:tcPr>
            <w:tcW w:w="5443" w:type="dxa"/>
          </w:tcPr>
          <w:p>
            <w:r/>
            <w:r>
              <w:rPr>
                <w:b w:val="0"/>
                <w:i w:val="0"/>
                <w:sz w:val="18"/>
              </w:rPr>
              <w:t>Öğrenci kulübü ve sosyal etkinlik dosyaları</w:t>
            </w:r>
          </w:p>
        </w:tc>
        <w:tc>
          <w:tcPr>
            <w:tcW w:w="2494" w:type="dxa"/>
          </w:tcPr>
          <w:p>
            <w:r/>
          </w:p>
        </w:tc>
        <w:tc>
          <w:tcPr>
            <w:tcW w:w="2154" w:type="dxa"/>
          </w:tcPr>
          <w:p>
            <w:r/>
          </w:p>
        </w:tc>
      </w:tr>
      <w:tr>
        <w:tc>
          <w:tcPr>
            <w:tcW w:w="5443" w:type="dxa"/>
          </w:tcPr>
          <w:p>
            <w:r/>
            <w:r>
              <w:rPr>
                <w:b w:val="0"/>
                <w:i w:val="0"/>
                <w:sz w:val="18"/>
              </w:rPr>
              <w:t>Öğretmen nöbet defteri</w:t>
            </w:r>
          </w:p>
        </w:tc>
        <w:tc>
          <w:tcPr>
            <w:tcW w:w="2494" w:type="dxa"/>
          </w:tcPr>
          <w:p>
            <w:r/>
          </w:p>
        </w:tc>
        <w:tc>
          <w:tcPr>
            <w:tcW w:w="2154" w:type="dxa"/>
          </w:tcPr>
          <w:p>
            <w:r/>
          </w:p>
        </w:tc>
      </w:tr>
      <w:tr>
        <w:tc>
          <w:tcPr>
            <w:tcW w:w="5443" w:type="dxa"/>
          </w:tcPr>
          <w:p>
            <w:r/>
            <w:r>
              <w:rPr>
                <w:b w:val="0"/>
                <w:i w:val="0"/>
                <w:sz w:val="18"/>
              </w:rPr>
              <w:t>Rehberlik yıl sonu raporu ve e-Rehberlik kayıtları</w:t>
            </w:r>
          </w:p>
        </w:tc>
        <w:tc>
          <w:tcPr>
            <w:tcW w:w="2494" w:type="dxa"/>
          </w:tcPr>
          <w:p>
            <w:r/>
          </w:p>
        </w:tc>
        <w:tc>
          <w:tcPr>
            <w:tcW w:w="2154" w:type="dxa"/>
          </w:tcPr>
          <w:p>
            <w:r/>
          </w:p>
        </w:tc>
      </w:tr>
      <w:tr>
        <w:tc>
          <w:tcPr>
            <w:tcW w:w="5443" w:type="dxa"/>
          </w:tcPr>
          <w:p>
            <w:r/>
            <w:r>
              <w:rPr>
                <w:b w:val="0"/>
                <w:i w:val="0"/>
                <w:sz w:val="18"/>
              </w:rPr>
              <w:t>Komisyon dosyaları (aylık kantin denetim raporları dâhil)</w:t>
            </w:r>
          </w:p>
        </w:tc>
        <w:tc>
          <w:tcPr>
            <w:tcW w:w="2494" w:type="dxa"/>
          </w:tcPr>
          <w:p>
            <w:r/>
          </w:p>
        </w:tc>
        <w:tc>
          <w:tcPr>
            <w:tcW w:w="2154" w:type="dxa"/>
          </w:tcPr>
          <w:p>
            <w:r/>
          </w:p>
        </w:tc>
      </w:tr>
      <w:tr>
        <w:tc>
          <w:tcPr>
            <w:tcW w:w="5443" w:type="dxa"/>
          </w:tcPr>
          <w:p>
            <w:r/>
            <w:r>
              <w:rPr>
                <w:b w:val="0"/>
                <w:i w:val="0"/>
                <w:sz w:val="18"/>
              </w:rPr>
              <w:t>Sınav evrakı (okul sınav uygulama yönergesindeki saklama düzenine göre)</w:t>
            </w:r>
          </w:p>
        </w:tc>
        <w:tc>
          <w:tcPr>
            <w:tcW w:w="2494" w:type="dxa"/>
          </w:tcPr>
          <w:p>
            <w:r/>
          </w:p>
        </w:tc>
        <w:tc>
          <w:tcPr>
            <w:tcW w:w="2154" w:type="dxa"/>
          </w:tcPr>
          <w:p>
            <w:r/>
          </w:p>
        </w:tc>
      </w:tr>
      <w:tr>
        <w:tc>
          <w:tcPr>
            <w:tcW w:w="5443" w:type="dxa"/>
          </w:tcPr>
          <w:p>
            <w:r/>
            <w:r>
              <w:rPr>
                <w:b w:val="0"/>
                <w:i w:val="0"/>
                <w:sz w:val="18"/>
              </w:rPr>
              <w:t>Brifing dosyası güncellemesi</w:t>
            </w:r>
          </w:p>
        </w:tc>
        <w:tc>
          <w:tcPr>
            <w:tcW w:w="2494" w:type="dxa"/>
          </w:tcPr>
          <w:p>
            <w:r/>
          </w:p>
        </w:tc>
        <w:tc>
          <w:tcPr>
            <w:tcW w:w="2154" w:type="dxa"/>
          </w:tcPr>
          <w:p>
            <w:r/>
          </w:p>
        </w:tc>
      </w:tr>
    </w:tbl>
    <w:p>
      <w:pPr>
        <w:spacing w:after="60" w:before="0"/>
      </w:pPr>
    </w:p>
    <w:p>
      <w:pPr>
        <w:spacing w:before="200" w:after="60"/>
        <w:keepNext/>
        <w:keepLines/>
      </w:pPr>
      <w:r>
        <w:rPr>
          <w:b/>
          <w:i w:val="0"/>
          <w:color w:val="1F3B63"/>
          <w:sz w:val="21"/>
        </w:rPr>
        <w:t>18. İş sağlığı ve güvenliği ile okul sağlığı çalışmalarının değerlendirilmesi</w:t>
      </w:r>
    </w:p>
    <w:p>
      <w:pPr>
        <w:spacing w:after="80" w:before="0"/>
        <w:jc w:val="both"/>
      </w:pPr>
      <w:r>
        <w:rPr>
          <w:b w:val="0"/>
          <w:i w:val="0"/>
          <w:sz w:val="20"/>
        </w:rPr>
        <w:t>İş sağlığı ve güvenliği kurulunun yıllık değerlendirme raporu görüşüldü; risk değerlendirmesi ile acil durum planlarının güncellik durumu, aylık kantin denetim raporlarının yıl özeti ve okul sağlığı çalışmaları özetlendi; yaz dönemine ilişkin tedbirler belirlendi. Sağlıkla İlgili Fiziksel Uygunluk Karnesi uygulaması kapsamında her iki ölçümün yapılıp yapılmadığı ve e-Okul kayıtlarının tamlığı sonuçlandırıldı; sorumlu beden eğitimi zümresidir.</w:t>
      </w:r>
    </w:p>
    <w:p>
      <w:pPr>
        <w:spacing w:before="200" w:after="60"/>
        <w:keepNext/>
        <w:keepLines/>
      </w:pPr>
      <w:r>
        <w:rPr>
          <w:b/>
          <w:i w:val="0"/>
          <w:color w:val="1F3B63"/>
          <w:sz w:val="21"/>
        </w:rPr>
        <w:t>19. Yaz dönemi iş takvimi; Bakanlık kararları ve mevzuat duyuruları</w:t>
      </w:r>
    </w:p>
    <w:p>
      <w:pPr>
        <w:spacing w:after="80" w:before="0"/>
        <w:jc w:val="both"/>
      </w:pPr>
      <w:r>
        <w:rPr>
          <w:b w:val="0"/>
          <w:i w:val="0"/>
          <w:sz w:val="20"/>
        </w:rPr>
        <w:t>Yaz döneminde yürütülecek iş ve işlemler (sorumluluk sınavı sonuç işlemleri, kayıt ve nakil dönemi, onarım ve donatım çalışmaları ile yaz kursları) ile döneme ilişkin Bakanlık kararları ve mevzuat duyuruları özetlendi. Bakanlığın yıllık iş ve işlemler genelgesinin her yıl ağustos ayında yayımlandığı; 2027-2028 genelgesi yayımlandığında okul mevzuat dosyasına işleneceği ve sene başı öğretmenler kurulunda tebliğ edileceği belirtildi. Bir yılın genelgesindeki hükmün ertesi yılın genelgesinde yer almaması hâlinde o hükme dayanılamayacağı, genelgelerin yıl bazlı olduğu ve sene başı kurulu hazırlığında iki genelgenin karşılaştırılarak düşen ve eklenen hükümlerin tespit edileceği vurgulandı.</w:t>
      </w:r>
    </w:p>
    <w:p>
      <w:pPr>
        <w:spacing w:before="200" w:after="60"/>
        <w:keepNext/>
        <w:keepLines/>
      </w:pPr>
      <w:r>
        <w:rPr>
          <w:b/>
          <w:i w:val="0"/>
          <w:color w:val="1F3B63"/>
          <w:sz w:val="21"/>
        </w:rPr>
        <w:t>20. Dilek, temenniler ve kapanış</w:t>
      </w:r>
    </w:p>
    <w:p>
      <w:pPr>
        <w:spacing w:after="80" w:before="0"/>
        <w:jc w:val="both"/>
      </w:pPr>
      <w:r>
        <w:rPr>
          <w:b w:val="0"/>
          <w:i w:val="0"/>
          <w:sz w:val="20"/>
        </w:rPr>
        <w:t>Dilek ve temenniler dinlendi. Emeği geçen bütün personele teşekkür edilerek 2026-2027 eğitim ve öğretim yılı ders yılı sonu toplantısı kapatıldı.</w:t>
      </w:r>
    </w:p>
    <w:p>
      <w:pPr>
        <w:spacing w:before="60" w:after="100"/>
        <w:ind w:left="340"/>
        <w:jc w:val="both"/>
      </w:pPr>
      <w:r>
        <w:rPr>
          <w:b/>
          <w:color w:val="1F3B63"/>
          <w:sz w:val="20"/>
        </w:rPr>
        <w:t xml:space="preserve">KARAR 6 — </w:t>
      </w:r>
      <w:r>
        <w:rPr>
          <w:b w:val="0"/>
          <w:i w:val="0"/>
          <w:color w:val="C00000"/>
          <w:sz w:val="20"/>
        </w:rPr>
        <w:t>[Diğer gündem maddelerine ilişkin kararlar buraya numaralanarak yazılır.]</w:t>
      </w:r>
    </w:p>
    <w:p>
      <w:pPr>
        <w:spacing w:after="80" w:before="240"/>
        <w:keepNext/>
        <w:keepLines/>
      </w:pPr>
      <w:r>
        <w:rPr>
          <w:b/>
          <w:i w:val="0"/>
          <w:color w:val="1F3B63"/>
          <w:sz w:val="22"/>
        </w:rPr>
        <w:t>KARARLAR</w:t>
      </w:r>
    </w:p>
    <w:p>
      <w:pPr>
        <w:spacing w:after="100" w:before="0"/>
        <w:jc w:val="both"/>
      </w:pPr>
      <w:r>
        <w:rPr>
          <w:b w:val="0"/>
          <w:i w:val="0"/>
          <w:sz w:val="18"/>
        </w:rPr>
        <w:t>Bu toplantıda alınan kararlar, öğretmenler kurulu karar defterine işlenmek ve ilgililere duyurulmak üzere aşağıda toplanmıştır. Kararlar okul müdürünün onayından sonra uygulamaya konulur.</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60" w:after="100"/>
        <w:ind w:left="340"/>
        <w:jc w:val="both"/>
      </w:pPr>
      <w:r>
        <w:rPr>
          <w:b/>
          <w:color w:val="1F3B63"/>
          <w:sz w:val="20"/>
        </w:rPr>
        <w:t xml:space="preserve">KARAR 4 — </w:t>
      </w:r>
      <w:r>
        <w:rPr>
          <w:b w:val="0"/>
          <w:i w:val="0"/>
          <w:sz w:val="20"/>
        </w:rPr>
        <w:t xml:space="preserve">Karar-sonuç tablosunda 'geliştirilsin' olarak işaretlenen şu hususlar 2027-2028 sene başı öğretmenler kurulu gündemine aktarılmıştır: </w:t>
      </w:r>
      <w:r>
        <w:rPr>
          <w:b w:val="0"/>
          <w:i w:val="0"/>
          <w:color w:val="C00000"/>
          <w:sz w:val="20"/>
        </w:rPr>
        <w:t>[…………………………………………]</w:t>
      </w:r>
    </w:p>
    <w:p>
      <w:pPr>
        <w:spacing w:before="60" w:after="100"/>
        <w:ind w:left="340"/>
        <w:jc w:val="both"/>
      </w:pPr>
      <w:r>
        <w:rPr>
          <w:b/>
          <w:color w:val="1F3B63"/>
          <w:sz w:val="20"/>
        </w:rPr>
        <w:t xml:space="preserve">KARAR 2 — </w:t>
      </w:r>
      <w:r>
        <w:rPr>
          <w:b w:val="0"/>
          <w:i w:val="0"/>
          <w:sz w:val="20"/>
        </w:rPr>
        <w:t xml:space="preserve">2026-2027 eğitim ve öğretim yılı okul birincisi, Ortaöğretim Kurumları Yönetmeliğinin 64 üncü maddesi uyarınca ve yukarıdaki tespit çizelgesi sırası izlenerek </w:t>
      </w:r>
      <w:r>
        <w:rPr>
          <w:b w:val="0"/>
          <w:i w:val="0"/>
          <w:color w:val="C00000"/>
          <w:sz w:val="20"/>
        </w:rPr>
        <w:t>[Ad SOYAD]</w:t>
      </w:r>
      <w:r>
        <w:rPr>
          <w:b w:val="0"/>
          <w:i w:val="0"/>
          <w:sz w:val="20"/>
        </w:rPr>
        <w:t xml:space="preserve"> olarak tespit edilmiştir. </w:t>
      </w:r>
      <w:r>
        <w:rPr>
          <w:b w:val="0"/>
          <w:i w:val="0"/>
          <w:color w:val="C00000"/>
          <w:sz w:val="20"/>
        </w:rPr>
        <w:t>[Eşitlik hâlinde uygulanan ölçüt veya kura süreci yazılır.]</w:t>
      </w:r>
      <w:r>
        <w:rPr>
          <w:b w:val="0"/>
          <w:i w:val="0"/>
          <w:sz w:val="20"/>
        </w:rPr>
        <w:t xml:space="preserve"> e-Okul işlemleri 28.06-02.07.2027 tarihleri arasında tamamlanacaktır.</w:t>
      </w:r>
    </w:p>
    <w:p>
      <w:pPr>
        <w:spacing w:before="60" w:after="100"/>
        <w:ind w:left="340"/>
        <w:jc w:val="both"/>
      </w:pPr>
      <w:r>
        <w:rPr>
          <w:b/>
          <w:color w:val="1F3B63"/>
          <w:sz w:val="20"/>
        </w:rPr>
        <w:t xml:space="preserve">KARAR 3 — </w:t>
      </w:r>
      <w:r>
        <w:rPr>
          <w:b w:val="0"/>
          <w:i w:val="0"/>
          <w:sz w:val="20"/>
        </w:rPr>
        <w:t xml:space="preserve">Ödül ve disiplin kurulunca sunulan son sınıf öğrencilerinden </w:t>
      </w:r>
      <w:r>
        <w:rPr>
          <w:b w:val="0"/>
          <w:i w:val="0"/>
          <w:color w:val="C00000"/>
          <w:sz w:val="20"/>
        </w:rPr>
        <w:t>[……………………]</w:t>
      </w:r>
      <w:r>
        <w:rPr>
          <w:b w:val="0"/>
          <w:i w:val="0"/>
          <w:sz w:val="20"/>
        </w:rPr>
        <w:t xml:space="preserve"> öğrencinin cezasının kaldırılmasına ve davranış puanının iadesine karar verilmiştir; yeni durum e-Okul'a işlenecektir.</w:t>
      </w:r>
    </w:p>
    <w:p>
      <w:pPr>
        <w:spacing w:before="60" w:after="100"/>
        <w:ind w:left="340"/>
        <w:jc w:val="both"/>
      </w:pPr>
      <w:r>
        <w:rPr>
          <w:b/>
          <w:color w:val="1F3B63"/>
          <w:sz w:val="20"/>
        </w:rPr>
        <w:t xml:space="preserve">KARAR 5 — </w:t>
      </w:r>
      <w:r>
        <w:rPr>
          <w:b w:val="0"/>
          <w:i w:val="0"/>
          <w:sz w:val="20"/>
        </w:rPr>
        <w:t xml:space="preserve">Hizmet içi eğitim ihtiyaç listesi </w:t>
      </w:r>
      <w:r>
        <w:rPr>
          <w:b w:val="0"/>
          <w:i w:val="0"/>
          <w:color w:val="C00000"/>
          <w:sz w:val="20"/>
        </w:rPr>
        <w:t>[…………………………………………]</w:t>
      </w:r>
      <w:r>
        <w:rPr>
          <w:b w:val="0"/>
          <w:i w:val="0"/>
          <w:sz w:val="20"/>
        </w:rPr>
        <w:t xml:space="preserve"> olarak belirlenmiş ve okul müdürlüğüne sunulmuştur.</w:t>
      </w:r>
    </w:p>
    <w:p>
      <w:pPr>
        <w:spacing w:before="60" w:after="100"/>
        <w:ind w:left="340"/>
        <w:jc w:val="both"/>
      </w:pPr>
      <w:r>
        <w:rPr>
          <w:b/>
          <w:color w:val="1F3B63"/>
          <w:sz w:val="20"/>
        </w:rPr>
        <w:t xml:space="preserve">KARAR 6 — </w:t>
      </w:r>
      <w:r>
        <w:rPr>
          <w:b w:val="0"/>
          <w:i w:val="0"/>
          <w:color w:val="C00000"/>
          <w:sz w:val="20"/>
        </w:rPr>
        <w:t>[Diğer gündem maddelerine ilişkin kararlar buraya numaralanarak yazılır.]</w:t>
      </w: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3, 4, 9, 12, 14, 15, 17</w:t>
            </w:r>
          </w:p>
        </w:tc>
      </w:tr>
      <w:tr>
        <w:tc>
          <w:tcPr>
            <w:tcW w:w="6350" w:type="dxa"/>
          </w:tcPr>
          <w:p>
            <w:r/>
            <w:r>
              <w:rPr>
                <w:b w:val="0"/>
                <w:i w:val="0"/>
                <w:sz w:val="18"/>
              </w:rPr>
              <w:t>Millî Eğitim Bakanlığı Ortaöğretim Kurumları Yönetmeliği (RG 07.09.2013/28758; son değişiklikler RG 22.02.2025/32821 ve RG 03.07.2026/33299)</w:t>
            </w:r>
          </w:p>
        </w:tc>
        <w:tc>
          <w:tcPr>
            <w:tcW w:w="3742" w:type="dxa"/>
          </w:tcPr>
          <w:p>
            <w:r/>
            <w:r>
              <w:rPr>
                <w:b w:val="0"/>
                <w:i w:val="0"/>
                <w:sz w:val="18"/>
              </w:rPr>
              <w:t>4, 5, 6, 7, 8, 16, 17</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9</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4, 15, 18, 19</w:t>
            </w:r>
          </w:p>
        </w:tc>
      </w:tr>
      <w:tr>
        <w:tc>
          <w:tcPr>
            <w:tcW w:w="6350" w:type="dxa"/>
          </w:tcPr>
          <w:p>
            <w:r/>
            <w:r>
              <w:rPr>
                <w:b w:val="0"/>
                <w:i w:val="0"/>
                <w:sz w:val="18"/>
              </w:rPr>
              <w:t>Millî Eğitim Bakanlığı Rehberlik ve Psikolojik Danışma Hizmetleri Yönetmeliği (RG 14.08.2020/31213)</w:t>
            </w:r>
          </w:p>
        </w:tc>
        <w:tc>
          <w:tcPr>
            <w:tcW w:w="3742" w:type="dxa"/>
          </w:tcPr>
          <w:p>
            <w:r/>
            <w:r>
              <w:rPr>
                <w:b w:val="0"/>
                <w:i w:val="0"/>
                <w:sz w:val="18"/>
              </w:rPr>
              <w:t>11</w:t>
            </w:r>
          </w:p>
        </w:tc>
      </w:tr>
      <w:tr>
        <w:tc>
          <w:tcPr>
            <w:tcW w:w="6350" w:type="dxa"/>
          </w:tcPr>
          <w:p>
            <w:r/>
            <w:r>
              <w:rPr>
                <w:b w:val="0"/>
                <w:i w:val="0"/>
                <w:sz w:val="18"/>
              </w:rPr>
              <w:t>Millî Eğitim Bakanlığı Eğitim Kurumları Sosyal Etkinlikler Yönetmeliği (RG 08.06.2017/30090; EK-4 ve EK-8 çizelgeleri Değişik:RG-18/1/2023-32077)</w:t>
            </w:r>
          </w:p>
        </w:tc>
        <w:tc>
          <w:tcPr>
            <w:tcW w:w="3742" w:type="dxa"/>
          </w:tcPr>
          <w:p>
            <w:r/>
            <w:r>
              <w:rPr>
                <w:b w:val="0"/>
                <w:i w:val="0"/>
                <w:sz w:val="18"/>
              </w:rPr>
              <w:t>10</w:t>
            </w:r>
          </w:p>
        </w:tc>
      </w:tr>
      <w:tr>
        <w:tc>
          <w:tcPr>
            <w:tcW w:w="6350" w:type="dxa"/>
          </w:tcPr>
          <w:p>
            <w:r/>
            <w:r>
              <w:rPr>
                <w:b w:val="0"/>
                <w:i w:val="0"/>
                <w:sz w:val="18"/>
              </w:rPr>
              <w:t>Millî Eğitim Bakanlığına Bağlı Eğitim Kurumlarında Tanıtım, Mezunları İzleme, İstihdam, Mesleki Rehberlik ve Danışma Hizmetleri Yönergesi (08.07.2009)</w:t>
            </w:r>
          </w:p>
        </w:tc>
        <w:tc>
          <w:tcPr>
            <w:tcW w:w="3742" w:type="dxa"/>
          </w:tcPr>
          <w:p>
            <w:r/>
            <w:r>
              <w:rPr>
                <w:b w:val="0"/>
                <w:i w:val="0"/>
                <w:sz w:val="18"/>
              </w:rPr>
              <w:t>12</w:t>
            </w:r>
          </w:p>
        </w:tc>
      </w:tr>
      <w:tr>
        <w:tc>
          <w:tcPr>
            <w:tcW w:w="6350" w:type="dxa"/>
          </w:tcPr>
          <w:p>
            <w:r/>
            <w:r>
              <w:rPr>
                <w:b w:val="0"/>
                <w:i w:val="0"/>
                <w:sz w:val="18"/>
              </w:rPr>
              <w:t>Millî Eğitim Bakanlığı Destekleme ve Yetiştirme Kursları Yönergesi</w:t>
            </w:r>
          </w:p>
        </w:tc>
        <w:tc>
          <w:tcPr>
            <w:tcW w:w="3742" w:type="dxa"/>
          </w:tcPr>
          <w:p>
            <w:r/>
            <w:r>
              <w:rPr>
                <w:b w:val="0"/>
                <w:i w:val="0"/>
                <w:sz w:val="18"/>
              </w:rPr>
              <w:t>13</w:t>
            </w:r>
          </w:p>
        </w:tc>
      </w:tr>
      <w:tr>
        <w:tc>
          <w:tcPr>
            <w:tcW w:w="6350" w:type="dxa"/>
          </w:tcPr>
          <w:p>
            <w:r/>
            <w:r>
              <w:rPr>
                <w:b w:val="0"/>
                <w:i w:val="0"/>
                <w:sz w:val="18"/>
              </w:rPr>
              <w:t>6331 sayılı İş Sağlığı ve Güvenliği Kanunu ile İş Sağlığı ve Güvenliği Kurulları Hakkında Yönetmelik</w:t>
            </w:r>
          </w:p>
        </w:tc>
        <w:tc>
          <w:tcPr>
            <w:tcW w:w="3742" w:type="dxa"/>
          </w:tcPr>
          <w:p>
            <w:r/>
            <w:r>
              <w:rPr>
                <w:b w:val="0"/>
                <w:i w:val="0"/>
                <w:sz w:val="18"/>
              </w:rPr>
              <w:t>18</w:t>
            </w:r>
          </w:p>
        </w:tc>
      </w:tr>
      <w:tr>
        <w:tc>
          <w:tcPr>
            <w:tcW w:w="6350" w:type="dxa"/>
          </w:tcPr>
          <w:p>
            <w:r/>
            <w:r>
              <w:rPr>
                <w:b w:val="0"/>
                <w:i w:val="0"/>
                <w:sz w:val="18"/>
              </w:rPr>
              <w:t>Okullarda Gıda İşletmelerinin Denetimine İlişkin 2020/8 sayılı Genelge</w:t>
            </w:r>
          </w:p>
        </w:tc>
        <w:tc>
          <w:tcPr>
            <w:tcW w:w="3742" w:type="dxa"/>
          </w:tcPr>
          <w:p>
            <w:r/>
            <w:r>
              <w:rPr>
                <w:b w:val="0"/>
                <w:i w:val="0"/>
                <w:sz w:val="18"/>
              </w:rPr>
              <w:t>18</w:t>
            </w:r>
          </w:p>
        </w:tc>
      </w:tr>
      <w:tr>
        <w:tc>
          <w:tcPr>
            <w:tcW w:w="6350" w:type="dxa"/>
          </w:tcPr>
          <w:p>
            <w:r/>
            <w:r>
              <w:rPr>
                <w:b w:val="0"/>
                <w:i w:val="0"/>
                <w:sz w:val="18"/>
              </w:rPr>
              <w:t>Lise ve Dengi Okullar Denetim Rehberi</w:t>
            </w:r>
          </w:p>
        </w:tc>
        <w:tc>
          <w:tcPr>
            <w:tcW w:w="3742" w:type="dxa"/>
          </w:tcPr>
          <w:p>
            <w:r/>
            <w:r>
              <w:rPr>
                <w:b w:val="0"/>
                <w:i w:val="0"/>
                <w:sz w:val="18"/>
              </w:rPr>
              <w:t>14</w:t>
            </w:r>
          </w:p>
        </w:tc>
      </w:tr>
      <w:tr>
        <w:tc>
          <w:tcPr>
            <w:tcW w:w="6350" w:type="dxa"/>
          </w:tcPr>
          <w:p>
            <w:r/>
            <w:r>
              <w:rPr>
                <w:b w:val="0"/>
                <w:i w:val="0"/>
                <w:sz w:val="18"/>
              </w:rPr>
              <w:t>Okulun yazılı ve uygulamalı sınavlar uygulama yönergesi (okul içi düzenleme; okulunuzda varsa künyesi buraya yazılır, yoksa satır silinir)</w:t>
            </w:r>
          </w:p>
        </w:tc>
        <w:tc>
          <w:tcPr>
            <w:tcW w:w="3742" w:type="dxa"/>
          </w:tcPr>
          <w:p>
            <w:r/>
            <w:r>
              <w:rPr>
                <w:b w:val="0"/>
                <w:i w:val="0"/>
                <w:sz w:val="18"/>
              </w:rPr>
              <w:t>17</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Kurul tutanağı, toplantıya katılmayanlar da dâhil eğitim kurumunun ilgili bütün personeli tarafından imzalanır ve okul yönetimince saklanır. Alınan kararlar okul müdürünün onayından sonra uygulamaya konulur ve öğretmenler kurulu karar defterine işlenir; seçimlerde oylama sonuçları da deftere geçirilir.</w:t>
      </w:r>
    </w:p>
    <w:tbl>
      <w:tblPr>
        <w:tblStyle w:val="TableGrid"/>
        <w:tblW w:w="10092" w:type="dxa"/>
        <w:jc w:val="center"/>
        <w:tblLayout w:type="fixed"/>
        <w:tblLook w:firstColumn="1" w:firstRow="1" w:lastColumn="0" w:lastRow="0" w:noHBand="0" w:noVBand="1" w:val="04A0"/>
      </w:tblPr>
      <w:tblGrid>
        <w:gridCol w:w="1474"/>
        <w:gridCol w:w="4309"/>
        <w:gridCol w:w="4309"/>
      </w:tblGrid>
      <w:tr>
        <w:tc>
          <w:tcPr>
            <w:tcW w:w="1474" w:type="dxa"/>
            <w:shd w:val="clear" w:fill="F2F2F2"/>
          </w:tcPr>
          <w:p>
            <w:r/>
          </w:p>
        </w:tc>
        <w:tc>
          <w:tcPr>
            <w:tcW w:w="4309" w:type="dxa"/>
            <w:shd w:val="clear" w:fill="F2F2F2"/>
          </w:tcPr>
          <w:p>
            <w:r/>
            <w:r>
              <w:rPr>
                <w:b/>
                <w:i w:val="0"/>
                <w:sz w:val="18"/>
              </w:rPr>
              <w:t>Yazman 1 (Ad SOYAD / İmza)</w:t>
            </w:r>
          </w:p>
        </w:tc>
        <w:tc>
          <w:tcPr>
            <w:tcW w:w="4309" w:type="dxa"/>
            <w:shd w:val="clear" w:fill="F2F2F2"/>
          </w:tcPr>
          <w:p>
            <w:r/>
            <w:r>
              <w:rPr>
                <w:b/>
                <w:i w:val="0"/>
                <w:sz w:val="18"/>
              </w:rPr>
              <w:t>Yazman 2 (Ad SOYAD / İmza)</w:t>
            </w:r>
          </w:p>
        </w:tc>
      </w:tr>
      <w:tr>
        <w:tc>
          <w:tcPr>
            <w:tcW w:w="1474" w:type="dxa"/>
          </w:tcPr>
          <w:p>
            <w:r/>
            <w:r>
              <w:rPr>
                <w:b/>
                <w:i w:val="0"/>
                <w:sz w:val="18"/>
              </w:rPr>
              <w:t>ASIL</w:t>
            </w:r>
          </w:p>
        </w:tc>
        <w:tc>
          <w:tcPr>
            <w:tcW w:w="4309" w:type="dxa"/>
          </w:tcPr>
          <w:p>
            <w:r/>
          </w:p>
        </w:tc>
        <w:tc>
          <w:tcPr>
            <w:tcW w:w="4309" w:type="dxa"/>
          </w:tcPr>
          <w:p>
            <w:r/>
          </w:p>
        </w:tc>
      </w:tr>
      <w:tr>
        <w:tc>
          <w:tcPr>
            <w:tcW w:w="1474" w:type="dxa"/>
          </w:tcPr>
          <w:p>
            <w:pPr>
              <w:keepNext/>
              <w:keepLines/>
            </w:pPr>
            <w:r/>
            <w:r>
              <w:rPr>
                <w:b/>
                <w:i w:val="0"/>
                <w:sz w:val="18"/>
              </w:rPr>
              <w:t>YEDEK</w:t>
            </w:r>
          </w:p>
        </w:tc>
        <w:tc>
          <w:tcPr>
            <w:tcW w:w="4309" w:type="dxa"/>
          </w:tcPr>
          <w:p>
            <w:pPr>
              <w:keepNext/>
              <w:keepLines/>
            </w:pPr>
            <w:r/>
          </w:p>
        </w:tc>
        <w:tc>
          <w:tcPr>
            <w:tcW w:w="4309" w:type="dxa"/>
          </w:tcPr>
          <w:p>
            <w:pPr>
              <w:keepNext/>
              <w:keepLines/>
            </w:pPr>
            <w:r/>
          </w:p>
        </w:tc>
      </w:tr>
    </w:tbl>
    <w:p>
      <w:pPr>
        <w:spacing w:after="60" w:before="0"/>
      </w:pPr>
    </w:p>
    <w:p>
      <w:pPr>
        <w:spacing w:after="80" w:before="0"/>
        <w:keepNext/>
        <w:keepLines/>
      </w:pPr>
    </w:p>
    <w:p>
      <w:pPr>
        <w:spacing w:after="0" w:before="0"/>
        <w:jc w:val="center"/>
        <w:keepNext/>
        <w:keepLines/>
      </w:pPr>
      <w:r>
        <w:rPr>
          <w:b/>
          <w:i w:val="0"/>
          <w:color w:val="C00000"/>
          <w:sz w:val="20"/>
        </w:rPr>
        <w:t>[Adı SOYADI]</w:t>
      </w:r>
    </w:p>
    <w:p>
      <w:pPr>
        <w:spacing w:after="160" w:before="0"/>
        <w:jc w:val="center"/>
        <w:keepNext/>
        <w:keepLines/>
      </w:pPr>
      <w:r>
        <w:rPr>
          <w:b w:val="0"/>
          <w:i w:val="0"/>
          <w:sz w:val="20"/>
        </w:rPr>
        <w:t>Okul Müdürü — Kurul Başkanı</w:t>
      </w:r>
    </w:p>
    <w:p>
      <w:pPr>
        <w:spacing w:after="40" w:before="0"/>
        <w:jc w:val="center"/>
        <w:keepNext/>
        <w:keepLines/>
      </w:pPr>
      <w:r>
        <w:rPr>
          <w:b/>
          <w:i w:val="0"/>
          <w:sz w:val="20"/>
        </w:rPr>
        <w:t>KURUL KARARLARININ ONAYI</w:t>
      </w:r>
    </w:p>
    <w:p>
      <w:pPr>
        <w:spacing w:after="80" w:before="0"/>
        <w:jc w:val="center"/>
        <w:keepNext/>
        <w:keepLines/>
      </w:pPr>
      <w:r>
        <w:rPr>
          <w:b w:val="0"/>
          <w:i w:val="0"/>
          <w:sz w:val="18"/>
        </w:rPr>
        <w:t>Bu tutanakta yer alan kararlar incelenmiş ve uygulanması uygun görülmüştür. Kararlar onay tarihinden itibaren uygulamaya konulur.</w:t>
      </w: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/06/2027</w:t>
      </w:r>
    </w:p>
    <w:p>
      <w:pPr>
        <w:spacing w:after="0" w:before="0"/>
        <w:jc w:val="center"/>
        <w:keepNext/>
        <w:keepLines/>
      </w:pPr>
      <w:r>
        <w:rPr>
          <w:b/>
          <w:i w:val="0"/>
          <w:color w:val="C00000"/>
          <w:sz w:val="20"/>
        </w:rPr>
        <w:t>[Adı SOYADI]</w:t>
      </w:r>
    </w:p>
    <w:p>
      <w:pPr>
        <w:spacing w:after="120" w:before="0"/>
        <w:jc w:val="center"/>
      </w:pPr>
      <w:r>
        <w:rPr>
          <w:b w:val="0"/>
          <w:i w:val="0"/>
          <w:sz w:val="20"/>
        </w:rPr>
        <w:t>Okul Müdürü</w:t>
      </w:r>
    </w:p>
    <w:p>
      <w:pPr>
        <w:spacing w:after="80" w:before="200"/>
        <w:keepNext/>
        <w:keepLines/>
      </w:pPr>
      <w:r>
        <w:rPr>
          <w:b/>
          <w:i w:val="0"/>
          <w:color w:val="1F3B63"/>
          <w:sz w:val="22"/>
        </w:rPr>
        <w:t>KATILIM VE İMZA ÇİZELGESİ</w:t>
      </w:r>
    </w:p>
    <w:p>
      <w:pPr>
        <w:spacing w:after="80" w:before="0"/>
        <w:jc w:val="both"/>
      </w:pPr>
      <w:r>
        <w:rPr>
          <w:b w:val="0"/>
          <w:i w:val="0"/>
          <w:sz w:val="18"/>
        </w:rPr>
        <w:t>Çizelge, kurul üyesi sayısına göre çoğaltılır; izinli veya raporlu personel açıklama sütununda gösterilir ve tutanağı sonradan imzalar.</w:t>
      </w:r>
    </w:p>
    <w:tbl>
      <w:tblPr>
        <w:tblStyle w:val="TableGrid"/>
        <w:tblW w:w="10092" w:type="dxa"/>
        <w:jc w:val="center"/>
        <w:tblLayout w:type="fixed"/>
        <w:tblLook w:firstColumn="1" w:firstRow="1" w:lastColumn="0" w:lastRow="0" w:noHBand="0" w:noVBand="1" w:val="04A0"/>
      </w:tblPr>
      <w:tblGrid>
        <w:gridCol w:w="794"/>
        <w:gridCol w:w="3061"/>
        <w:gridCol w:w="2608"/>
        <w:gridCol w:w="1701"/>
        <w:gridCol w:w="1928"/>
      </w:tblGrid>
      <w:tr>
        <w:trPr>
          <w:cantSplit/>
        </w:trPr>
        <w:tc>
          <w:tcPr>
            <w:tcW w:w="794" w:type="dxa"/>
            <w:shd w:val="clear" w:fill="F2F2F2"/>
          </w:tcPr>
          <w:p>
            <w:pPr>
              <w:keepNext/>
              <w:keepLines/>
            </w:pPr>
            <w:r/>
            <w:r>
              <w:rPr>
                <w:b/>
                <w:i w:val="0"/>
                <w:sz w:val="18"/>
              </w:rPr>
              <w:t>Sıra</w:t>
            </w:r>
          </w:p>
        </w:tc>
        <w:tc>
          <w:tcPr>
            <w:tcW w:w="3061" w:type="dxa"/>
            <w:shd w:val="clear" w:fill="F2F2F2"/>
          </w:tcPr>
          <w:p>
            <w:pPr>
              <w:keepNext/>
              <w:keepLines/>
            </w:pPr>
            <w:r/>
            <w:r>
              <w:rPr>
                <w:b/>
                <w:i w:val="0"/>
                <w:sz w:val="18"/>
              </w:rPr>
              <w:t>Adı ve Soyadı</w:t>
            </w:r>
          </w:p>
        </w:tc>
        <w:tc>
          <w:tcPr>
            <w:tcW w:w="2608" w:type="dxa"/>
            <w:shd w:val="clear" w:fill="F2F2F2"/>
          </w:tcPr>
          <w:p>
            <w:pPr>
              <w:keepNext/>
              <w:keepLines/>
            </w:pPr>
            <w:r/>
            <w:r>
              <w:rPr>
                <w:b/>
                <w:i w:val="0"/>
                <w:sz w:val="18"/>
              </w:rPr>
              <w:t>Branşı / Görevi</w:t>
            </w:r>
          </w:p>
        </w:tc>
        <w:tc>
          <w:tcPr>
            <w:tcW w:w="1701" w:type="dxa"/>
            <w:shd w:val="clear" w:fill="F2F2F2"/>
          </w:tcPr>
          <w:p>
            <w:pPr>
              <w:keepNext/>
              <w:keepLines/>
            </w:pPr>
            <w:r/>
            <w:r>
              <w:rPr>
                <w:b/>
                <w:i w:val="0"/>
                <w:sz w:val="18"/>
              </w:rPr>
              <w:t>İmza</w:t>
            </w:r>
          </w:p>
        </w:tc>
        <w:tc>
          <w:tcPr>
            <w:tcW w:w="1928" w:type="dxa"/>
            <w:shd w:val="clear" w:fill="F2F2F2"/>
          </w:tcPr>
          <w:p>
            <w:pPr>
              <w:keepNext/>
              <w:keepLines/>
            </w:pPr>
            <w:r/>
            <w:r>
              <w:rPr>
                <w:b/>
                <w:i w:val="0"/>
                <w:sz w:val="18"/>
              </w:rPr>
              <w:t>Açıklama</w:t>
            </w:r>
          </w:p>
        </w:tc>
      </w:tr>
      <w:tr>
        <w:trPr>
          <w:cantSplit/>
        </w:trPr>
        <w:tc>
          <w:tcPr>
            <w:tcW w:w="794" w:type="dxa"/>
          </w:tcPr>
          <w:p>
            <w:pPr>
              <w:keepNext/>
              <w:keepLines/>
            </w:pPr>
            <w:r/>
            <w:r>
              <w:rPr>
                <w:b w:val="0"/>
                <w:i w:val="0"/>
                <w:sz w:val="18"/>
              </w:rPr>
              <w:t>1</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2</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3</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4</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5</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6</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7</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8</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9</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10</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11</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r/>
            <w:r>
              <w:rPr>
                <w:b w:val="0"/>
                <w:i w:val="0"/>
                <w:sz w:val="18"/>
              </w:rPr>
              <w:t>12</w:t>
            </w:r>
          </w:p>
        </w:tc>
        <w:tc>
          <w:tcPr>
            <w:tcW w:w="3061" w:type="dxa"/>
          </w:tcPr>
          <w:p>
            <w:r/>
          </w:p>
        </w:tc>
        <w:tc>
          <w:tcPr>
            <w:tcW w:w="2608" w:type="dxa"/>
          </w:tcPr>
          <w:p>
            <w:r/>
          </w:p>
        </w:tc>
        <w:tc>
          <w:tcPr>
            <w:tcW w:w="1701" w:type="dxa"/>
          </w:tcPr>
          <w:p>
            <w:r/>
          </w:p>
        </w:tc>
        <w:tc>
          <w:tcPr>
            <w:tcW w:w="1928" w:type="dxa"/>
          </w:tcPr>
          <w:p>
            <w:r/>
          </w:p>
        </w:tc>
      </w:tr>
    </w:tbl>
    <w:p>
      <w:pPr>
        <w:spacing w:after="60" w:before="0"/>
      </w:pP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GNL-OKR-OKT-003_Yil_Sonu_Ogretmenler_Kurulu_Cerceve_Tutanagi_2026-2027_v1.0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