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GNL-ZMR-ZT-004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Nisan toplantısı, ortaöğretim kurumlarında Eğitim Kurulları ve Zümreleri Yönergesinin 12 nci maddesinin dördüncü fıkrası gereğince yapılması zorunlu olağan zümre toplantısıdır; müdürlükçe planlanan tarihte nisan ayı içinde bir iş gününde yapılır.</w:t>
            </w:r>
          </w:p>
          <w:p>
            <w:pPr>
              <w:spacing w:after="60"/>
              <w:jc w:val="both"/>
            </w:pPr>
            <w:r>
              <w:rPr>
                <w:b w:val="0"/>
                <w:i w:val="0"/>
                <w:sz w:val="18"/>
              </w:rPr>
              <w:t>• Ders yılı sonu değerlendirmesinden önceki son olağan izleme halkasıdır; bu nedenle 11 inci maddede yıl sonu toplantısına hangi verinin kim tarafından getirileceği karara bağlanır.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NİSAN AYI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4 (Nisan)</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/04/2027</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w:t>
            </w:r>
          </w:p>
        </w:tc>
      </w:tr>
      <w:tr>
        <w:tc>
          <w:tcPr>
            <w:tcW w:w="2721" w:type="dxa"/>
            <w:shd w:val="clear" w:fill="F2F2F2"/>
          </w:tcPr>
          <w:p>
            <w:r/>
            <w:r>
              <w:rPr>
                <w:b/>
                <w:i w:val="0"/>
                <w:sz w:val="18"/>
              </w:rPr>
              <w:t>Toplantı Konusu</w:t>
            </w:r>
          </w:p>
        </w:tc>
        <w:tc>
          <w:tcPr>
            <w:tcW w:w="7370" w:type="dxa"/>
          </w:tcPr>
          <w:p>
            <w:r/>
            <w:r>
              <w:rPr>
                <w:b w:val="0"/>
                <w:i w:val="0"/>
                <w:sz w:val="18"/>
              </w:rPr>
              <w:t>İkinci dönem ara değerlendirmesi: sınav analizleri, proje teslim süreci, performans kanıtları ve ders yılı sonu değerlendirmesine veri hazırlığı</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İkinci dönem başı kararlarının uygulama durumu; görev ve izleme tablosunun denetimi</w:t>
      </w:r>
    </w:p>
    <w:p>
      <w:pPr>
        <w:spacing w:after="20" w:before="0"/>
        <w:ind w:left="340" w:hanging="340"/>
        <w:jc w:val="both"/>
      </w:pPr>
      <w:r>
        <w:rPr>
          <w:b w:val="0"/>
          <w:i w:val="0"/>
          <w:sz w:val="18"/>
        </w:rPr>
        <w:t>3. Yıllık planların uygulanma durumu; ders yılı sonuna kadar kalan konuların planlanması</w:t>
      </w:r>
    </w:p>
    <w:p>
      <w:pPr>
        <w:spacing w:after="20" w:before="0"/>
        <w:ind w:left="340" w:hanging="340"/>
        <w:jc w:val="both"/>
      </w:pPr>
      <w:r>
        <w:rPr>
          <w:b w:val="0"/>
          <w:i w:val="0"/>
          <w:sz w:val="18"/>
        </w:rPr>
        <w:t>4. İkinci dönem birinci sınav sonuçları: analiz, öğrenme eksikleri ve telafi çalışmaları</w:t>
      </w:r>
    </w:p>
    <w:p>
      <w:pPr>
        <w:spacing w:after="20" w:before="0"/>
        <w:ind w:left="340" w:hanging="340"/>
        <w:jc w:val="both"/>
      </w:pPr>
      <w:r>
        <w:rPr>
          <w:b w:val="0"/>
          <w:i w:val="0"/>
          <w:sz w:val="18"/>
        </w:rPr>
        <w:t>5. Proje teslimleri, değerlendirme ve puan girişleri</w:t>
      </w:r>
    </w:p>
    <w:p>
      <w:pPr>
        <w:spacing w:after="20" w:before="0"/>
        <w:ind w:left="340" w:hanging="340"/>
        <w:jc w:val="both"/>
      </w:pPr>
      <w:r>
        <w:rPr>
          <w:b w:val="0"/>
          <w:i w:val="0"/>
          <w:sz w:val="18"/>
        </w:rPr>
        <w:t>6. Performans puanlarının kanıt durumu; ikinci dönem ikinci sınav planlamasının teyidi</w:t>
      </w:r>
    </w:p>
    <w:p>
      <w:pPr>
        <w:spacing w:after="20" w:before="0"/>
        <w:ind w:left="340" w:hanging="340"/>
        <w:jc w:val="both"/>
      </w:pPr>
      <w:r>
        <w:rPr>
          <w:b w:val="0"/>
          <w:i w:val="0"/>
          <w:sz w:val="18"/>
        </w:rPr>
        <w:t>7. Riskli öğrencilerde son durum ve ders yılı sonu öncesi destekleme adımları</w:t>
      </w:r>
    </w:p>
    <w:p>
      <w:pPr>
        <w:spacing w:after="20" w:before="0"/>
        <w:ind w:left="340" w:hanging="340"/>
        <w:jc w:val="both"/>
      </w:pPr>
      <w:r>
        <w:rPr>
          <w:b w:val="0"/>
          <w:i w:val="0"/>
          <w:sz w:val="18"/>
        </w:rPr>
        <w:t>8. Bireyselleştirilmiş eğitim programı bulunan öğrencilerin gelişimi</w:t>
      </w:r>
    </w:p>
    <w:p>
      <w:pPr>
        <w:spacing w:after="20" w:before="0"/>
        <w:ind w:left="340" w:hanging="340"/>
        <w:jc w:val="both"/>
      </w:pPr>
      <w:r>
        <w:rPr>
          <w:b w:val="0"/>
          <w:i w:val="0"/>
          <w:sz w:val="18"/>
        </w:rPr>
        <w:t>9. Nisan ayı sınıf/şube öğretmenler kurullarına taşınacak hususlar</w:t>
      </w:r>
    </w:p>
    <w:p>
      <w:pPr>
        <w:spacing w:after="20" w:before="0"/>
        <w:ind w:left="340" w:hanging="340"/>
        <w:jc w:val="both"/>
      </w:pPr>
      <w:r>
        <w:rPr>
          <w:b w:val="0"/>
          <w:i w:val="0"/>
          <w:sz w:val="18"/>
        </w:rPr>
        <w:t>10. Mazeret sınavı ihtiyaçları ve zamanı</w:t>
      </w:r>
    </w:p>
    <w:p>
      <w:pPr>
        <w:spacing w:after="20" w:before="0"/>
        <w:ind w:left="340" w:hanging="340"/>
        <w:jc w:val="both"/>
      </w:pPr>
      <w:r>
        <w:rPr>
          <w:b w:val="0"/>
          <w:i w:val="0"/>
          <w:sz w:val="18"/>
        </w:rPr>
        <w:t>11. Ders yılı sonu zümre değerlendirmesine hazırlık: veri toplama görev dağılımı</w:t>
      </w:r>
    </w:p>
    <w:p>
      <w:pPr>
        <w:spacing w:after="20" w:before="0"/>
        <w:ind w:left="340" w:hanging="340"/>
        <w:jc w:val="both"/>
      </w:pPr>
      <w:r>
        <w:rPr>
          <w:b w:val="0"/>
          <w:i w:val="0"/>
          <w:sz w:val="18"/>
        </w:rPr>
        <w:t>12. TTKB-İDES görüş girişleri ve ders kitabı geri bildirimleri</w:t>
      </w:r>
    </w:p>
    <w:p>
      <w:pPr>
        <w:spacing w:after="20" w:before="0"/>
        <w:ind w:left="340" w:hanging="340"/>
        <w:jc w:val="both"/>
      </w:pPr>
      <w:r>
        <w:rPr>
          <w:b w:val="0"/>
          <w:i w:val="0"/>
          <w:sz w:val="18"/>
        </w:rPr>
        <w:t>13.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'inin hazır bulunduğu görüldü.</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karar verildi.</w:t>
      </w:r>
    </w:p>
    <w:p>
      <w:pPr>
        <w:spacing w:before="200" w:after="60"/>
        <w:keepNext/>
        <w:keepLines/>
      </w:pPr>
      <w:r>
        <w:rPr>
          <w:b/>
          <w:i w:val="0"/>
          <w:color w:val="1F3B63"/>
          <w:sz w:val="21"/>
        </w:rPr>
        <w:t>2. İkinci dönem başı kararlarının uygulama durumu</w:t>
      </w:r>
    </w:p>
    <w:p>
      <w:pPr>
        <w:spacing w:after="80" w:before="0"/>
        <w:jc w:val="both"/>
      </w:pPr>
      <w:r>
        <w:rPr>
          <w:b w:val="0"/>
          <w:i w:val="0"/>
          <w:sz w:val="20"/>
        </w:rPr>
        <w:t xml:space="preserve">Eğitim Kurulları ve Zümreleri Yönergesinin 12 nci maddesinin sekizinci fıkrasının (a) bendi uyarınca ikinci dönem başı toplantısında alınan kararlar ile görev ve izleme tablosu satır satır denetlendi; kanıtı bulunan işler kapatıldı, geciken </w:t>
      </w:r>
      <w:r>
        <w:rPr>
          <w:b w:val="0"/>
          <w:i w:val="0"/>
          <w:color w:val="C00000"/>
          <w:sz w:val="20"/>
        </w:rPr>
        <w:t>[……………………]</w:t>
      </w:r>
      <w:r>
        <w:rPr>
          <w:b w:val="0"/>
          <w:i w:val="0"/>
          <w:sz w:val="20"/>
        </w:rPr>
        <w:t xml:space="preserve"> kalem için yeni tarih verildi.</w:t>
      </w:r>
    </w:p>
    <w:p>
      <w:pPr>
        <w:spacing w:before="60" w:after="100"/>
        <w:ind w:left="340"/>
        <w:jc w:val="both"/>
      </w:pPr>
      <w:r>
        <w:rPr>
          <w:b/>
          <w:color w:val="1F3B63"/>
          <w:sz w:val="20"/>
        </w:rPr>
        <w:t xml:space="preserve">KARAR 2 — </w:t>
      </w:r>
      <w:r>
        <w:rPr>
          <w:b w:val="0"/>
          <w:i w:val="0"/>
          <w:sz w:val="20"/>
        </w:rPr>
        <w:t xml:space="preserve">Geciken </w:t>
      </w:r>
      <w:r>
        <w:rPr>
          <w:b w:val="0"/>
          <w:i w:val="0"/>
          <w:color w:val="C00000"/>
          <w:sz w:val="20"/>
        </w:rPr>
        <w:t>[……………………]</w:t>
      </w:r>
      <w:r>
        <w:rPr>
          <w:b w:val="0"/>
          <w:i w:val="0"/>
          <w:sz w:val="20"/>
        </w:rPr>
        <w:t xml:space="preserve"> kaleminin </w:t>
      </w:r>
      <w:r>
        <w:rPr>
          <w:b w:val="0"/>
          <w:i w:val="0"/>
          <w:color w:val="C00000"/>
          <w:sz w:val="20"/>
        </w:rPr>
        <w:t>[……………………]</w:t>
      </w:r>
      <w:r>
        <w:rPr>
          <w:b w:val="0"/>
          <w:i w:val="0"/>
          <w:sz w:val="20"/>
        </w:rPr>
        <w:t xml:space="preserve"> tarihine kadar tamamlanmasına ve sorumluluğun </w:t>
      </w:r>
      <w:r>
        <w:rPr>
          <w:b w:val="0"/>
          <w:i w:val="0"/>
          <w:color w:val="C00000"/>
          <w:sz w:val="20"/>
        </w:rPr>
        <w:t>[Ad SOYAD]</w:t>
      </w:r>
      <w:r>
        <w:rPr>
          <w:b w:val="0"/>
          <w:i w:val="0"/>
          <w:sz w:val="20"/>
        </w:rPr>
        <w:t xml:space="preserve"> tarafından yürütülmesine karar verildi.</w:t>
      </w:r>
    </w:p>
    <w:p>
      <w:pPr>
        <w:spacing w:before="200" w:after="60"/>
        <w:keepNext/>
        <w:keepLines/>
      </w:pPr>
      <w:r>
        <w:rPr>
          <w:b/>
          <w:i w:val="0"/>
          <w:color w:val="1F3B63"/>
          <w:sz w:val="21"/>
        </w:rPr>
        <w:t>3. Yıllık planların durumu ve kalan konuların planlanması</w:t>
      </w:r>
    </w:p>
    <w:p>
      <w:pPr>
        <w:spacing w:after="80" w:before="0"/>
        <w:jc w:val="both"/>
      </w:pPr>
      <w:r>
        <w:rPr>
          <w:b w:val="0"/>
          <w:i w:val="0"/>
          <w:sz w:val="20"/>
        </w:rPr>
        <w:t>Ders kesimine kadar kalan süre için konu ve süre eşleşmesi çıkarıldı; yetişmeme riski bulunan öğrenme çıktıları önceliklendirildi. Planlı Yürütülme Yönergesinin 10 uncu maddesi uyarınca sapmalar nedenleriyle birlikte kayda geçirilerek ders yılı sonu plan değerlendirmesine veri oluşturulması kararlaştırıldı.</w:t>
      </w:r>
    </w:p>
    <w:p>
      <w:pPr>
        <w:spacing w:before="60" w:after="100"/>
        <w:ind w:left="340"/>
        <w:jc w:val="both"/>
      </w:pPr>
      <w:r>
        <w:rPr>
          <w:b/>
          <w:color w:val="1F3B63"/>
          <w:sz w:val="20"/>
        </w:rPr>
        <w:t xml:space="preserve">KARAR 3 — </w:t>
      </w:r>
      <w:r>
        <w:rPr>
          <w:b w:val="0"/>
          <w:i w:val="0"/>
          <w:sz w:val="20"/>
        </w:rPr>
        <w:t xml:space="preserve">Kalan sürede </w:t>
      </w:r>
      <w:r>
        <w:rPr>
          <w:b w:val="0"/>
          <w:i w:val="0"/>
          <w:color w:val="C00000"/>
          <w:sz w:val="20"/>
        </w:rPr>
        <w:t>[……………………]</w:t>
      </w:r>
      <w:r>
        <w:rPr>
          <w:b w:val="0"/>
          <w:i w:val="0"/>
          <w:sz w:val="20"/>
        </w:rPr>
        <w:t xml:space="preserve"> öğrenme çıktılarına öncelik verilmesine; ders kesimine kadar olan haftalık dağılımın </w:t>
      </w:r>
      <w:r>
        <w:rPr>
          <w:b w:val="0"/>
          <w:i w:val="0"/>
          <w:color w:val="C00000"/>
          <w:sz w:val="20"/>
        </w:rPr>
        <w:t>[……………………]</w:t>
      </w:r>
      <w:r>
        <w:rPr>
          <w:b w:val="0"/>
          <w:i w:val="0"/>
          <w:sz w:val="20"/>
        </w:rPr>
        <w:t xml:space="preserve"> biçiminde uygulanmasına karar verildi.</w:t>
      </w:r>
    </w:p>
    <w:p>
      <w:pPr>
        <w:spacing w:before="200" w:after="60"/>
        <w:keepNext/>
        <w:keepLines/>
      </w:pPr>
      <w:r>
        <w:rPr>
          <w:b/>
          <w:i w:val="0"/>
          <w:color w:val="1F3B63"/>
          <w:sz w:val="21"/>
        </w:rPr>
        <w:t>4. İkinci dönem birinci sınav analizleri ve telafi</w:t>
      </w:r>
    </w:p>
    <w:p>
      <w:pPr>
        <w:spacing w:after="80" w:before="0"/>
        <w:jc w:val="both"/>
      </w:pPr>
      <w:r>
        <w:rPr>
          <w:b w:val="0"/>
          <w:i w:val="0"/>
          <w:sz w:val="20"/>
        </w:rPr>
        <w:t>Ortaöğretim Kurumları Yönetmeliğinin 45 inci maddesinin birinci fıkrasının (b) bendi ve 47 nci maddesi uyarınca şube ve sınıf bazında analizler incelendi; eksik öğrenme çıktıları için ders kesimine kadar uygulanabilir telafi adımları belirlendi. Uygulamaların ders defterinin açıklamalar bölümüne işleneceği; dil derslerinde beceri kırılımının, uygulamalı derslerde ölçek bileşeni kırılımının kullanılacağı kayda geçirildi.</w:t>
      </w:r>
    </w:p>
    <w:p>
      <w:pPr>
        <w:spacing w:after="80" w:before="0"/>
        <w:jc w:val="both"/>
      </w:pPr>
      <w:r>
        <w:rPr>
          <w:b w:val="0"/>
          <w:i w:val="0"/>
          <w:sz w:val="20"/>
        </w:rPr>
        <w:t>İzlemenin yalnız okul yazılıları ve Bakanlık ölçme araçlarının verileriyle yapılacağı, ders yılının son haftalarında devamı azaltacak planlamadan kaçınılacağı vurgulandı.</w:t>
      </w:r>
    </w:p>
    <w:p>
      <w:pPr>
        <w:spacing w:before="60" w:after="100"/>
        <w:ind w:left="340"/>
        <w:jc w:val="both"/>
      </w:pPr>
      <w:r>
        <w:rPr>
          <w:b/>
          <w:color w:val="1F3B63"/>
          <w:sz w:val="20"/>
        </w:rPr>
        <w:t xml:space="preserve">KARAR 4 — </w:t>
      </w:r>
      <w:r>
        <w:rPr>
          <w:b w:val="0"/>
          <w:i w:val="0"/>
          <w:color w:val="C00000"/>
          <w:sz w:val="20"/>
        </w:rPr>
        <w:t>[……………………]</w:t>
      </w:r>
      <w:r>
        <w:rPr>
          <w:b w:val="0"/>
          <w:i w:val="0"/>
          <w:sz w:val="20"/>
        </w:rPr>
        <w:t xml:space="preserve"> öğrenme çıktılarının telafisi için </w:t>
      </w:r>
      <w:r>
        <w:rPr>
          <w:b w:val="0"/>
          <w:i w:val="0"/>
          <w:color w:val="C00000"/>
          <w:sz w:val="20"/>
        </w:rPr>
        <w:t>[……………………]</w:t>
      </w:r>
      <w:r>
        <w:rPr>
          <w:b w:val="0"/>
          <w:i w:val="0"/>
          <w:sz w:val="20"/>
        </w:rPr>
        <w:t xml:space="preserve"> çalışmalarının </w:t>
      </w:r>
      <w:r>
        <w:rPr>
          <w:b w:val="0"/>
          <w:i w:val="0"/>
          <w:color w:val="C00000"/>
          <w:sz w:val="20"/>
        </w:rPr>
        <w:t>[……………………]</w:t>
      </w:r>
      <w:r>
        <w:rPr>
          <w:b w:val="0"/>
          <w:i w:val="0"/>
          <w:sz w:val="20"/>
        </w:rPr>
        <w:t xml:space="preserve"> tarihine kadar yürütülmesine ve ders defterine işlenmesine karar verildi.</w:t>
      </w:r>
    </w:p>
    <w:p>
      <w:pPr>
        <w:spacing w:before="200" w:after="60"/>
        <w:keepNext/>
        <w:keepLines/>
      </w:pPr>
      <w:r>
        <w:rPr>
          <w:b/>
          <w:i w:val="0"/>
          <w:color w:val="1F3B63"/>
          <w:sz w:val="21"/>
        </w:rPr>
        <w:t>5. Proje teslimleri, değerlendirme ve puan girişleri</w:t>
      </w:r>
    </w:p>
    <w:p>
      <w:pPr>
        <w:spacing w:after="80" w:before="0"/>
        <w:jc w:val="both"/>
      </w:pPr>
      <w:r>
        <w:rPr>
          <w:b w:val="0"/>
          <w:i w:val="0"/>
          <w:sz w:val="20"/>
        </w:rPr>
        <w:t xml:space="preserve">Proje teslim durumu görüşüldü: </w:t>
      </w:r>
      <w:r>
        <w:rPr>
          <w:b w:val="0"/>
          <w:i w:val="0"/>
          <w:color w:val="C00000"/>
          <w:sz w:val="20"/>
        </w:rPr>
        <w:t>[……………………]</w:t>
      </w:r>
      <w:r>
        <w:rPr>
          <w:b w:val="0"/>
          <w:i w:val="0"/>
          <w:sz w:val="20"/>
        </w:rPr>
        <w:t xml:space="preserve"> öğrenciden </w:t>
      </w:r>
      <w:r>
        <w:rPr>
          <w:b w:val="0"/>
          <w:i w:val="0"/>
          <w:color w:val="C00000"/>
          <w:sz w:val="20"/>
        </w:rPr>
        <w:t>[……………………]</w:t>
      </w:r>
      <w:r>
        <w:rPr>
          <w:b w:val="0"/>
          <w:i w:val="0"/>
          <w:sz w:val="20"/>
        </w:rPr>
        <w:t>'inin projesini teslim ettiği tespit edildi. Değerlendirmelerin ekli dereceli puanlama anahtarıyla yapılacağı ve sonuçların Ortaöğretim Kurumları Yönetmeliğinin 49 uncu maddesinin ikinci fıkrası uyarınca teslim tarihini izleyen on iş günü içinde duyurularak e-Okul'a işleneceği belirtildi.</w:t>
      </w:r>
    </w:p>
    <w:p>
      <w:pPr>
        <w:spacing w:after="80" w:before="0"/>
        <w:jc w:val="both"/>
      </w:pPr>
      <w:r>
        <w:rPr>
          <w:b w:val="0"/>
          <w:i w:val="0"/>
          <w:sz w:val="20"/>
        </w:rPr>
        <w:t>Zamanında teslim etmeyen ve geçerli özrü bulunmayan öğrenci için 48 inci maddenin dördüncü fıkrası uyarınca 'G' işleneceği; özrünü belgelendirenlere aynı maddenin birinci fıkrası uyarınca zümrenin belirleyeceği yeni sürenin tanınacağı; uygun görülen projelerin sergilenebileceği hatırlatıldı.</w:t>
      </w:r>
    </w:p>
    <w:p>
      <w:pPr>
        <w:spacing w:before="60" w:after="100"/>
        <w:ind w:left="340"/>
        <w:jc w:val="both"/>
      </w:pPr>
      <w:r>
        <w:rPr>
          <w:b/>
          <w:color w:val="1F3B63"/>
          <w:sz w:val="20"/>
        </w:rPr>
        <w:t xml:space="preserve">KARAR 5 — </w:t>
      </w:r>
      <w:r>
        <w:rPr>
          <w:b w:val="0"/>
          <w:i w:val="0"/>
          <w:sz w:val="20"/>
        </w:rPr>
        <w:t xml:space="preserve">Projelerin </w:t>
      </w:r>
      <w:r>
        <w:rPr>
          <w:b w:val="0"/>
          <w:i w:val="0"/>
          <w:color w:val="C00000"/>
          <w:sz w:val="20"/>
        </w:rPr>
        <w:t>[……………………]</w:t>
      </w:r>
      <w:r>
        <w:rPr>
          <w:b w:val="0"/>
          <w:i w:val="0"/>
          <w:sz w:val="20"/>
        </w:rPr>
        <w:t xml:space="preserve"> tarihine kadar ekli dereceli puanlama anahtarıyla değerlendirilerek puanların e-Okul'a işlenmesine; özrünü belgelendiren öğrencilere </w:t>
      </w:r>
      <w:r>
        <w:rPr>
          <w:b w:val="0"/>
          <w:i w:val="0"/>
          <w:color w:val="C00000"/>
          <w:sz w:val="20"/>
        </w:rPr>
        <w:t>[……………………]</w:t>
      </w:r>
      <w:r>
        <w:rPr>
          <w:b w:val="0"/>
          <w:i w:val="0"/>
          <w:sz w:val="20"/>
        </w:rPr>
        <w:t xml:space="preserve"> tarihine kadar ek süre tanınmasına karar verildi.</w:t>
      </w:r>
    </w:p>
    <w:p>
      <w:pPr>
        <w:spacing w:before="200" w:after="60"/>
        <w:keepNext/>
        <w:keepLines/>
      </w:pPr>
      <w:r>
        <w:rPr>
          <w:b/>
          <w:i w:val="0"/>
          <w:color w:val="1F3B63"/>
          <w:sz w:val="21"/>
        </w:rPr>
        <w:t>6. Performans puanları ve ikinci dönem ikinci sınavın teyidi</w:t>
      </w:r>
    </w:p>
    <w:p>
      <w:pPr>
        <w:spacing w:after="80" w:before="0"/>
        <w:jc w:val="both"/>
      </w:pPr>
      <w:r>
        <w:rPr>
          <w:b w:val="0"/>
          <w:i w:val="0"/>
          <w:sz w:val="20"/>
        </w:rPr>
        <w:t>Birinci performans çalışmalarının ve ikinci performans puanına esas kanıt dosyalarının dönem sonuna yetişecek şekilde tamamlanma durumu kontrol edildi; puan girişlerinin dönem bitiminden önce yapılacağı hatırlatıldı. İkinci dönem ikinci sınavın tarihi, konu soru dağılım tablosu ve iş bölümü teyit edildi; merkezî sınav duyurusu bulunması hâlinde uyum kaydının düşüleceği belirtildi.</w:t>
      </w:r>
    </w:p>
    <w:p>
      <w:pPr>
        <w:spacing w:before="60" w:after="100"/>
        <w:ind w:left="340"/>
        <w:jc w:val="both"/>
      </w:pPr>
      <w:r>
        <w:rPr>
          <w:b/>
          <w:color w:val="1F3B63"/>
          <w:sz w:val="20"/>
        </w:rPr>
        <w:t xml:space="preserve">KARAR 6 — </w:t>
      </w:r>
      <w:r>
        <w:rPr>
          <w:b w:val="0"/>
          <w:i w:val="0"/>
          <w:sz w:val="20"/>
        </w:rPr>
        <w:t xml:space="preserve">İkinci dönem ikinci sınavın </w:t>
      </w:r>
      <w:r>
        <w:rPr>
          <w:b w:val="0"/>
          <w:i w:val="0"/>
          <w:color w:val="C00000"/>
          <w:sz w:val="20"/>
        </w:rPr>
        <w:t>[……………………]</w:t>
      </w:r>
      <w:r>
        <w:rPr>
          <w:b w:val="0"/>
          <w:i w:val="0"/>
          <w:sz w:val="20"/>
        </w:rPr>
        <w:t xml:space="preserve"> tarihinde yapılmasına; performans puanlarının </w:t>
      </w:r>
      <w:r>
        <w:rPr>
          <w:b w:val="0"/>
          <w:i w:val="0"/>
          <w:color w:val="C00000"/>
          <w:sz w:val="20"/>
        </w:rPr>
        <w:t>[……………………]</w:t>
      </w:r>
      <w:r>
        <w:rPr>
          <w:b w:val="0"/>
          <w:i w:val="0"/>
          <w:sz w:val="20"/>
        </w:rPr>
        <w:t xml:space="preserve"> tarihine kadar e-Okul'a işlenmesine karar verildi.</w:t>
      </w:r>
    </w:p>
    <w:p>
      <w:pPr>
        <w:spacing w:before="200" w:after="60"/>
        <w:keepNext/>
        <w:keepLines/>
      </w:pPr>
      <w:r>
        <w:rPr>
          <w:b/>
          <w:i w:val="0"/>
          <w:color w:val="1F3B63"/>
          <w:sz w:val="21"/>
        </w:rPr>
        <w:t>7. Riskli öğrencilerde son durum ve destekleme adımları</w:t>
      </w:r>
    </w:p>
    <w:p>
      <w:pPr>
        <w:spacing w:after="80" w:before="0"/>
        <w:jc w:val="both"/>
      </w:pPr>
      <w:r>
        <w:rPr>
          <w:b w:val="0"/>
          <w:i w:val="0"/>
          <w:sz w:val="20"/>
        </w:rPr>
        <w:t>Yıl sonu başarısı bakımından risk taşıyan öğrencilerin ders bazında son durumu sayısal olarak değerlendirildi; kalan sürede uygulanabilir destekleme adımları (telafi etütleri, hedefli görevler, veli bilgilendirmesi) önleme, müdahale ve yönlendirme komisyonu ile rehberlik servisi eşgüdümünde görüşüldü.</w:t>
      </w:r>
    </w:p>
    <w:p>
      <w:pPr>
        <w:spacing w:before="60" w:after="100"/>
        <w:ind w:left="340"/>
        <w:jc w:val="both"/>
      </w:pPr>
      <w:r>
        <w:rPr>
          <w:b/>
          <w:color w:val="1F3B63"/>
          <w:sz w:val="20"/>
        </w:rPr>
        <w:t xml:space="preserve">KARAR 7 — </w:t>
      </w:r>
      <w:r>
        <w:rPr>
          <w:b w:val="0"/>
          <w:i w:val="0"/>
          <w:sz w:val="20"/>
        </w:rPr>
        <w:t xml:space="preserve">Risk taşıyan öğrenciler için </w:t>
      </w:r>
      <w:r>
        <w:rPr>
          <w:b w:val="0"/>
          <w:i w:val="0"/>
          <w:color w:val="C00000"/>
          <w:sz w:val="20"/>
        </w:rPr>
        <w:t>[……………………]</w:t>
      </w:r>
      <w:r>
        <w:rPr>
          <w:b w:val="0"/>
          <w:i w:val="0"/>
          <w:sz w:val="20"/>
        </w:rPr>
        <w:t xml:space="preserve"> destekleme adımlarının ders kesimine kadar uygulanmasına ve durumun ilgili birimlere bildirilmesine karar verildi.</w:t>
      </w:r>
    </w:p>
    <w:p>
      <w:pPr>
        <w:spacing w:before="200" w:after="60"/>
        <w:keepNext/>
        <w:keepLines/>
      </w:pPr>
      <w:r>
        <w:rPr>
          <w:b/>
          <w:i w:val="0"/>
          <w:color w:val="1F3B63"/>
          <w:sz w:val="21"/>
        </w:rPr>
        <w:t>8. Bireyselleştirilmiş eğitim programı bulunan öğrencilerin gelişimi</w:t>
      </w:r>
    </w:p>
    <w:p>
      <w:pPr>
        <w:spacing w:after="80" w:before="0"/>
        <w:jc w:val="both"/>
      </w:pPr>
      <w:r>
        <w:rPr>
          <w:b w:val="0"/>
          <w:i w:val="0"/>
          <w:sz w:val="20"/>
        </w:rPr>
        <w:t>Programda öngörülen amaçlara ulaşma durumu gözden geçirildi; ders yılı sonu değerlendirmesine bu programın ölçütleri üzerinden hazırlık yapılması kararlaştırıldı.</w:t>
      </w:r>
    </w:p>
    <w:p>
      <w:pPr>
        <w:spacing w:before="60" w:after="100"/>
        <w:ind w:left="340"/>
        <w:jc w:val="both"/>
      </w:pPr>
      <w:r>
        <w:rPr>
          <w:b/>
          <w:color w:val="1F3B63"/>
          <w:sz w:val="20"/>
        </w:rPr>
        <w:t xml:space="preserve">KARAR 8 — </w:t>
      </w:r>
      <w:r>
        <w:rPr>
          <w:b w:val="0"/>
          <w:i w:val="0"/>
          <w:color w:val="C00000"/>
          <w:sz w:val="20"/>
        </w:rPr>
        <w:t>[……………………]</w:t>
      </w:r>
      <w:r>
        <w:rPr>
          <w:b w:val="0"/>
          <w:i w:val="0"/>
          <w:sz w:val="20"/>
        </w:rPr>
        <w:t xml:space="preserve"> öğrenci için yıl sonu değerlendirmesinin program ölçütlerine göre yapılmasına karar verildi.</w:t>
      </w:r>
    </w:p>
    <w:p>
      <w:pPr>
        <w:spacing w:before="200" w:after="60"/>
        <w:keepNext/>
        <w:keepLines/>
      </w:pPr>
      <w:r>
        <w:rPr>
          <w:b/>
          <w:i w:val="0"/>
          <w:color w:val="1F3B63"/>
          <w:sz w:val="21"/>
        </w:rPr>
        <w:t>9. Sınıf/şube öğretmenler kurullarına taşınacak hususlar</w:t>
      </w:r>
    </w:p>
    <w:p>
      <w:pPr>
        <w:spacing w:after="80" w:before="0"/>
        <w:jc w:val="both"/>
      </w:pPr>
      <w:r>
        <w:rPr>
          <w:b w:val="0"/>
          <w:i w:val="0"/>
          <w:sz w:val="20"/>
        </w:rPr>
        <w:t>Eğitim Kurulları ve Zümreleri Yönergesinin 10 uncu maddesi uyarınca ortaöğretimde sınıf/şube öğretmenler kurullarının nisan ayında toplandığı hatırlatılarak zümrenin kurullara götüreceği öneriler (başarıyı artırıcı önlemler, şube düzeyindeki tespitler) belirlendi.</w:t>
      </w:r>
    </w:p>
    <w:p>
      <w:pPr>
        <w:spacing w:before="60" w:after="100"/>
        <w:ind w:left="340"/>
        <w:jc w:val="both"/>
      </w:pPr>
      <w:r>
        <w:rPr>
          <w:b/>
          <w:color w:val="1F3B63"/>
          <w:sz w:val="20"/>
        </w:rPr>
        <w:t xml:space="preserve">KARAR 9 — </w:t>
      </w:r>
      <w:r>
        <w:rPr>
          <w:b w:val="0"/>
          <w:i w:val="0"/>
          <w:color w:val="C00000"/>
          <w:sz w:val="20"/>
        </w:rPr>
        <w:t>[……………………]</w:t>
      </w:r>
      <w:r>
        <w:rPr>
          <w:b w:val="0"/>
          <w:i w:val="0"/>
          <w:sz w:val="20"/>
        </w:rPr>
        <w:t xml:space="preserve"> önerilerinin sınıf/şube öğretmenler kurullarında dile getirilmesine karar verildi.</w:t>
      </w:r>
    </w:p>
    <w:p>
      <w:pPr>
        <w:spacing w:before="200" w:after="60"/>
        <w:keepNext/>
        <w:keepLines/>
      </w:pPr>
      <w:r>
        <w:rPr>
          <w:b/>
          <w:i w:val="0"/>
          <w:color w:val="1F3B63"/>
          <w:sz w:val="21"/>
        </w:rPr>
        <w:t>10. Mazeret sınavı ihtiyaçları ve zamanı</w:t>
      </w:r>
    </w:p>
    <w:p>
      <w:pPr>
        <w:spacing w:after="80" w:before="0"/>
        <w:jc w:val="both"/>
      </w:pPr>
      <w:r>
        <w:rPr>
          <w:b w:val="0"/>
          <w:i w:val="0"/>
          <w:sz w:val="20"/>
        </w:rPr>
        <w:t>Ortaöğretim Kurumları Yönetmeliğinin 48 inci maddesinin birinci fıkrası uyarınca ikinci dönemdeki özürler için mazeret sınavı zamanının zümrece belirlenerek duyurulacağı ve tanınacak sürenin ikinci dönemi aşamayacağı belirtildi.</w:t>
      </w:r>
    </w:p>
    <w:p>
      <w:pPr>
        <w:spacing w:before="60" w:after="100"/>
        <w:ind w:left="340"/>
        <w:jc w:val="both"/>
      </w:pPr>
      <w:r>
        <w:rPr>
          <w:b/>
          <w:color w:val="1F3B63"/>
          <w:sz w:val="20"/>
        </w:rPr>
        <w:t xml:space="preserve">KARAR 10 — </w:t>
      </w:r>
      <w:r>
        <w:rPr>
          <w:b w:val="0"/>
          <w:i w:val="0"/>
          <w:sz w:val="20"/>
        </w:rPr>
        <w:t xml:space="preserve">İkinci dönem mazeret sınavlarının </w:t>
      </w:r>
      <w:r>
        <w:rPr>
          <w:b w:val="0"/>
          <w:i w:val="0"/>
          <w:color w:val="C00000"/>
          <w:sz w:val="20"/>
        </w:rPr>
        <w:t>[……………………]</w:t>
      </w:r>
      <w:r>
        <w:rPr>
          <w:b w:val="0"/>
          <w:i w:val="0"/>
          <w:sz w:val="20"/>
        </w:rPr>
        <w:t xml:space="preserve"> tarihinde yapılmasına ve önceden duyurulmasına karar verildi.</w:t>
      </w:r>
    </w:p>
    <w:p>
      <w:pPr>
        <w:spacing w:before="200" w:after="60"/>
        <w:keepNext/>
        <w:keepLines/>
      </w:pPr>
      <w:r>
        <w:rPr>
          <w:b/>
          <w:i w:val="0"/>
          <w:color w:val="1F3B63"/>
          <w:sz w:val="21"/>
        </w:rPr>
        <w:t>11. Ders yılı sonu değerlendirmesine hazırlık: veri toplama görevleri</w:t>
      </w:r>
    </w:p>
    <w:p>
      <w:pPr>
        <w:spacing w:after="80" w:before="0"/>
        <w:jc w:val="both"/>
      </w:pPr>
      <w:r>
        <w:rPr>
          <w:b w:val="0"/>
          <w:i w:val="0"/>
          <w:sz w:val="20"/>
        </w:rPr>
        <w:t>Yönergenin 12 nci maddesinin dördüncü fıkrası uyarınca ders yılı sonu toplantısında yıl boyunca alınan kararların ve sonuçlarının değerlendirileceği; bu değerlendirmenin sağlıklı yapılabilmesi için hangi üyenin hangi veriyle geleceğinin şimdiden belirlenmesi gerektiği görüşüldü. Yıl geneli sınav analiz özetleri, dönem puanı dağılımları, görev ve izleme tablosunun son durumu, plan gerçekleşme raporu, eylem planı hedeflerinin gerçekleşme ölçümü ile TTKB-İDES giriş dökümü sayıldı.</w:t>
      </w:r>
    </w:p>
    <w:p>
      <w:pPr>
        <w:spacing w:before="60" w:after="100"/>
        <w:ind w:left="340"/>
        <w:jc w:val="both"/>
      </w:pPr>
      <w:r>
        <w:rPr>
          <w:b/>
          <w:color w:val="1F3B63"/>
          <w:sz w:val="20"/>
        </w:rPr>
        <w:t xml:space="preserve">KARAR 11 — </w:t>
      </w:r>
      <w:r>
        <w:rPr>
          <w:b w:val="0"/>
          <w:i w:val="0"/>
          <w:sz w:val="20"/>
        </w:rPr>
        <w:t xml:space="preserve">Ders yılı sonu toplantısına getirilecek verilerin; sınav analiz özetlerinin </w:t>
      </w:r>
      <w:r>
        <w:rPr>
          <w:b w:val="0"/>
          <w:i w:val="0"/>
          <w:color w:val="C00000"/>
          <w:sz w:val="20"/>
        </w:rPr>
        <w:t>[Ad SOYAD]</w:t>
      </w:r>
      <w:r>
        <w:rPr>
          <w:b w:val="0"/>
          <w:i w:val="0"/>
          <w:sz w:val="20"/>
        </w:rPr>
        <w:t xml:space="preserve">, plan gerçekleşme raporunun </w:t>
      </w:r>
      <w:r>
        <w:rPr>
          <w:b w:val="0"/>
          <w:i w:val="0"/>
          <w:color w:val="C00000"/>
          <w:sz w:val="20"/>
        </w:rPr>
        <w:t>[Ad SOYAD]</w:t>
      </w:r>
      <w:r>
        <w:rPr>
          <w:b w:val="0"/>
          <w:i w:val="0"/>
          <w:sz w:val="20"/>
        </w:rPr>
        <w:t xml:space="preserve">, eylem planı ölçümünün </w:t>
      </w:r>
      <w:r>
        <w:rPr>
          <w:b w:val="0"/>
          <w:i w:val="0"/>
          <w:color w:val="C00000"/>
          <w:sz w:val="20"/>
        </w:rPr>
        <w:t>[Ad SOYAD]</w:t>
      </w:r>
      <w:r>
        <w:rPr>
          <w:b w:val="0"/>
          <w:i w:val="0"/>
          <w:sz w:val="20"/>
        </w:rPr>
        <w:t xml:space="preserve"> tarafından hazırlanmasına ve toplantıdan en az üç iş günü önce zümre başkanına teslim edilmesine karar verildi.</w:t>
      </w:r>
    </w:p>
    <w:p>
      <w:pPr>
        <w:spacing w:before="200" w:after="60"/>
        <w:keepNext/>
        <w:keepLines/>
      </w:pPr>
      <w:r>
        <w:rPr>
          <w:b/>
          <w:i w:val="0"/>
          <w:color w:val="1F3B63"/>
          <w:sz w:val="21"/>
        </w:rPr>
        <w:t>12. TTKB-İDES görüş girişleri ve ders kitabı geri bildirimleri</w:t>
      </w:r>
    </w:p>
    <w:p>
      <w:pPr>
        <w:spacing w:after="80" w:before="0"/>
        <w:jc w:val="both"/>
      </w:pPr>
      <w:r>
        <w:rPr>
          <w:b w:val="0"/>
          <w:i w:val="0"/>
          <w:sz w:val="20"/>
        </w:rPr>
        <w:t>Türkiye Yüzyılı Maarif Modeli genelgesinin 17 ve 18 inci maddeleri uyarınca yapılan girişler raporlandı; birikmiş görüşler için takvim belirlendi.</w:t>
      </w:r>
    </w:p>
    <w:p>
      <w:pPr>
        <w:spacing w:before="60" w:after="100"/>
        <w:ind w:left="340"/>
        <w:jc w:val="both"/>
      </w:pPr>
      <w:r>
        <w:rPr>
          <w:b/>
          <w:color w:val="1F3B63"/>
          <w:sz w:val="20"/>
        </w:rPr>
        <w:t xml:space="preserve">KARAR 12 — </w:t>
      </w:r>
      <w:r>
        <w:rPr>
          <w:b w:val="0"/>
          <w:i w:val="0"/>
          <w:sz w:val="20"/>
        </w:rPr>
        <w:t xml:space="preserve">Birikmiş program ve ders kitabı görüşlerinin </w:t>
      </w:r>
      <w:r>
        <w:rPr>
          <w:b w:val="0"/>
          <w:i w:val="0"/>
          <w:color w:val="C00000"/>
          <w:sz w:val="20"/>
        </w:rPr>
        <w:t>[……………………]</w:t>
      </w:r>
      <w:r>
        <w:rPr>
          <w:b w:val="0"/>
          <w:i w:val="0"/>
          <w:sz w:val="20"/>
        </w:rPr>
        <w:t xml:space="preserve"> tarihine kadar sisteme girilmesine karar verildi.</w:t>
      </w:r>
    </w:p>
    <w:p>
      <w:pPr>
        <w:spacing w:before="200" w:after="60"/>
        <w:keepNext/>
        <w:keepLines/>
      </w:pPr>
      <w:r>
        <w:rPr>
          <w:b/>
          <w:i w:val="0"/>
          <w:color w:val="1F3B63"/>
          <w:sz w:val="21"/>
        </w:rPr>
        <w:t>13. Dilek, temenniler ve kapanış</w:t>
      </w:r>
    </w:p>
    <w:p>
      <w:pPr>
        <w:spacing w:after="80" w:before="0"/>
        <w:jc w:val="both"/>
      </w:pPr>
      <w:r>
        <w:rPr>
          <w:b w:val="0"/>
          <w:i w:val="0"/>
          <w:sz w:val="20"/>
        </w:rPr>
        <w:t>Gündem dışı dilek ve öneriler alındı; yazman kararları numarasıyla okuyarak toplantı kapatıldı.</w:t>
      </w:r>
    </w:p>
    <w:p>
      <w:pPr>
        <w:spacing w:before="60" w:after="100"/>
        <w:ind w:left="340"/>
        <w:jc w:val="both"/>
      </w:pPr>
      <w:r>
        <w:rPr>
          <w:b/>
          <w:color w:val="1F3B63"/>
          <w:sz w:val="20"/>
        </w:rPr>
        <w:t xml:space="preserve">KARAR 13 — </w:t>
      </w:r>
      <w:r>
        <w:rPr>
          <w:b w:val="0"/>
          <w:i w:val="0"/>
          <w:sz w:val="20"/>
        </w:rPr>
        <w:t>Ders yılı sonu zümre toplantısının, yıl sonu öğretmenler kurulunu takip eden iş gününde yapılmak üzere beklenmesine karar verildi.</w:t>
      </w:r>
    </w:p>
    <w:p>
      <w:pPr>
        <w:spacing w:after="80" w:before="200"/>
        <w:keepNext/>
        <w:keepLines/>
      </w:pPr>
      <w:r>
        <w:rPr>
          <w:b/>
          <w:i w:val="0"/>
          <w:color w:val="1F3B63"/>
          <w:sz w:val="22"/>
        </w:rPr>
        <w:t>DÖNEM SONUNA KADAR YAPILACAK ÇALIŞMALAR — GÖREV VE İZLEME TABLOSU</w:t>
      </w:r>
    </w:p>
    <w:tbl>
      <w:tblPr>
        <w:tblStyle w:val="TableGrid"/>
        <w:tblW w:w="10091" w:type="dxa"/>
        <w:jc w:val="center"/>
        <w:tblLayout w:type="fixed"/>
        <w:tblLook w:firstColumn="1" w:firstRow="1" w:lastColumn="0" w:lastRow="0" w:noHBand="0" w:noVBand="1" w:val="04A0"/>
      </w:tblPr>
      <w:tblGrid>
        <w:gridCol w:w="2948"/>
        <w:gridCol w:w="1587"/>
        <w:gridCol w:w="1701"/>
        <w:gridCol w:w="2041"/>
        <w:gridCol w:w="1814"/>
      </w:tblGrid>
      <w:tr>
        <w:tc>
          <w:tcPr>
            <w:tcW w:w="2948" w:type="dxa"/>
            <w:shd w:val="clear" w:fill="F2F2F2"/>
          </w:tcPr>
          <w:p>
            <w:r/>
            <w:r>
              <w:rPr>
                <w:b/>
                <w:i w:val="0"/>
                <w:sz w:val="18"/>
              </w:rPr>
              <w:t>Ne yapılacak?</w:t>
            </w:r>
          </w:p>
        </w:tc>
        <w:tc>
          <w:tcPr>
            <w:tcW w:w="1587" w:type="dxa"/>
            <w:shd w:val="clear" w:fill="F2F2F2"/>
          </w:tcPr>
          <w:p>
            <w:r/>
            <w:r>
              <w:rPr>
                <w:b/>
                <w:i w:val="0"/>
                <w:sz w:val="18"/>
              </w:rPr>
              <w:t>Kim(ler)?</w:t>
            </w:r>
          </w:p>
        </w:tc>
        <w:tc>
          <w:tcPr>
            <w:tcW w:w="1701" w:type="dxa"/>
            <w:shd w:val="clear" w:fill="F2F2F2"/>
          </w:tcPr>
          <w:p>
            <w:r/>
            <w:r>
              <w:rPr>
                <w:b/>
                <w:i w:val="0"/>
                <w:sz w:val="18"/>
              </w:rPr>
              <w:t>Ne zaman?</w:t>
            </w:r>
          </w:p>
        </w:tc>
        <w:tc>
          <w:tcPr>
            <w:tcW w:w="2041" w:type="dxa"/>
            <w:shd w:val="clear" w:fill="F2F2F2"/>
          </w:tcPr>
          <w:p>
            <w:r/>
            <w:r>
              <w:rPr>
                <w:b/>
                <w:i w:val="0"/>
                <w:sz w:val="18"/>
              </w:rPr>
              <w:t>Nasıl?</w:t>
            </w:r>
          </w:p>
        </w:tc>
        <w:tc>
          <w:tcPr>
            <w:tcW w:w="1814" w:type="dxa"/>
            <w:shd w:val="clear" w:fill="F2F2F2"/>
          </w:tcPr>
          <w:p>
            <w:r/>
            <w:r>
              <w:rPr>
                <w:b/>
                <w:i w:val="0"/>
                <w:sz w:val="18"/>
              </w:rPr>
              <w:t>İzleme göstergesi</w:t>
            </w:r>
          </w:p>
        </w:tc>
      </w:tr>
      <w:tr>
        <w:tc>
          <w:tcPr>
            <w:tcW w:w="2948" w:type="dxa"/>
          </w:tcPr>
          <w:p>
            <w:r/>
            <w:r>
              <w:rPr>
                <w:b w:val="0"/>
                <w:i w:val="0"/>
                <w:sz w:val="18"/>
              </w:rPr>
              <w:t>Kalan konuların planlanması ve telafi</w:t>
            </w:r>
          </w:p>
        </w:tc>
        <w:tc>
          <w:tcPr>
            <w:tcW w:w="1587" w:type="dxa"/>
          </w:tcPr>
          <w:p>
            <w:r/>
            <w:r>
              <w:rPr>
                <w:b w:val="0"/>
                <w:i w:val="0"/>
                <w:color w:val="C00000"/>
                <w:sz w:val="18"/>
              </w:rPr>
              <w:t>[Ders öğretmenleri]</w:t>
            </w:r>
          </w:p>
        </w:tc>
        <w:tc>
          <w:tcPr>
            <w:tcW w:w="1701" w:type="dxa"/>
          </w:tcPr>
          <w:p>
            <w:r/>
            <w:r>
              <w:rPr>
                <w:b w:val="0"/>
                <w:i w:val="0"/>
                <w:color w:val="C00000"/>
                <w:sz w:val="18"/>
              </w:rPr>
              <w:t>[Ders kesimine kadar]</w:t>
            </w:r>
          </w:p>
        </w:tc>
        <w:tc>
          <w:tcPr>
            <w:tcW w:w="2041" w:type="dxa"/>
          </w:tcPr>
          <w:p>
            <w:r/>
            <w:r>
              <w:rPr>
                <w:b w:val="0"/>
                <w:i w:val="0"/>
                <w:sz w:val="18"/>
              </w:rPr>
              <w:t>Önceliklendirme ve bütünleştirme</w:t>
            </w:r>
          </w:p>
        </w:tc>
        <w:tc>
          <w:tcPr>
            <w:tcW w:w="1814" w:type="dxa"/>
          </w:tcPr>
          <w:p>
            <w:r/>
            <w:r>
              <w:rPr>
                <w:b w:val="0"/>
                <w:i w:val="0"/>
                <w:sz w:val="18"/>
              </w:rPr>
              <w:t>Ders defteri kayıtları</w:t>
            </w:r>
          </w:p>
        </w:tc>
      </w:tr>
      <w:tr>
        <w:tc>
          <w:tcPr>
            <w:tcW w:w="2948" w:type="dxa"/>
          </w:tcPr>
          <w:p>
            <w:r/>
            <w:r>
              <w:rPr>
                <w:b w:val="0"/>
                <w:i w:val="0"/>
                <w:sz w:val="18"/>
              </w:rPr>
              <w:t>Proje değerlendirme ve puan girişi</w:t>
            </w:r>
          </w:p>
        </w:tc>
        <w:tc>
          <w:tcPr>
            <w:tcW w:w="1587" w:type="dxa"/>
          </w:tcPr>
          <w:p>
            <w:r/>
            <w:r>
              <w:rPr>
                <w:b w:val="0"/>
                <w:i w:val="0"/>
                <w:color w:val="C00000"/>
                <w:sz w:val="18"/>
              </w:rPr>
              <w:t>[……………………]</w:t>
            </w:r>
          </w:p>
        </w:tc>
        <w:tc>
          <w:tcPr>
            <w:tcW w:w="1701" w:type="dxa"/>
          </w:tcPr>
          <w:p>
            <w:r/>
            <w:r>
              <w:rPr>
                <w:b w:val="0"/>
                <w:i w:val="0"/>
                <w:color w:val="C00000"/>
                <w:sz w:val="18"/>
              </w:rPr>
              <w:t>[……………………]</w:t>
            </w:r>
          </w:p>
        </w:tc>
        <w:tc>
          <w:tcPr>
            <w:tcW w:w="2041" w:type="dxa"/>
          </w:tcPr>
          <w:p>
            <w:r/>
            <w:r>
              <w:rPr>
                <w:b w:val="0"/>
                <w:i w:val="0"/>
                <w:sz w:val="18"/>
              </w:rPr>
              <w:t>Ekli dereceli puanlama anahtarı</w:t>
            </w:r>
          </w:p>
        </w:tc>
        <w:tc>
          <w:tcPr>
            <w:tcW w:w="1814" w:type="dxa"/>
          </w:tcPr>
          <w:p>
            <w:r/>
            <w:r>
              <w:rPr>
                <w:b w:val="0"/>
                <w:i w:val="0"/>
                <w:sz w:val="18"/>
              </w:rPr>
              <w:t>e-Okul puan girişi</w:t>
            </w:r>
          </w:p>
        </w:tc>
      </w:tr>
      <w:tr>
        <w:tc>
          <w:tcPr>
            <w:tcW w:w="2948" w:type="dxa"/>
          </w:tcPr>
          <w:p>
            <w:r/>
            <w:r>
              <w:rPr>
                <w:b w:val="0"/>
                <w:i w:val="0"/>
                <w:sz w:val="18"/>
              </w:rPr>
              <w:t>İkinci dönem ikinci sınav evrakı</w:t>
            </w:r>
          </w:p>
        </w:tc>
        <w:tc>
          <w:tcPr>
            <w:tcW w:w="1587" w:type="dxa"/>
          </w:tcPr>
          <w:p>
            <w:r/>
            <w:r>
              <w:rPr>
                <w:b w:val="0"/>
                <w:i w:val="0"/>
                <w:color w:val="C00000"/>
                <w:sz w:val="18"/>
              </w:rPr>
              <w:t>[……………………]</w:t>
            </w:r>
          </w:p>
        </w:tc>
        <w:tc>
          <w:tcPr>
            <w:tcW w:w="1701" w:type="dxa"/>
          </w:tcPr>
          <w:p>
            <w:r/>
            <w:r>
              <w:rPr>
                <w:b w:val="0"/>
                <w:i w:val="0"/>
                <w:sz w:val="18"/>
              </w:rPr>
              <w:t>Tablo 10, evrak 5 iş günü önce</w:t>
            </w:r>
          </w:p>
        </w:tc>
        <w:tc>
          <w:tcPr>
            <w:tcW w:w="2041" w:type="dxa"/>
          </w:tcPr>
          <w:p>
            <w:r/>
            <w:r>
              <w:rPr>
                <w:b w:val="0"/>
                <w:i w:val="0"/>
                <w:sz w:val="18"/>
              </w:rPr>
              <w:t>Konu soru dağılım tablosuna uygun</w:t>
            </w:r>
          </w:p>
        </w:tc>
        <w:tc>
          <w:tcPr>
            <w:tcW w:w="1814" w:type="dxa"/>
          </w:tcPr>
          <w:p>
            <w:r/>
            <w:r>
              <w:rPr>
                <w:b w:val="0"/>
                <w:i w:val="0"/>
                <w:sz w:val="18"/>
              </w:rPr>
              <w:t>İdareye teslim kaydı</w:t>
            </w:r>
          </w:p>
        </w:tc>
      </w:tr>
      <w:tr>
        <w:tc>
          <w:tcPr>
            <w:tcW w:w="2948" w:type="dxa"/>
          </w:tcPr>
          <w:p>
            <w:r/>
            <w:r>
              <w:rPr>
                <w:b w:val="0"/>
                <w:i w:val="0"/>
                <w:sz w:val="18"/>
              </w:rPr>
              <w:t>Yıl sonu toplantısı verilerinin hazırlanması</w:t>
            </w:r>
          </w:p>
        </w:tc>
        <w:tc>
          <w:tcPr>
            <w:tcW w:w="1587" w:type="dxa"/>
          </w:tcPr>
          <w:p>
            <w:r/>
            <w:r>
              <w:rPr>
                <w:b w:val="0"/>
                <w:i w:val="0"/>
                <w:color w:val="C00000"/>
                <w:sz w:val="18"/>
              </w:rPr>
              <w:t>[……………………]</w:t>
            </w:r>
          </w:p>
        </w:tc>
        <w:tc>
          <w:tcPr>
            <w:tcW w:w="1701" w:type="dxa"/>
          </w:tcPr>
          <w:p>
            <w:r/>
            <w:r>
              <w:rPr>
                <w:b w:val="0"/>
                <w:i w:val="0"/>
                <w:sz w:val="18"/>
              </w:rPr>
              <w:t>Toplantıdan 3 iş günü önce</w:t>
            </w:r>
          </w:p>
        </w:tc>
        <w:tc>
          <w:tcPr>
            <w:tcW w:w="2041" w:type="dxa"/>
          </w:tcPr>
          <w:p>
            <w:r/>
            <w:r>
              <w:rPr>
                <w:b w:val="0"/>
                <w:i w:val="0"/>
                <w:sz w:val="18"/>
              </w:rPr>
              <w:t>Madde 11 görev dağılımına göre</w:t>
            </w:r>
          </w:p>
        </w:tc>
        <w:tc>
          <w:tcPr>
            <w:tcW w:w="1814" w:type="dxa"/>
          </w:tcPr>
          <w:p>
            <w:r/>
            <w:r>
              <w:rPr>
                <w:b w:val="0"/>
                <w:i w:val="0"/>
                <w:sz w:val="18"/>
              </w:rPr>
              <w:t>Zümre başkanına teslim kaydı</w:t>
            </w:r>
          </w:p>
        </w:tc>
      </w:tr>
      <w:tr>
        <w:tc>
          <w:tcPr>
            <w:tcW w:w="2948" w:type="dxa"/>
          </w:tcPr>
          <w:p>
            <w:r/>
            <w:r>
              <w:rPr>
                <w:b w:val="0"/>
                <w:i w:val="0"/>
                <w:color w:val="C00000"/>
                <w:sz w:val="18"/>
              </w:rPr>
              <w:t>[Diğer kararlardan inen satırlar]</w:t>
            </w:r>
          </w:p>
        </w:tc>
        <w:tc>
          <w:tcPr>
            <w:tcW w:w="1587" w:type="dxa"/>
          </w:tcPr>
          <w:p>
            <w:r/>
          </w:p>
        </w:tc>
        <w:tc>
          <w:tcPr>
            <w:tcW w:w="1701" w:type="dxa"/>
          </w:tcPr>
          <w:p>
            <w:r/>
          </w:p>
        </w:tc>
        <w:tc>
          <w:tcPr>
            <w:tcW w:w="2041" w:type="dxa"/>
          </w:tcPr>
          <w:p>
            <w:r/>
          </w:p>
        </w:tc>
        <w:tc>
          <w:tcPr>
            <w:tcW w:w="1814" w:type="dxa"/>
          </w:tcPr>
          <w:p>
            <w:r/>
          </w:p>
        </w:tc>
      </w:tr>
    </w:tbl>
    <w:p>
      <w:pPr>
        <w:spacing w:after="60" w:before="0"/>
      </w:pP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2, 9, 11</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4, 5, 6, 7, 10</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4, 6</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3</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12</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3, 4</w:t>
            </w:r>
          </w:p>
        </w:tc>
      </w:tr>
      <w:tr>
        <w:tc>
          <w:tcPr>
            <w:tcW w:w="6350" w:type="dxa"/>
          </w:tcPr>
          <w:p>
            <w:r/>
            <w:r>
              <w:rPr>
                <w:b w:val="0"/>
                <w:i w:val="0"/>
                <w:sz w:val="18"/>
              </w:rPr>
              <w:t>Okulun yazılı ve uygulamalı sınavlar uygulama yönergesi (okul içi düzenleme; okulunuzda böyle bir yönerge varsa künyesi buraya yazılır, yoksa satır silinir)</w:t>
            </w:r>
          </w:p>
        </w:tc>
        <w:tc>
          <w:tcPr>
            <w:tcW w:w="3742" w:type="dxa"/>
          </w:tcPr>
          <w:p>
            <w:r/>
            <w:r>
              <w:rPr>
                <w:b w:val="0"/>
                <w:i w:val="0"/>
                <w:sz w:val="18"/>
              </w:rPr>
              <w:t>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/04/2027</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GNL-ZMR-ZT-004_Nisan_Cerceve_Zumre_Tutanagi_2026-2027_v1.0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