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Calibri" w:hAnsi="Calibri"/>
          <w:b w:val="0"/>
          <w:i w:val="0"/>
          <w:color w:val="767676"/>
          <w:sz w:val="17"/>
        </w:rPr>
        <w:t>Uygunsuzluk başına bir form düzenlenir. Büyük uygunsuzluklar (BU) AYNI GÜN, küçük uygunsuzluklar (KU) 3 İŞ GÜNÜ içinde bildirilir (G A-1/d-e). Uygunsuzlukların ortadan kaldırılmaması hâlinde OAB Yönetmeliğine göre sözleşmenin fesih süreci ve cezai müeyyideler Okul Müdürlüğü ve İlçe MEM tarafından takip edilir (G A-2/e; K 1.3/f).</w:t>
      </w:r>
    </w:p>
    <w:p>
      <w:pPr>
        <w:spacing w:before="80" w:after="6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A. TESPİT BİLGİLERİ</w:t>
      </w:r>
    </w:p>
    <w:tbl>
      <w:tblPr>
        <w:tblLayout w:type="fixed"/>
        <w:tblLook w:firstColumn="1" w:firstRow="1" w:lastColumn="0" w:lastRow="0" w:noHBand="0" w:noVBand="1" w:val="04A0"/>
        <w:tblW w:w="10658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2948"/>
        <w:gridCol w:w="7710"/>
      </w:tblGrid>
      <w:tr>
        <w:tc>
          <w:tcPr>
            <w:tcW w:w="2948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Tespit tarihi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/>
            </w:pPr>
          </w:p>
        </w:tc>
      </w:tr>
      <w:tr>
        <w:tc>
          <w:tcPr>
            <w:tcW w:w="2948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Tespitin kaynağı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☐ Aylık komisyon denetimi (EK-1)   ☐ İlçe denetimi   ☐ Şikâyet   ☐ Diğer: ………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İlgili EK-1 form bölümü ve soru no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(A/B/C/D - no: ………)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Uygunsuzluk sınıfı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☐ Büyük uygunsuzluk (BU)        ☐ Küçük uygunsuzluk (KU)</w:t>
            </w:r>
          </w:p>
        </w:tc>
      </w:tr>
      <w:tr>
        <w:tc>
          <w:tcPr>
            <w:tcW w:w="2948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Kayıt no (GNL-KNT-FR-004 çizelgesine işlenir)</w:t>
            </w:r>
          </w:p>
        </w:tc>
        <w:tc>
          <w:tcPr>
            <w:tcW w:w="771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80" w:after="6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B. UYGUNSUZLUĞUN TANIMI</w:t>
      </w:r>
    </w:p>
    <w:tbl>
      <w:tblPr>
        <w:tblLayout w:type="fixed"/>
        <w:tblLook w:firstColumn="1" w:firstRow="1" w:lastColumn="0" w:lastRow="0" w:noHBand="0" w:noVBand="1" w:val="04A0"/>
        <w:tblW w:w="10658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10658"/>
      </w:tblGrid>
      <w:tr>
        <w:tc>
          <w:tcPr>
            <w:tcW w:w="10658" w:type="dxa"/>
          </w:tcPr>
          <w:p/>
          <w:p/>
          <w:p/>
          <w:p/>
          <w:p/>
        </w:tc>
      </w:tr>
    </w:tbl>
    <w:p>
      <w:pPr>
        <w:spacing w:before="80" w:after="6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C. BİLDİRİMLER</w:t>
      </w:r>
    </w:p>
    <w:tbl>
      <w:tblPr>
        <w:tblLayout w:type="fixed"/>
        <w:tblLook w:firstColumn="1" w:firstRow="1" w:lastColumn="0" w:lastRow="0" w:noHBand="0" w:noVBand="1" w:val="04A0"/>
        <w:tblW w:w="10659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4"/>
        <w:gridCol w:w="4762"/>
        <w:gridCol w:w="2268"/>
        <w:gridCol w:w="1928"/>
        <w:gridCol w:w="1247"/>
      </w:tblGrid>
      <w:tr>
        <w:tc>
          <w:tcPr>
            <w:tcW w:w="454" w:type="dxa"/>
            <w:shd w:val="clear" w:fill="4F4F4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</w:r>
          </w:p>
        </w:tc>
        <w:tc>
          <w:tcPr>
            <w:tcW w:w="4762" w:type="dxa"/>
            <w:shd w:val="clear" w:fill="4F4F4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Muhatap</w:t>
            </w:r>
          </w:p>
        </w:tc>
        <w:tc>
          <w:tcPr>
            <w:tcW w:w="2268" w:type="dxa"/>
            <w:shd w:val="clear" w:fill="4F4F4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Süre şartı</w:t>
            </w:r>
          </w:p>
        </w:tc>
        <w:tc>
          <w:tcPr>
            <w:tcW w:w="1928" w:type="dxa"/>
            <w:shd w:val="clear" w:fill="4F4F4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Yazı tarih / sayı</w:t>
            </w:r>
          </w:p>
        </w:tc>
        <w:tc>
          <w:tcPr>
            <w:tcW w:w="1247" w:type="dxa"/>
            <w:shd w:val="clear" w:fill="4F4F4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Süresinde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4762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İlçe MEM İş Sağlığı ve Güvenliği Bürosu / İl İSGB</w:t>
            </w:r>
          </w:p>
        </w:tc>
        <w:tc>
          <w:tcPr>
            <w:tcW w:w="226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BU: aynı gün · KU: 3 iş günü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1247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4762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Strateji Geliştirme Birimi</w:t>
            </w:r>
          </w:p>
        </w:tc>
        <w:tc>
          <w:tcPr>
            <w:tcW w:w="226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BU: aynı gün · KU: 3 iş günü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1247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4762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İl Tarım ve Orman Müd. (zehirlenme/enfeksiyon şüphesinde; ürün satıştan kaldırılır)</w:t>
            </w:r>
          </w:p>
        </w:tc>
        <w:tc>
          <w:tcPr>
            <w:tcW w:w="226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İvedilikle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1247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4762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Okul-aile birliği yönetimi (sözleşme yükümlülüğü ihlallerinde)</w:t>
            </w:r>
          </w:p>
        </w:tc>
        <w:tc>
          <w:tcPr>
            <w:tcW w:w="226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—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1247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</w:tr>
    </w:tbl>
    <w:p>
      <w:pPr>
        <w:spacing w:before="40" w:after="40"/>
      </w:pPr>
      <w:r>
        <w:rPr>
          <w:rFonts w:ascii="Calibri" w:hAnsi="Calibri"/>
          <w:b w:val="0"/>
          <w:i w:val="0"/>
          <w:color w:val="767676"/>
          <w:sz w:val="16"/>
        </w:rPr>
        <w:t>Not: BU bildirimlerinin İl/İlçe Tarım ve Orman Müdürlüğü ile İl Sağlık Müdürlüğü/İlçe TSM'ye iletimi, okulun bildirimi üzerine AYNI GÜN İl/İlçe MEM tarafından yapılır (G A-1/d).</w:t>
      </w:r>
    </w:p>
    <w:p>
      <w:pPr>
        <w:spacing w:before="80" w:after="60"/>
        <w:shd w:val="clear" w:fill="4F4F4F"/>
      </w:pPr>
      <w:r>
        <w:rPr>
          <w:rFonts w:ascii="Calibri" w:hAnsi="Calibri"/>
          <w:b/>
          <w:i w:val="0"/>
          <w:color w:val="FFFFFF"/>
          <w:sz w:val="19"/>
        </w:rPr>
        <w:t xml:space="preserve">  D. GİDERİLME VE FESİH SÜRECİ TAKİBİ</w:t>
      </w:r>
    </w:p>
    <w:tbl>
      <w:tblPr>
        <w:tblLayout w:type="fixed"/>
        <w:tblLook w:firstColumn="1" w:firstRow="1" w:lastColumn="0" w:lastRow="0" w:noHBand="0" w:noVBand="1" w:val="04A0"/>
        <w:tblW w:w="10660" w:type="dxa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</w:tblPr>
      <w:tblGrid>
        <w:gridCol w:w="454"/>
        <w:gridCol w:w="5443"/>
        <w:gridCol w:w="1928"/>
        <w:gridCol w:w="2835"/>
      </w:tblGrid>
      <w:tr>
        <w:tc>
          <w:tcPr>
            <w:tcW w:w="454" w:type="dxa"/>
            <w:shd w:val="clear" w:fill="4F4F4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</w:r>
          </w:p>
        </w:tc>
        <w:tc>
          <w:tcPr>
            <w:tcW w:w="5443" w:type="dxa"/>
            <w:shd w:val="clear" w:fill="4F4F4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Aşama</w:t>
            </w:r>
          </w:p>
        </w:tc>
        <w:tc>
          <w:tcPr>
            <w:tcW w:w="1928" w:type="dxa"/>
            <w:shd w:val="clear" w:fill="4F4F4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Tarih / belge</w:t>
            </w:r>
          </w:p>
        </w:tc>
        <w:tc>
          <w:tcPr>
            <w:tcW w:w="2835" w:type="dxa"/>
            <w:shd w:val="clear" w:fill="4F4F4F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Dayanak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443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İşletmeciye yazılı bildirim yapıldı; giderme süresi verildi (süre: …………)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2835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OAB Yön. md. 22/1-e; md. 28/2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443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Takip kontrolünde uygunsuzluk giderildi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2835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K 1.3/e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443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Yazılı bildirime rağmen 15 gün içinde yükümlülük yerine getirilmedi → fesih süreci (birlik)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2835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OAB Yön. md. 22/1-e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443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Sağlığa zararlı gıda bulundurulması/satışının yetkili mercilerce tespiti → fesih nedeni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2835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OAB Yön. md. 22/1-b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443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Fesih/cezai müeyyide süreci Okul Müdürlüğü ve İlçe MEM tarafından izleniyor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2835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G A-2/e; K 1.3/f</w:t>
            </w:r>
          </w:p>
        </w:tc>
      </w:tr>
      <w:tr>
        <w:tc>
          <w:tcPr>
            <w:tcW w:w="454" w:type="dxa"/>
            <w:vAlign w:val="center"/>
          </w:tcPr>
          <w:p>
            <w:pPr>
              <w:spacing w:before="10" w:after="1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20"/>
              </w:rPr>
              <w:t>☐</w:t>
            </w:r>
          </w:p>
        </w:tc>
        <w:tc>
          <w:tcPr>
            <w:tcW w:w="5443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Hukuki ihtilaf hâlinde mülki idare amirine bildirim</w:t>
            </w:r>
          </w:p>
        </w:tc>
        <w:tc>
          <w:tcPr>
            <w:tcW w:w="1928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</w:r>
          </w:p>
        </w:tc>
        <w:tc>
          <w:tcPr>
            <w:tcW w:w="2835" w:type="dxa"/>
            <w:vAlign w:val="center"/>
          </w:tcPr>
          <w:p>
            <w:pPr>
              <w:spacing w:before="10" w:after="10"/>
            </w:pPr>
            <w:r>
              <w:rPr>
                <w:rFonts w:ascii="Calibri" w:hAnsi="Calibri"/>
                <w:b w:val="0"/>
                <w:i w:val="0"/>
                <w:color w:val="4F4F4F"/>
                <w:sz w:val="17"/>
              </w:rPr>
              <w:t>OAB Yön. md. 28/3</w:t>
            </w:r>
          </w:p>
        </w:tc>
      </w:tr>
    </w:tbl>
    <w:tbl>
      <w:tblPr>
        <w:tblW w:w="10545" w:type="dxa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w="3515" w:type="dxa"/>
          </w:tcPr>
          <w:p>
            <w:pPr>
              <w:spacing w:before="1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Tespiti Yapan / Komisyon Başkanı</w:t>
              <w:br/>
            </w: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Ad Soyad / Görev</w:t>
            </w:r>
          </w:p>
        </w:tc>
        <w:tc>
          <w:tcPr>
            <w:tcW w:w="3515" w:type="dxa"/>
          </w:tcPr>
          <w:p>
            <w:pPr>
              <w:spacing w:before="1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Müdür Yardımcısı</w:t>
              <w:br/>
            </w:r>
            <w:r>
              <w:rPr>
                <w:rFonts w:ascii="Calibri" w:hAnsi="Calibri"/>
                <w:b w:val="0"/>
                <w:i w:val="0"/>
                <w:color w:val="767676"/>
                <w:sz w:val="17"/>
              </w:rPr>
              <w:t>Ad Soyad</w:t>
            </w:r>
          </w:p>
        </w:tc>
        <w:tc>
          <w:tcPr>
            <w:tcW w:w="3515" w:type="dxa"/>
          </w:tcPr>
          <w:p>
            <w:pPr>
              <w:spacing w:before="120"/>
              <w:jc w:val="center"/>
            </w:pPr>
            <w:r>
              <w:rPr>
                <w:rFonts w:ascii="Calibri" w:hAnsi="Calibri"/>
                <w:b w:val="0"/>
                <w:i w:val="0"/>
                <w:color w:val="4F4F4F"/>
                <w:sz w:val="18"/>
              </w:rPr>
              <w:t>…/…/20…</w:t>
              <w:br/>
              <w:br/>
              <w:br/>
            </w:r>
            <w:r>
              <w:rPr>
                <w:rFonts w:ascii="Calibri" w:hAnsi="Calibri"/>
                <w:b/>
                <w:i w:val="0"/>
                <w:color w:val="4F4F4F"/>
                <w:sz w:val="18"/>
              </w:rPr>
              <w:t>Okul Müdürü</w:t>
              <w:br/>
            </w:r>
            <w:r>
              <w:rPr>
                <w:rFonts w:ascii="Calibri" w:hAnsi="Calibri"/>
                <w:b w:val="0"/>
                <w:i w:val="0"/>
                <w:color w:val="C00000"/>
                <w:sz w:val="17"/>
              </w:rPr>
              <w:t>[Adı SOYADI]</w:t>
            </w:r>
          </w:p>
        </w:tc>
      </w:tr>
    </w:tbl>
    <w:p>
      <w:pPr>
        <w:spacing w:before="100" w:after="0"/>
      </w:pPr>
      <w:r>
        <w:rPr>
          <w:rFonts w:ascii="Calibri" w:hAnsi="Calibri"/>
          <w:b/>
          <w:i w:val="0"/>
          <w:color w:val="2C6696"/>
          <w:sz w:val="15"/>
        </w:rPr>
        <w:t xml:space="preserve">DAYANAK: </w:t>
      </w:r>
      <w:r>
        <w:rPr>
          <w:rFonts w:ascii="Calibri" w:hAnsi="Calibri"/>
          <w:b w:val="0"/>
          <w:i w:val="0"/>
          <w:color w:val="767676"/>
          <w:sz w:val="15"/>
        </w:rPr>
        <w:t>G A-1/d-e, A-2/e; K 1.2/c, 1.3/e-f; OAB Yön. md. 22, 26-28; ÖHKY md. 30, 31/2, 31/5.</w:t>
      </w:r>
    </w:p>
    <w:p>
      <w:pPr>
        <w:spacing w:before="40" w:after="0"/>
      </w:pPr>
      <w:r>
        <w:rPr>
          <w:rFonts w:ascii="Calibri" w:hAnsi="Calibri"/>
          <w:b w:val="0"/>
          <w:i/>
          <w:color w:val="767676"/>
          <w:sz w:val="14"/>
        </w:rPr>
        <w:t>OAB Yön. = MEB Okul-Aile Birliği Yönetmeliği (RG 09.02.2012/28199; son değ. RG 01.12.2023/32386) · ÖHKY = Okul Kantinlerine Dair Özel Hijyen Kuralları Yönetmeliği (RG 05.02.2013/28550) · HEY = Hijyen Eğitimi Yönetmeliği (RG 05.07.2013/28698) · G = MEB 2020/8 sayılı Genelgesi (10.11.2020, E.16476274) · K = Eğitim Kurumlarındaki Gıda İşletmelerinin Kontrol ve Denetimi Uygulama Kılavuzu (2020) ve EK-1..EK-6 formları · OGT = Okul Gıdası Hakkında Tebliğ (2020/23; RG 22.10.2020/31282; değ. RG 09.09.2022/31948, RG 28.09.2023/32323) · BKK = Sağlık Bakanlığı Bilim Kurulu Karar Tutanağı (17.08.2026; merkezisgb.meb.gov.tr'de 31.08.2026'da yayımlandı, 06.03.2025 tutanağının yerini aldı).</w:t>
      </w:r>
    </w:p>
    <w:p>
      <w:pPr>
        <w:spacing w:before="40" w:after="0"/>
      </w:pPr>
      <w:r>
        <w:rPr>
          <w:rFonts w:ascii="Calibri" w:hAnsi="Calibri"/>
          <w:b w:val="0"/>
          <w:i/>
          <w:color w:val="767676"/>
          <w:sz w:val="14"/>
        </w:rPr>
        <w:t>KVKK: Bu formdaki kişisel veriler, okul kantini mevzuatındaki yükümlülüklerin yerine getirilmesi amacıyla 6698 sayılı Kanunun 5/2-ç maddesi (hukuki yükümlülük) uyarınca işlenir; yalnızca okul-aile birliği, yetkili merci ve denetim komisyonlarıyla paylaşılır.</w:t>
      </w:r>
      <w:r>
        <w:rPr>
          <w:rFonts w:ascii="Calibri" w:hAnsi="Calibri"/>
          <w:b/>
          <w:i/>
          <w:color w:val="B8912F"/>
          <w:sz w:val="14"/>
        </w:rPr>
        <w:t xml:space="preserve">  ▪  GENEL ŞABLON NOTU: </w:t>
      </w:r>
      <w:r>
        <w:rPr>
          <w:rFonts w:ascii="Calibri" w:hAnsi="Calibri"/>
          <w:b w:val="0"/>
          <w:i/>
          <w:color w:val="767676"/>
          <w:sz w:val="14"/>
        </w:rPr>
        <w:t xml:space="preserve">Bu belge, okulapp.org üzerinde yayımlanan OKUL KANTİNİ GENEL BELGE SETİNİN parçasıdır (sürüm 2026.09 (14.09.2026)); resmî bir Bakanlık belgesi değildir. KIRMIZI köşeli parantezli alanlar ve üst bilgideki </w:t>
      </w:r>
      <w:r>
        <w:rPr>
          <w:rFonts w:ascii="Calibri" w:hAnsi="Calibri"/>
          <w:b w:val="0"/>
          <w:i/>
          <w:color w:val="C00000"/>
          <w:sz w:val="14"/>
        </w:rPr>
        <w:t>[OKUL ADI]</w:t>
      </w:r>
      <w:r>
        <w:rPr>
          <w:rFonts w:ascii="Calibri" w:hAnsi="Calibri"/>
          <w:b w:val="0"/>
          <w:i/>
          <w:color w:val="767676"/>
          <w:sz w:val="14"/>
        </w:rPr>
        <w:t xml:space="preserve"> alanı okulun bilgileriyle değiştirilir. Mevzuat atıfları 14.09.2026 itibarıyla yürürlükteki hükümlere göredir; güncelliği kontrol ediniz. Lisans: CC BY 4.0 — kaynak gösterilerek uyarlanabilir. Doldurulmuş nüsha kişisel veri içerir; okul dışına verilmez, internette yayımlanmaz.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624" w:bottom="567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767676"/>
        <w:sz w:val="14"/>
      </w:rPr>
      <w:t xml:space="preserve">GNL-KNT-FR-005 · v1.0 · </w:t>
    </w:r>
    <w:r>
      <w:rPr>
        <w:rFonts w:ascii="Calibri" w:hAnsi="Calibri"/>
        <w:b w:val="0"/>
        <w:i w:val="0"/>
        <w:color w:val="C00000"/>
        <w:sz w:val="14"/>
      </w:rPr>
      <w:t>[OKUL ADI]</w:t>
    </w:r>
    <w:r>
      <w:rPr>
        <w:rFonts w:ascii="Calibri" w:hAnsi="Calibri"/>
        <w:b w:val="0"/>
        <w:i w:val="0"/>
        <w:color w:val="767676"/>
        <w:sz w:val="14"/>
      </w:rPr>
      <w:t xml:space="preserve"> — Okul Kantini İşlemleri Dosyası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658" w:type="dxa"/>
      <w:tblLayout w:type="fixed"/>
      <w:tblLook w:firstColumn="1" w:firstRow="1" w:lastColumn="0" w:lastRow="0" w:noHBand="0" w:noVBand="1" w:val="04A0"/>
    </w:tblPr>
    <w:tblGrid>
      <w:gridCol w:w="907"/>
      <w:gridCol w:w="9751"/>
    </w:tblGrid>
    <w:tr>
      <w:tc>
        <w:tcPr>
          <w:tcW w:w="907" w:type="dxa"/>
          <w:tcBorders>
            <w:bottom w:val="single" w:sz="12" w:color="FCC021"/>
          </w:tcBorders>
        </w:tcPr>
        <w:p>
          <w:pPr>
            <w:spacing w:after="0"/>
          </w:pPr>
        </w:p>
      </w:tc>
      <w:tc>
        <w:tcPr>
          <w:tcW w:w="9751" w:type="dxa"/>
          <w:vAlign w:val="center"/>
          <w:tcBorders>
            <w:bottom w:val="single" w:sz="12" w:color="FCC021"/>
          </w:tcBorders>
        </w:tcPr>
        <w:p>
          <w:pPr>
            <w:spacing w:after="0"/>
          </w:pPr>
          <w:r>
            <w:rPr>
              <w:rFonts w:ascii="Calibri" w:hAnsi="Calibri"/>
              <w:b/>
              <w:i w:val="0"/>
              <w:color w:val="C00000"/>
              <w:sz w:val="19"/>
            </w:rPr>
            <w:t>[OKUL ADI]</w:t>
          </w:r>
          <w:r>
            <w:rPr>
              <w:rFonts w:ascii="Calibri" w:hAnsi="Calibri"/>
              <w:b w:val="0"/>
              <w:i w:val="0"/>
              <w:color w:val="B8912F"/>
              <w:sz w:val="18"/>
            </w:rPr>
            <w:t xml:space="preserve">   ·   </w:t>
          </w:r>
          <w:r>
            <w:rPr>
              <w:rFonts w:ascii="Calibri" w:hAnsi="Calibri"/>
              <w:b w:val="0"/>
              <w:i w:val="0"/>
              <w:color w:val="C00000"/>
              <w:sz w:val="17"/>
            </w:rPr>
            <w:t>[20..-20..]</w:t>
          </w:r>
          <w:r>
            <w:rPr>
              <w:rFonts w:ascii="Calibri" w:hAnsi="Calibri"/>
              <w:b w:val="0"/>
              <w:i w:val="0"/>
              <w:color w:val="767676"/>
              <w:sz w:val="17"/>
            </w:rPr>
            <w:t xml:space="preserve"> Eğitim ve Öğretim Yılı</w:t>
          </w:r>
        </w:p>
        <w:p>
          <w:pPr>
            <w:spacing w:after="0"/>
          </w:pPr>
          <w:r>
            <w:rPr>
              <w:rFonts w:ascii="Calibri" w:hAnsi="Calibri"/>
              <w:b/>
              <w:i w:val="0"/>
              <w:color w:val="2C6696"/>
              <w:sz w:val="17"/>
            </w:rPr>
            <w:t>KANTİN UYGUNSUZLUK BİLDİRİM VE TAKİP KAYIT FORMU</w:t>
          </w:r>
          <w:r>
            <w:rPr>
              <w:rFonts w:ascii="Calibri" w:hAnsi="Calibri"/>
              <w:b w:val="0"/>
              <w:i w:val="0"/>
              <w:color w:val="767676"/>
              <w:sz w:val="15"/>
            </w:rPr>
            <w:t xml:space="preserve">    GNL-KNT-FR-005 ·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GNL-KNT-FR-005_Kantin_Uygunsuzluk_Bildirim_ve_Takip_Kayit_Formu_v1.0</dc:title>
  <dc:subject/>
  <dc:creator>okulapp.org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