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№6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Лихтенштейн</w:t>
      </w:r>
      <w:r>
        <w:t xml:space="preserve"> </w:t>
      </w:r>
      <w:r>
        <w:t xml:space="preserve">Алина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Midnight Commander. (рис. 1, 2)</w:t>
      </w:r>
    </w:p>
    <w:p>
      <w:pPr>
        <w:pStyle w:val="CaptionedFigure"/>
      </w:pPr>
      <w:bookmarkStart w:id="24" w:name="fig:fig1"/>
      <w:r>
        <w:drawing>
          <wp:inline>
            <wp:extent cx="5334000" cy="664114"/>
            <wp:effectExtent b="0" l="0" r="0" t="0"/>
            <wp:docPr descr="Рис. 1: Команда для запуска Midnight Commander из консоли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Команда для запуска Midnight Commander из консоли</w:t>
      </w:r>
    </w:p>
    <w:p>
      <w:pPr>
        <w:pStyle w:val="CaptionedFigure"/>
      </w:pPr>
      <w:bookmarkStart w:id="28" w:name="fig:fig2"/>
      <w:r>
        <w:drawing>
          <wp:inline>
            <wp:extent cx="5334000" cy="2914185"/>
            <wp:effectExtent b="0" l="0" r="0" t="0"/>
            <wp:docPr descr="Рис. 2: Запущенный Midnight Commander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Запущенный Midnight Commander</w:t>
      </w:r>
    </w:p>
    <w:p>
      <w:pPr>
        <w:pStyle w:val="BodyText"/>
      </w:pPr>
      <w:r>
        <w:t xml:space="preserve">Пользуясь клавишами</w:t>
      </w:r>
      <w:r>
        <w:t xml:space="preserve"> </w:t>
      </w:r>
      <w:r>
        <w:t xml:space="preserve">“</w:t>
      </w:r>
      <w:r>
        <w:t xml:space="preserve">стрелка вверх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стрелка вниз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Enter</w:t>
      </w:r>
      <w:r>
        <w:t xml:space="preserve">”</w:t>
      </w:r>
      <w:r>
        <w:t xml:space="preserve"> </w:t>
      </w:r>
      <w:r>
        <w:t xml:space="preserve">перейдем в каталог ~/work/arch-pc, созданный при выполнении лабораторной работы №5. (рис. 3)</w:t>
      </w:r>
    </w:p>
    <w:p>
      <w:pPr>
        <w:pStyle w:val="CaptionedFigure"/>
      </w:pPr>
      <w:bookmarkStart w:id="32" w:name="fig:fig3"/>
      <w:r>
        <w:drawing>
          <wp:inline>
            <wp:extent cx="5334000" cy="2914185"/>
            <wp:effectExtent b="0" l="0" r="0" t="0"/>
            <wp:docPr descr="Рис. 3: ~/work/arch-pc в Midnight Commander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~/work/arch-pc в Midnight Commander</w:t>
      </w:r>
    </w:p>
    <w:p>
      <w:pPr>
        <w:pStyle w:val="BodyText"/>
      </w:pPr>
      <w:r>
        <w:t xml:space="preserve">С помощью функциональной клавиши F7 создадим папку lab06 и перейдем в созданный каталог (рис. 4, 5, 6).</w:t>
      </w:r>
    </w:p>
    <w:p>
      <w:pPr>
        <w:pStyle w:val="CaptionedFigure"/>
      </w:pPr>
      <w:bookmarkStart w:id="36" w:name="fig:fig4"/>
      <w:r>
        <w:drawing>
          <wp:inline>
            <wp:extent cx="5334000" cy="2914185"/>
            <wp:effectExtent b="0" l="0" r="0" t="0"/>
            <wp:docPr descr="Рис. 4: Создание новой директории в каталоге ~/work/arch-pc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Создание новой директории в каталоге ~/work/arch-pc</w:t>
      </w:r>
    </w:p>
    <w:p>
      <w:pPr>
        <w:pStyle w:val="CaptionedFigure"/>
      </w:pPr>
      <w:bookmarkStart w:id="40" w:name="fig:fig5"/>
      <w:r>
        <w:drawing>
          <wp:inline>
            <wp:extent cx="5334000" cy="2914185"/>
            <wp:effectExtent b="0" l="0" r="0" t="0"/>
            <wp:docPr descr="Рис. 5: Новая директория “lab06” в ~/work/arch-pc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Новая директория</w:t>
      </w:r>
      <w:r>
        <w:t xml:space="preserve"> </w:t>
      </w:r>
      <w:r>
        <w:t xml:space="preserve">“</w:t>
      </w:r>
      <w:r>
        <w:t xml:space="preserve">lab06</w:t>
      </w:r>
      <w:r>
        <w:t xml:space="preserve">”</w:t>
      </w:r>
      <w:r>
        <w:t xml:space="preserve"> </w:t>
      </w:r>
      <w:r>
        <w:t xml:space="preserve">в ~/work/arch-pc</w:t>
      </w:r>
    </w:p>
    <w:p>
      <w:pPr>
        <w:pStyle w:val="CaptionedFigure"/>
      </w:pPr>
      <w:bookmarkStart w:id="44" w:name="fig:fig6"/>
      <w:r>
        <w:drawing>
          <wp:inline>
            <wp:extent cx="5334000" cy="2914185"/>
            <wp:effectExtent b="0" l="0" r="0" t="0"/>
            <wp:docPr descr="Рис. 6: ~/work/arch-pc/lab06 в Midnight Commander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~/work/arch-pc/lab06 в Midnight Commander</w:t>
      </w:r>
    </w:p>
    <w:p>
      <w:pPr>
        <w:pStyle w:val="BodyText"/>
      </w:pPr>
      <w:r>
        <w:t xml:space="preserve">Пользуясь строкой ввода и командой touch создадим файл lab6-1.asm. (рис. 7, 8)</w:t>
      </w:r>
    </w:p>
    <w:p>
      <w:pPr>
        <w:pStyle w:val="CaptionedFigure"/>
      </w:pPr>
      <w:bookmarkStart w:id="48" w:name="fig:fig7"/>
      <w:r>
        <w:drawing>
          <wp:inline>
            <wp:extent cx="5334000" cy="2914185"/>
            <wp:effectExtent b="0" l="0" r="0" t="0"/>
            <wp:docPr descr="Рис. 7: Создание файла lab6-1.asm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Создание файла lab6-1.asm</w:t>
      </w:r>
    </w:p>
    <w:p>
      <w:pPr>
        <w:pStyle w:val="CaptionedFigure"/>
      </w:pPr>
      <w:bookmarkStart w:id="52" w:name="fig:fig8"/>
      <w:r>
        <w:drawing>
          <wp:inline>
            <wp:extent cx="5334000" cy="2914185"/>
            <wp:effectExtent b="0" l="0" r="0" t="0"/>
            <wp:docPr descr="Рис. 8: Файл lab6-1.asm в ~/work/arch-pc/lab06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Файл lab6-1.asm в ~/work/arch-pc/lab06</w:t>
      </w:r>
    </w:p>
    <w:p>
      <w:pPr>
        <w:pStyle w:val="BodyText"/>
      </w:pPr>
      <w:r>
        <w:t xml:space="preserve">С помощью функциональной клавиши F4 откроем файл lab6-1.asm для редактирования во встроенном редакторе (рис. 9)</w:t>
      </w:r>
    </w:p>
    <w:p>
      <w:pPr>
        <w:pStyle w:val="CaptionedFigure"/>
      </w:pPr>
      <w:bookmarkStart w:id="56" w:name="fig:fig9"/>
      <w:r>
        <w:drawing>
          <wp:inline>
            <wp:extent cx="5334000" cy="2992040"/>
            <wp:effectExtent b="0" l="0" r="0" t="0"/>
            <wp:docPr descr="Рис. 9: lab6-1.asm в текстовом редакторе nano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lab6-1.asm в текстовом редакторе nano</w:t>
      </w:r>
    </w:p>
    <w:p>
      <w:pPr>
        <w:pStyle w:val="BodyText"/>
      </w:pPr>
      <w:r>
        <w:t xml:space="preserve">Введем текст программы из листинга 6.1, сохраним изменения и закроем файл. (рис. 10)</w:t>
      </w:r>
    </w:p>
    <w:p>
      <w:pPr>
        <w:pStyle w:val="CaptionedFigure"/>
      </w:pPr>
      <w:bookmarkStart w:id="60" w:name="fig:fig10"/>
      <w:r>
        <w:drawing>
          <wp:inline>
            <wp:extent cx="5334000" cy="3000375"/>
            <wp:effectExtent b="0" l="0" r="0" t="0"/>
            <wp:docPr descr="Рис. 10: Добавление кода ассемблера в файл lab6-1.asm из листинга 6.1.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Добавление кода ассемблера в файл lab6-1.asm из листинга 6.1.</w:t>
      </w:r>
    </w:p>
    <w:p>
      <w:pPr>
        <w:pStyle w:val="BodyText"/>
      </w:pPr>
      <w:r>
        <w:t xml:space="preserve">С помощью функциональной клавиши F3 откроем файл lab6-1.asm для просмотра. Убедимся, что файл содержит текст программы. (рис. 11)</w:t>
      </w:r>
    </w:p>
    <w:p>
      <w:pPr>
        <w:pStyle w:val="CaptionedFigure"/>
      </w:pPr>
      <w:bookmarkStart w:id="64" w:name="fig:fig11"/>
      <w:r>
        <w:drawing>
          <wp:inline>
            <wp:extent cx="5334000" cy="2992040"/>
            <wp:effectExtent b="0" l="0" r="0" t="0"/>
            <wp:docPr descr="Рис. 11: Просмотр файла lab6-1.asm в Midnight Commander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Просмотр файла lab6-1.asm в Midnight Commander</w:t>
      </w:r>
    </w:p>
    <w:p>
      <w:pPr>
        <w:pStyle w:val="BodyText"/>
      </w:pPr>
      <w:r>
        <w:t xml:space="preserve">Оттранслируем текст программы lab6-1.asm в объектный файл. Выполним компоновку объектного файла и запустим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введем ФИО студента, которым выполнена лабораторная работа. (рис. 12)</w:t>
      </w:r>
    </w:p>
    <w:p>
      <w:pPr>
        <w:pStyle w:val="CaptionedFigure"/>
      </w:pPr>
      <w:bookmarkStart w:id="68" w:name="fig:fig12"/>
      <w:r>
        <w:drawing>
          <wp:inline>
            <wp:extent cx="5334000" cy="912335"/>
            <wp:effectExtent b="0" l="0" r="0" t="0"/>
            <wp:docPr descr="Рис. 12: Трансляция lab6-1.asm в объектный файл. Компоновка объектного файла. Запуск исполняемого файл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2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Трансляция lab6-1.asm в объектный файл. Компоновка объектного файла. Запуск исполняемого файла</w:t>
      </w:r>
    </w:p>
    <w:p>
      <w:pPr>
        <w:pStyle w:val="BodyText"/>
      </w:pPr>
      <w:r>
        <w:t xml:space="preserve">Скачаем файл in_out.asm со страницы курса в ТУИС. (рис. 13)</w:t>
      </w:r>
    </w:p>
    <w:p>
      <w:pPr>
        <w:pStyle w:val="CaptionedFigure"/>
      </w:pPr>
      <w:bookmarkStart w:id="72" w:name="fig:fig13"/>
      <w:r>
        <w:drawing>
          <wp:inline>
            <wp:extent cx="5191125" cy="1123950"/>
            <wp:effectExtent b="0" l="0" r="0" t="0"/>
            <wp:docPr descr="Рис. 13: Скачивание файла in_out.asm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Скачивание файла in_out.asm</w:t>
      </w:r>
    </w:p>
    <w:p>
      <w:pPr>
        <w:pStyle w:val="BodyText"/>
      </w:pPr>
      <w:r>
        <w:t xml:space="preserve">Подключаемый файл in_out.asm должен лежать в том же каталоге, что и файл с программой, в которой он используется. (рис. 14, 15)</w:t>
      </w:r>
    </w:p>
    <w:p>
      <w:pPr>
        <w:pStyle w:val="CaptionedFigure"/>
      </w:pPr>
      <w:bookmarkStart w:id="76" w:name="fig:fig14"/>
      <w:r>
        <w:drawing>
          <wp:inline>
            <wp:extent cx="5334000" cy="3000375"/>
            <wp:effectExtent b="0" l="0" r="0" t="0"/>
            <wp:docPr descr="Рис. 14: Копирование файла in_out.asm в ~/work/arch-pc/lab06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Копирование файла in_out.asm в ~/work/arch-pc/lab06</w:t>
      </w:r>
    </w:p>
    <w:p>
      <w:pPr>
        <w:pStyle w:val="CaptionedFigure"/>
      </w:pPr>
      <w:bookmarkStart w:id="80" w:name="fig:fig15"/>
      <w:r>
        <w:drawing>
          <wp:inline>
            <wp:extent cx="5334000" cy="3000375"/>
            <wp:effectExtent b="0" l="0" r="0" t="0"/>
            <wp:docPr descr="Рис. 15: Файл in_out.asm в ~/work/arch-pc/lab06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Файл in_out.asm в ~/work/arch-pc/lab06</w:t>
      </w:r>
    </w:p>
    <w:p>
      <w:pPr>
        <w:pStyle w:val="BodyText"/>
      </w:pPr>
      <w:r>
        <w:t xml:space="preserve">С помощью функциональной клавиши F6 создадим копию файла lab6-1.asm с именем lab6-2.asm. (рис. 16, 17)</w:t>
      </w:r>
    </w:p>
    <w:p>
      <w:pPr>
        <w:pStyle w:val="CaptionedFigure"/>
      </w:pPr>
      <w:bookmarkStart w:id="84" w:name="fig:fig16"/>
      <w:r>
        <w:drawing>
          <wp:inline>
            <wp:extent cx="5334000" cy="3000375"/>
            <wp:effectExtent b="0" l="0" r="0" t="0"/>
            <wp:docPr descr="Рис. 16: Создание копии файла lab6-1.asm с именем lab6-2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Создание копии файла lab6-1.asm с именем lab6-2.asm</w:t>
      </w:r>
    </w:p>
    <w:p>
      <w:pPr>
        <w:pStyle w:val="CaptionedFigure"/>
      </w:pPr>
      <w:bookmarkStart w:id="88" w:name="fig:fig17"/>
      <w:r>
        <w:drawing>
          <wp:inline>
            <wp:extent cx="5334000" cy="3000375"/>
            <wp:effectExtent b="0" l="0" r="0" t="0"/>
            <wp:docPr descr="Рис. 17: Файл lab6-2.asm в ~/work/arch-pc/lab06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Файл lab6-2.asm в ~/work/arch-pc/lab06</w:t>
      </w:r>
    </w:p>
    <w:p>
      <w:pPr>
        <w:pStyle w:val="BodyText"/>
      </w:pPr>
      <w:r>
        <w:t xml:space="preserve">Исправим текст программы в файле lab6-2.asm с использование подпрограмм из внешнего файла in_out.asm (используем подпрограммы sprintLF, sread и quit) в соответствии с листингом 6.2. Создадим исполняемый файл и проверим его работу. (рис. 18, 19)</w:t>
      </w:r>
    </w:p>
    <w:p>
      <w:pPr>
        <w:pStyle w:val="CaptionedFigure"/>
      </w:pPr>
      <w:bookmarkStart w:id="92" w:name="fig:fig18"/>
      <w:r>
        <w:drawing>
          <wp:inline>
            <wp:extent cx="5334000" cy="3000375"/>
            <wp:effectExtent b="0" l="0" r="0" t="0"/>
            <wp:docPr descr="Рис. 18: Файл lab6-2.asm с кодом ассемблера из листинга 6.2.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Файл lab6-2.asm с кодом ассемблера из листинга 6.2.</w:t>
      </w:r>
    </w:p>
    <w:p>
      <w:pPr>
        <w:pStyle w:val="CaptionedFigure"/>
      </w:pPr>
      <w:bookmarkStart w:id="96" w:name="fig:fig19"/>
      <w:r>
        <w:drawing>
          <wp:inline>
            <wp:extent cx="5334000" cy="926041"/>
            <wp:effectExtent b="0" l="0" r="0" t="0"/>
            <wp:docPr descr="Рис. 19: Трансляция lab6-2.asm в объектный файл. Компоновка объектного файла. Запуск исполняемого файл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Трансляция lab6-2.asm в объектный файл. Компоновка объектного файла. Запуск исполняемого файла</w:t>
      </w:r>
    </w:p>
    <w:p>
      <w:pPr>
        <w:pStyle w:val="BodyText"/>
      </w:pPr>
      <w:r>
        <w:t xml:space="preserve">В файле lab6-2.asm заменим подпрограмму sprintLF на sprint. Создадим исполняемый файл и проверим его работу. Можно заметить разницу в том, что первая функция в отличие от второй после вывода строки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переводит курсор на новую строку. (рис. 20, 21)</w:t>
      </w:r>
    </w:p>
    <w:p>
      <w:pPr>
        <w:pStyle w:val="CaptionedFigure"/>
      </w:pPr>
      <w:bookmarkStart w:id="100" w:name="fig:fig20"/>
      <w:r>
        <w:drawing>
          <wp:inline>
            <wp:extent cx="5334000" cy="3000375"/>
            <wp:effectExtent b="0" l="0" r="0" t="0"/>
            <wp:docPr descr="Рис. 20: Замена функции sprintLF на sprint в файле lab6-2.asm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Замена функции sprintLF на sprint в файле lab6-2.asm</w:t>
      </w:r>
    </w:p>
    <w:p>
      <w:pPr>
        <w:pStyle w:val="CaptionedFigure"/>
      </w:pPr>
      <w:bookmarkStart w:id="104" w:name="fig:fig21"/>
      <w:r>
        <w:drawing>
          <wp:inline>
            <wp:extent cx="5334000" cy="824798"/>
            <wp:effectExtent b="0" l="0" r="0" t="0"/>
            <wp:docPr descr="Рис. 21: Трансляция отредактированного файла lab6-1.asm в объектный файл. Компоновка объектного файла. Запуск исполняемого файла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4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Трансляция отредактированного файла lab6-1.asm в объектный файл. Компоновка объектного файла. Запуск исполняемого файла</w:t>
      </w:r>
    </w:p>
    <w:bookmarkEnd w:id="105"/>
    <w:bookmarkStart w:id="138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Создадим копию файла lab6-1.asm. Внесем изменения в программу (без использования внешнего файла in_out.asm), так,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 (рис. 22, 23, 24)</w:t>
      </w:r>
    </w:p>
    <w:p>
      <w:pPr>
        <w:pStyle w:val="CaptionedFigure"/>
      </w:pPr>
      <w:bookmarkStart w:id="109" w:name="fig:fig22"/>
      <w:r>
        <w:drawing>
          <wp:inline>
            <wp:extent cx="5334000" cy="3000375"/>
            <wp:effectExtent b="0" l="0" r="0" t="0"/>
            <wp:docPr descr="Рис. 22: Создание копии файла lab6-1.asm с именем lab6-task1.asm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Создание копии файла lab6-1.asm с именем lab6-task1.asm</w:t>
      </w:r>
    </w:p>
    <w:p>
      <w:pPr>
        <w:pStyle w:val="CaptionedFigure"/>
      </w:pPr>
      <w:bookmarkStart w:id="113" w:name="fig:fig23"/>
      <w:r>
        <w:drawing>
          <wp:inline>
            <wp:extent cx="5334000" cy="3000375"/>
            <wp:effectExtent b="0" l="0" r="0" t="0"/>
            <wp:docPr descr="Рис. 23: Файл lab6-task1.asm в ~/work/arch-pc/lab06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Файл lab6-task1.asm в ~/work/arch-pc/lab06</w:t>
      </w:r>
    </w:p>
    <w:p>
      <w:pPr>
        <w:pStyle w:val="CaptionedFigure"/>
      </w:pPr>
      <w:bookmarkStart w:id="117" w:name="fig:fig24"/>
      <w:r>
        <w:drawing>
          <wp:inline>
            <wp:extent cx="5334000" cy="3000375"/>
            <wp:effectExtent b="0" l="0" r="0" t="0"/>
            <wp:docPr descr="Рис. 24: Редактирование файла lab6-task1.asm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Редактирование файла lab6-task1.asm</w:t>
      </w:r>
    </w:p>
    <w:p>
      <w:pPr>
        <w:pStyle w:val="BodyText"/>
      </w:pPr>
      <w:r>
        <w:t xml:space="preserve">Получим исполняемый файл и проверим его работу. На приглашение ввести строку введем ФИО студента, которым выполнена лабораторная работа. (рис. 25)</w:t>
      </w:r>
    </w:p>
    <w:p>
      <w:pPr>
        <w:pStyle w:val="CaptionedFigure"/>
      </w:pPr>
      <w:bookmarkStart w:id="121" w:name="fig:fig25"/>
      <w:r>
        <w:drawing>
          <wp:inline>
            <wp:extent cx="5334000" cy="835613"/>
            <wp:effectExtent b="0" l="0" r="0" t="0"/>
            <wp:docPr descr="Рис. 25: Трансляция отредактированного файла lab6-task1.asm в объектный файл. Компоновка объектного файла. Запуск исполняемого файла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Трансляция отредактированного файла lab6-task1.asm в объектный файл. Компоновка объектного файла. Запуск исполняемого файла</w:t>
      </w:r>
    </w:p>
    <w:p>
      <w:pPr>
        <w:pStyle w:val="BodyText"/>
      </w:pPr>
      <w:r>
        <w:t xml:space="preserve">Создадим копию файла lab6-2.asm. Исправим текст программы с использованием подпрограмм из внешнего файла in_out.asm,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 (рис. 26, 27, 28)</w:t>
      </w:r>
    </w:p>
    <w:p>
      <w:pPr>
        <w:pStyle w:val="CaptionedFigure"/>
      </w:pPr>
      <w:bookmarkStart w:id="125" w:name="fig:fig26"/>
      <w:r>
        <w:drawing>
          <wp:inline>
            <wp:extent cx="5334000" cy="3000375"/>
            <wp:effectExtent b="0" l="0" r="0" t="0"/>
            <wp:docPr descr="Рис. 26: Создание копии файла lab6-2.asm с именем lab6-task2.asm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Создание копии файла lab6-2.asm с именем lab6-task2.asm</w:t>
      </w:r>
    </w:p>
    <w:p>
      <w:pPr>
        <w:pStyle w:val="CaptionedFigure"/>
      </w:pPr>
      <w:bookmarkStart w:id="129" w:name="fig:fig27"/>
      <w:r>
        <w:drawing>
          <wp:inline>
            <wp:extent cx="5334000" cy="3000375"/>
            <wp:effectExtent b="0" l="0" r="0" t="0"/>
            <wp:docPr descr="Рис. 27: Файл lab6-task2.asm в ~/work/arch-pc/lab06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Файл lab6-task2.asm в ~/work/arch-pc/lab06</w:t>
      </w:r>
    </w:p>
    <w:p>
      <w:pPr>
        <w:pStyle w:val="CaptionedFigure"/>
      </w:pPr>
      <w:bookmarkStart w:id="133" w:name="fig:fig28"/>
      <w:r>
        <w:drawing>
          <wp:inline>
            <wp:extent cx="5334000" cy="3000375"/>
            <wp:effectExtent b="0" l="0" r="0" t="0"/>
            <wp:docPr descr="Рис. 28: Редактирование файла lab6-task2.asm" title="" id="131" name="Picture"/>
            <a:graphic>
              <a:graphicData uri="http://schemas.openxmlformats.org/drawingml/2006/picture">
                <pic:pic>
                  <pic:nvPicPr>
                    <pic:cNvPr descr="image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28: Редактирование файла lab6-task2.asm</w:t>
      </w:r>
    </w:p>
    <w:p>
      <w:pPr>
        <w:pStyle w:val="BodyText"/>
      </w:pPr>
      <w:r>
        <w:t xml:space="preserve">Создадим исполняемый файл и проверим его работу. (рис. 29)</w:t>
      </w:r>
    </w:p>
    <w:p>
      <w:pPr>
        <w:pStyle w:val="CaptionedFigure"/>
      </w:pPr>
      <w:bookmarkStart w:id="137" w:name="fig:fig29"/>
      <w:r>
        <w:drawing>
          <wp:inline>
            <wp:extent cx="5334000" cy="1049413"/>
            <wp:effectExtent b="0" l="0" r="0" t="0"/>
            <wp:docPr descr="Рис. 29: Трансляция отредактированного файла lab6-task2.asm в объектный файл. Компоновка объектного файла. Запуск исполняемого файла" title="" id="135" name="Picture"/>
            <a:graphic>
              <a:graphicData uri="http://schemas.openxmlformats.org/drawingml/2006/picture">
                <pic:pic>
                  <pic:nvPicPr>
                    <pic:cNvPr descr="image/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9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29: Трансляция отредактированного файла lab6-task2.asm в объектный файл. Компоновка объектного файла. Запуск исполняемого файла</w:t>
      </w:r>
    </w:p>
    <w:bookmarkEnd w:id="138"/>
    <w:bookmarkStart w:id="13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были приобретены практичекие навыки работы в Midnight Commander, освоены инструкции языка ассемблера mov и int.</w:t>
      </w:r>
    </w:p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 №6</dc:title>
  <dc:creator>Лихтенштейн Алина Алексеевна</dc:creator>
  <dc:language>ru-RU</dc:language>
  <cp:keywords/>
  <dcterms:created xsi:type="dcterms:W3CDTF">2022-11-20T13:46:31Z</dcterms:created>
  <dcterms:modified xsi:type="dcterms:W3CDTF">2022-11-20T13:46:31Z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