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№7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Лихтенштейн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программ лабораторной работы №7, перейдем в нее и создадим файл lab7-1.asm. (рис. 1)</w:t>
      </w:r>
    </w:p>
    <w:p>
      <w:pPr>
        <w:pStyle w:val="CaptionedFigure"/>
      </w:pPr>
      <w:bookmarkStart w:id="24" w:name="fig:fig1"/>
      <w:r>
        <w:drawing>
          <wp:inline>
            <wp:extent cx="5334000" cy="810104"/>
            <wp:effectExtent b="0" l="0" r="0" t="0"/>
            <wp:docPr descr="Рис. 1: Создание каталога лабораторной программы и первого текстового файла языка ассемблер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каталога лабораторной программы и первого текстового файла языка ассемблера</w:t>
      </w:r>
    </w:p>
    <w:p>
      <w:pPr>
        <w:pStyle w:val="BodyText"/>
      </w:pPr>
      <w:r>
        <w:t xml:space="preserve">Рассмотрим примеры программ вывода символьных и численных значений.</w:t>
      </w:r>
      <w:r>
        <w:t xml:space="preserve"> </w:t>
      </w:r>
      <w:r>
        <w:t xml:space="preserve">Введем в файл lab7-1.asm текст программы из листинга 7.1. (рис. 2)</w:t>
      </w:r>
    </w:p>
    <w:p>
      <w:pPr>
        <w:pStyle w:val="CaptionedFigure"/>
      </w:pPr>
      <w:bookmarkStart w:id="28" w:name="fig:fig2"/>
      <w:r>
        <w:drawing>
          <wp:inline>
            <wp:extent cx="5334000" cy="4252399"/>
            <wp:effectExtent b="0" l="0" r="0" t="0"/>
            <wp:docPr descr="Рис. 2: Текст программы из листинга 7.1. в файле lab7-1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Текст программы из листинга 7.1. в файле lab7-1.asm</w:t>
      </w:r>
    </w:p>
    <w:p>
      <w:pPr>
        <w:pStyle w:val="BodyText"/>
      </w:pPr>
      <w:r>
        <w:t xml:space="preserve">Для корректной работы программы подключаемый файл in_out.asm должен лежать в том же каталоге, что и файл с текстом программы. Перед созданием исполняемого файла создадим копию файла in_out.asm в каталоге ~/work/arch-pc/lab07. (рис. 3, 4)</w:t>
      </w:r>
    </w:p>
    <w:p>
      <w:pPr>
        <w:pStyle w:val="CaptionedFigure"/>
      </w:pPr>
      <w:bookmarkStart w:id="32" w:name="fig:fig3"/>
      <w:r>
        <w:drawing>
          <wp:inline>
            <wp:extent cx="5334000" cy="2614304"/>
            <wp:effectExtent b="0" l="0" r="0" t="0"/>
            <wp:docPr descr="Рис. 3: Копирование файла in_out.asm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Копирование файла in_out.asm</w:t>
      </w:r>
    </w:p>
    <w:p>
      <w:pPr>
        <w:pStyle w:val="CaptionedFigure"/>
      </w:pPr>
      <w:bookmarkStart w:id="36" w:name="fig:fig4"/>
      <w:r>
        <w:drawing>
          <wp:inline>
            <wp:extent cx="5334000" cy="1518953"/>
            <wp:effectExtent b="0" l="0" r="0" t="0"/>
            <wp:docPr descr="Рис. 4: Файл in_out.asm в директории ~/work/arch-pc/lab07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Файл in_out.asm в директории ~/work/arch-pc/lab07</w:t>
      </w:r>
    </w:p>
    <w:p>
      <w:pPr>
        <w:pStyle w:val="BodyText"/>
      </w:pPr>
      <w:r>
        <w:t xml:space="preserve">В данной программе в регистр eax записывается символ 6 (mov eax,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), в регистр ebx символ 4 (mov ebx,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). Далее к значению в регистре eax прибавляем значение регистра ebx (add eax, ebx, результат сложения запишется в регистр eax). Далее выводим результат. Так как для работы функции sprintLF в регистр eax должен быть записан адрес, необходимо использовать дополнительную переменную. Для этого запишем значение регистра eax в переменную buf1 (mov [buf1], eax), а затем запишем адрес переменной buf1 в регистр eax (mov eax, buf1) и вызовем функцию sprintLF.</w:t>
      </w:r>
    </w:p>
    <w:p>
      <w:pPr>
        <w:pStyle w:val="BodyText"/>
      </w:pPr>
      <w:r>
        <w:t xml:space="preserve">Создадим исполняемый файл текста lab7-1.asm и запустим его. (рис. 5)</w:t>
      </w:r>
    </w:p>
    <w:p>
      <w:pPr>
        <w:pStyle w:val="CaptionedFigure"/>
      </w:pPr>
      <w:bookmarkStart w:id="40" w:name="fig:fig5"/>
      <w:r>
        <w:drawing>
          <wp:inline>
            <wp:extent cx="5334000" cy="607961"/>
            <wp:effectExtent b="0" l="0" r="0" t="0"/>
            <wp:docPr descr="Рис. 5: Создание и запуск исполняемого файла текста lab7-1.asm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Создание и запуск исполняемого файла текста lab7-1.asm</w:t>
      </w:r>
    </w:p>
    <w:p>
      <w:pPr>
        <w:pStyle w:val="BodyText"/>
      </w:pPr>
      <w:r>
        <w:t xml:space="preserve">В данном случае при выводе значения регистра eax мы ожидаем увидеть число 10. Однако результатом будет символ j. Это происходит потому, что код символа 6 равен 00110110 в двоичном представлении (или 54 в десятичном представлении), а код символа 4 – 00110100 (52). Команда add eax, ebx запишет в регистр eax сумму кодов – 01101010 (106), что в свою очередь является кодом символа j (см. таблицу ASCII в приложении).</w:t>
      </w:r>
    </w:p>
    <w:p>
      <w:pPr>
        <w:pStyle w:val="BodyText"/>
      </w:pPr>
      <w:r>
        <w:t xml:space="preserve">Далее изменим текст программы и вместо символов запишем в регистры числа. (рис. 6)</w:t>
      </w:r>
    </w:p>
    <w:p>
      <w:pPr>
        <w:pStyle w:val="CaptionedFigure"/>
      </w:pPr>
      <w:bookmarkStart w:id="44" w:name="fig:fig6"/>
      <w:r>
        <w:drawing>
          <wp:inline>
            <wp:extent cx="5334000" cy="4113654"/>
            <wp:effectExtent b="0" l="0" r="0" t="0"/>
            <wp:docPr descr="Рис. 6: Редактирование файла lab7-1.asm: замена символов на числ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Редактирование файла lab7-1.asm: замена символов на числа</w:t>
      </w:r>
    </w:p>
    <w:p>
      <w:pPr>
        <w:pStyle w:val="BodyText"/>
      </w:pPr>
      <w:r>
        <w:t xml:space="preserve">Создадим исполняемый файл и запустим его. (рис. 7)</w:t>
      </w:r>
    </w:p>
    <w:p>
      <w:pPr>
        <w:pStyle w:val="CaptionedFigure"/>
      </w:pPr>
      <w:bookmarkStart w:id="48" w:name="fig:fig7"/>
      <w:r>
        <w:drawing>
          <wp:inline>
            <wp:extent cx="5334000" cy="691372"/>
            <wp:effectExtent b="0" l="0" r="0" t="0"/>
            <wp:docPr descr="Рис. 7: Создание и запуск исполняемого файла отредактированного текста lab7-1.asm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и запуск исполняемого файла отредактированного текста lab7-1.asm</w:t>
      </w:r>
    </w:p>
    <w:p>
      <w:pPr>
        <w:pStyle w:val="BodyText"/>
      </w:pPr>
      <w:r>
        <w:t xml:space="preserve">Как и в предыдущем случае при исполнении программы мы не получим число 10. Пользуясь таблицей ASCII, определим, что символу</w:t>
      </w:r>
      <w:r>
        <w:t xml:space="preserve"> </w:t>
      </w:r>
      <w:r>
        <w:t xml:space="preserve">‘</w:t>
      </w:r>
      <w:r>
        <w:t xml:space="preserve">8</w:t>
      </w:r>
      <w:r>
        <w:t xml:space="preserve">’</w:t>
      </w:r>
      <w:r>
        <w:t xml:space="preserve"> </w:t>
      </w:r>
      <w:r>
        <w:t xml:space="preserve">соответствует код 10 (nl). Этот символ не отображается на экране, потому что он соответствует переходу курсора на новую строку (nl -</w:t>
      </w:r>
      <w:r>
        <w:t xml:space="preserve"> </w:t>
      </w:r>
      <w:r>
        <w:t xml:space="preserve">“</w:t>
      </w:r>
      <w:r>
        <w:t xml:space="preserve">next line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Для работы с числами в файле in_out.asm реализованы подпрограммы для преобразования ASCII-символов в числа и обратно. Преобразуем текст программы из Листинга 7.1 с использованием этих функций.</w:t>
      </w:r>
    </w:p>
    <w:p>
      <w:pPr>
        <w:pStyle w:val="BodyText"/>
      </w:pPr>
      <w:r>
        <w:t xml:space="preserve">Создадим файл lab7-2.asm в каталоге ~/work/arch-pc/lab07 и введем в него текст программы из листинга 7.2. (рис. 8, 9)</w:t>
      </w:r>
    </w:p>
    <w:p>
      <w:pPr>
        <w:pStyle w:val="CaptionedFigure"/>
      </w:pPr>
      <w:bookmarkStart w:id="52" w:name="fig:fig8"/>
      <w:r>
        <w:drawing>
          <wp:inline>
            <wp:extent cx="5334000" cy="313764"/>
            <wp:effectExtent b="0" l="0" r="0" t="0"/>
            <wp:docPr descr="Рис. 8: Создание файла lab7-2.asm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файла lab7-2.asm</w:t>
      </w:r>
    </w:p>
    <w:p>
      <w:pPr>
        <w:pStyle w:val="CaptionedFigure"/>
      </w:pPr>
      <w:bookmarkStart w:id="56" w:name="fig:fig9"/>
      <w:r>
        <w:drawing>
          <wp:inline>
            <wp:extent cx="5334000" cy="3012615"/>
            <wp:effectExtent b="0" l="0" r="0" t="0"/>
            <wp:docPr descr="Рис. 9: Текст программы из листинга 7.2. в файле lab7-2.asm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Текст программы из листинга 7.2. в файле lab7-2.asm</w:t>
      </w:r>
    </w:p>
    <w:p>
      <w:pPr>
        <w:pStyle w:val="BodyText"/>
      </w:pPr>
      <w:r>
        <w:t xml:space="preserve">Создадим исполняемый файл и запустим его. (рис. 10)</w:t>
      </w:r>
    </w:p>
    <w:p>
      <w:pPr>
        <w:pStyle w:val="CaptionedFigure"/>
      </w:pPr>
      <w:bookmarkStart w:id="60" w:name="fig:fig10"/>
      <w:r>
        <w:drawing>
          <wp:inline>
            <wp:extent cx="5334000" cy="583706"/>
            <wp:effectExtent b="0" l="0" r="0" t="0"/>
            <wp:docPr descr="Рис. 10: Создание и запуск исполняемого файла текста lab7-2.asm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Создание и запуск исполняемого файла текста lab7-2.asm</w:t>
      </w:r>
    </w:p>
    <w:p>
      <w:pPr>
        <w:pStyle w:val="BodyText"/>
      </w:pPr>
      <w:r>
        <w:t xml:space="preserve">В результате работы программы мы получим число 106. В данном случае, как и в первом, команда add складывает коды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(54+52=106). Однако, в отличие от программы из листинга 7.1, функция iprintLF позволяет вывести число, а не символ, кодом которого является это число.</w:t>
      </w:r>
    </w:p>
    <w:p>
      <w:pPr>
        <w:pStyle w:val="BodyText"/>
      </w:pPr>
      <w:r>
        <w:t xml:space="preserve">Аналогично предыдущему примеру изменим символы на числа. (рис. 11)</w:t>
      </w:r>
    </w:p>
    <w:p>
      <w:pPr>
        <w:pStyle w:val="CaptionedFigure"/>
      </w:pPr>
      <w:bookmarkStart w:id="64" w:name="fig:fig11"/>
      <w:r>
        <w:drawing>
          <wp:inline>
            <wp:extent cx="5334000" cy="2831910"/>
            <wp:effectExtent b="0" l="0" r="0" t="0"/>
            <wp:docPr descr="Рис. 11: Отредактированный текст файла lab7-2.asm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Отредактированный текст файла lab7-2.asm</w:t>
      </w:r>
    </w:p>
    <w:p>
      <w:pPr>
        <w:pStyle w:val="BodyText"/>
      </w:pPr>
      <w:r>
        <w:t xml:space="preserve">Создадим исполняемый файл и запустим его. (рис. 12)</w:t>
      </w:r>
    </w:p>
    <w:p>
      <w:pPr>
        <w:pStyle w:val="CaptionedFigure"/>
      </w:pPr>
      <w:bookmarkStart w:id="68" w:name="fig:fig12"/>
      <w:r>
        <w:drawing>
          <wp:inline>
            <wp:extent cx="5334000" cy="624806"/>
            <wp:effectExtent b="0" l="0" r="0" t="0"/>
            <wp:docPr descr="Рис. 12: Создание и запуск исполняемого файла отредактированного текста lab7-2.asm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Создание и запуск исполняемого файла отредактированного текста lab7-2.asm</w:t>
      </w:r>
    </w:p>
    <w:p>
      <w:pPr>
        <w:pStyle w:val="BodyText"/>
      </w:pPr>
      <w:r>
        <w:t xml:space="preserve">Результат: на экране выведено число 10.</w:t>
      </w:r>
    </w:p>
    <w:p>
      <w:pPr>
        <w:pStyle w:val="BodyText"/>
      </w:pPr>
      <w:r>
        <w:t xml:space="preserve">Заменим функцию iprintLF на iprint. (рис. 13)</w:t>
      </w:r>
    </w:p>
    <w:p>
      <w:pPr>
        <w:pStyle w:val="CaptionedFigure"/>
      </w:pPr>
      <w:bookmarkStart w:id="72" w:name="fig:fig13"/>
      <w:r>
        <w:drawing>
          <wp:inline>
            <wp:extent cx="5334000" cy="2864661"/>
            <wp:effectExtent b="0" l="0" r="0" t="0"/>
            <wp:docPr descr="Рис. 13: Замена функции iprintLF на iprint в тексте файла lab7-2.asm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Замена функции iprintLF на iprint в тексте файла lab7-2.asm</w:t>
      </w:r>
    </w:p>
    <w:p>
      <w:pPr>
        <w:pStyle w:val="BodyText"/>
      </w:pPr>
      <w:r>
        <w:t xml:space="preserve">Создадим исполняемый файл текста lab7-2.asm и запустим его. (рис. 14)</w:t>
      </w:r>
    </w:p>
    <w:p>
      <w:pPr>
        <w:pStyle w:val="CaptionedFigure"/>
      </w:pPr>
      <w:bookmarkStart w:id="76" w:name="fig:fig14"/>
      <w:r>
        <w:drawing>
          <wp:inline>
            <wp:extent cx="5334000" cy="608060"/>
            <wp:effectExtent b="0" l="0" r="0" t="0"/>
            <wp:docPr descr="Рис. 14: Создание и запуск исполняемого файла отредактированного текста lab7-2.asm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Создание и запуск исполняемого файла отредактированного текста lab7-2.asm</w:t>
      </w:r>
    </w:p>
    <w:p>
      <w:pPr>
        <w:pStyle w:val="BodyText"/>
      </w:pPr>
      <w:r>
        <w:t xml:space="preserve">Результат: на экране выведено число 10 без символа перехода на новую строку.</w:t>
      </w:r>
    </w:p>
    <w:p>
      <w:pPr>
        <w:pStyle w:val="BodyText"/>
      </w:pPr>
      <w:r>
        <w:t xml:space="preserve">Вывод функций iprintLF и iprint отличается тем, что первая из них, в отличие от второй, после вывода содержимого на экран переводит курсор на новую строку.</w:t>
      </w:r>
    </w:p>
    <w:p>
      <w:pPr>
        <w:pStyle w:val="BodyText"/>
      </w:pPr>
      <w:r>
        <w:t xml:space="preserve">В качестве примера выполнения арифметических операций в NASM приведем программу вычисления арифметического выражения f(x) = (5 * 2 + 3) / 3.</w:t>
      </w:r>
    </w:p>
    <w:p>
      <w:pPr>
        <w:pStyle w:val="BodyText"/>
      </w:pPr>
      <w:r>
        <w:t xml:space="preserve">Создадим файл lab7-3.asm в каталоге ~/work/arch-pc/lab07. (рис. 15)</w:t>
      </w:r>
    </w:p>
    <w:p>
      <w:pPr>
        <w:pStyle w:val="CaptionedFigure"/>
      </w:pPr>
      <w:bookmarkStart w:id="80" w:name="fig:fig15"/>
      <w:r>
        <w:drawing>
          <wp:inline>
            <wp:extent cx="5334000" cy="294086"/>
            <wp:effectExtent b="0" l="0" r="0" t="0"/>
            <wp:docPr descr="Рис. 15: Создание файла lab7-3.asm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Создание файла lab7-3.asm</w:t>
      </w:r>
    </w:p>
    <w:p>
      <w:pPr>
        <w:pStyle w:val="BodyText"/>
      </w:pPr>
      <w:r>
        <w:t xml:space="preserve">Внимательно изучим текст программы из листинга 7.3 и введем в lab7-3.asm. (рис. 16)</w:t>
      </w:r>
    </w:p>
    <w:p>
      <w:pPr>
        <w:pStyle w:val="CaptionedFigure"/>
      </w:pPr>
      <w:bookmarkStart w:id="84" w:name="fig:fig16"/>
      <w:r>
        <w:drawing>
          <wp:inline>
            <wp:extent cx="5334000" cy="4674523"/>
            <wp:effectExtent b="0" l="0" r="0" t="0"/>
            <wp:docPr descr="Рис. 16: Текст программы из листинга 7.3. в файле lab7-3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Текст программы из листинга 7.3. в файле lab7-3.asm</w:t>
      </w:r>
    </w:p>
    <w:p>
      <w:pPr>
        <w:pStyle w:val="BodyText"/>
      </w:pPr>
      <w:r>
        <w:t xml:space="preserve">Создадим исполняемый файл и запустим его. (рис. 17)</w:t>
      </w:r>
    </w:p>
    <w:p>
      <w:pPr>
        <w:pStyle w:val="CaptionedFigure"/>
      </w:pPr>
      <w:bookmarkStart w:id="88" w:name="fig:fig17"/>
      <w:r>
        <w:drawing>
          <wp:inline>
            <wp:extent cx="5334000" cy="753759"/>
            <wp:effectExtent b="0" l="0" r="0" t="0"/>
            <wp:docPr descr="Рис. 17: Создание и запуск исполняемого файла текста lab7-3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3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Создание и запуск исполняемого файла текста lab7-3.asm</w:t>
      </w:r>
    </w:p>
    <w:p>
      <w:pPr>
        <w:pStyle w:val="BodyText"/>
      </w:pPr>
      <w:r>
        <w:t xml:space="preserve">Изменим текст программы для вычисления выражения f(x) = (4 * 6 + 2) / 5. Создадим исполняемый файл и проверим его работу. (рис. 18, 19)</w:t>
      </w:r>
    </w:p>
    <w:p>
      <w:pPr>
        <w:pStyle w:val="CaptionedFigure"/>
      </w:pPr>
      <w:bookmarkStart w:id="92" w:name="fig:fig18"/>
      <w:r>
        <w:drawing>
          <wp:inline>
            <wp:extent cx="5334000" cy="5811769"/>
            <wp:effectExtent b="0" l="0" r="0" t="0"/>
            <wp:docPr descr="Рис. 18: Отредактированный текст файла lab7-3.asm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1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Отредактированный текст файла lab7-3.asm</w:t>
      </w:r>
    </w:p>
    <w:p>
      <w:pPr>
        <w:pStyle w:val="CaptionedFigure"/>
      </w:pPr>
      <w:bookmarkStart w:id="96" w:name="fig:fig19"/>
      <w:r>
        <w:drawing>
          <wp:inline>
            <wp:extent cx="5334000" cy="719062"/>
            <wp:effectExtent b="0" l="0" r="0" t="0"/>
            <wp:docPr descr="Рис. 19: Создание и запуск исполняемого файла отредактированного текста lab7-3.asm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Создание и запуск исполняемого файла отредактированного текста lab7-3.asm</w:t>
      </w:r>
    </w:p>
    <w:p>
      <w:pPr>
        <w:pStyle w:val="BodyText"/>
      </w:pPr>
      <w:r>
        <w:t xml:space="preserve">В качестве другого примера рассмотрим программу вычисления варианта задания по номеру студенческого билета, работающую по следующему алгоритму:</w:t>
      </w:r>
    </w:p>
    <w:p>
      <w:pPr>
        <w:numPr>
          <w:ilvl w:val="0"/>
          <w:numId w:val="1001"/>
        </w:numPr>
      </w:pPr>
      <w:r>
        <w:t xml:space="preserve">вывести запрос на введение No студенческого билета;</w:t>
      </w:r>
    </w:p>
    <w:p>
      <w:pPr>
        <w:numPr>
          <w:ilvl w:val="0"/>
          <w:numId w:val="1001"/>
        </w:numPr>
      </w:pPr>
      <w:r>
        <w:t xml:space="preserve">вычислить номер варианта по формуле: (Sn mod 20) + 1, где Sn – номер студенческого билета (В данном случае a mod b – это остаток от деления a на b);</w:t>
      </w:r>
    </w:p>
    <w:p>
      <w:pPr>
        <w:numPr>
          <w:ilvl w:val="0"/>
          <w:numId w:val="1001"/>
        </w:numPr>
      </w:pPr>
      <w:r>
        <w:t xml:space="preserve">вывести на экран номер варианта.</w:t>
      </w:r>
    </w:p>
    <w:p>
      <w:pPr>
        <w:pStyle w:val="FirstParagraph"/>
      </w:pPr>
      <w:r>
        <w:t xml:space="preserve">В данном случае число, над которым необходимо проводить арифметические операции, вводится с клавиатуры. Как отмечалось выше ввод с клавиатуры осуществляется в символьном виде и для корректной работы арифметических операций в NASM символы необходимо преобразовать в числа. Для этого может быть использована функция atoi из файла in_out.asm.</w:t>
      </w:r>
    </w:p>
    <w:p>
      <w:pPr>
        <w:pStyle w:val="BodyText"/>
      </w:pPr>
      <w:r>
        <w:t xml:space="preserve">Создадим файл variant.asm в каталоге ~/work/arch-pc/lab07. (рис. 20, 21)</w:t>
      </w:r>
    </w:p>
    <w:p>
      <w:pPr>
        <w:pStyle w:val="CaptionedFigure"/>
      </w:pPr>
      <w:bookmarkStart w:id="100" w:name="fig:fig20"/>
      <w:r>
        <w:drawing>
          <wp:inline>
            <wp:extent cx="5334000" cy="145538"/>
            <wp:effectExtent b="0" l="0" r="0" t="0"/>
            <wp:docPr descr="Рис. 20: Создание файла variant.asm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Создание файла variant.asm</w:t>
      </w:r>
    </w:p>
    <w:p>
      <w:pPr>
        <w:pStyle w:val="CaptionedFigure"/>
      </w:pPr>
      <w:bookmarkStart w:id="104" w:name="fig:fig21"/>
      <w:r>
        <w:drawing>
          <wp:inline>
            <wp:extent cx="5334000" cy="7706619"/>
            <wp:effectExtent b="0" l="0" r="0" t="0"/>
            <wp:docPr descr="Рис. 21: Текст программы из листинга 7.4. в файле variant.asm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Текст программы из листинга 7.4. в файле variant.asm</w:t>
      </w:r>
    </w:p>
    <w:p>
      <w:pPr>
        <w:pStyle w:val="BodyText"/>
      </w:pPr>
      <w:r>
        <w:t xml:space="preserve">Создадим исполняемый файл и запустим его. (рис. 22)</w:t>
      </w:r>
    </w:p>
    <w:p>
      <w:pPr>
        <w:pStyle w:val="CaptionedFigure"/>
      </w:pPr>
      <w:bookmarkStart w:id="108" w:name="fig:fig22"/>
      <w:r>
        <w:drawing>
          <wp:inline>
            <wp:extent cx="5334000" cy="849268"/>
            <wp:effectExtent b="0" l="0" r="0" t="0"/>
            <wp:docPr descr="Рис. 22: Создание и запуск исполняемого файла текста variant.asm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Создание и запуск исполняемого файла текста variant.asm</w:t>
      </w:r>
    </w:p>
    <w:p>
      <w:pPr>
        <w:pStyle w:val="BodyText"/>
      </w:pPr>
      <w:r>
        <w:t xml:space="preserve">Проверим результат работы программы, вычислив номер варианта аналитически:</w:t>
      </w:r>
      <w:r>
        <w:t xml:space="preserve"> </w:t>
      </w:r>
      <w:r>
        <w:t xml:space="preserve">(1132229533 % 20) + 1 = 13 + 1 = 14. Вариант по номеру студенческого билета вычислен верно.</w:t>
      </w:r>
    </w:p>
    <w:bookmarkEnd w:id="109"/>
    <w:bookmarkStart w:id="122" w:name="ответы-на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вопросы</w:t>
      </w:r>
    </w:p>
    <w:p>
      <w:pPr>
        <w:numPr>
          <w:ilvl w:val="0"/>
          <w:numId w:val="1002"/>
        </w:numPr>
        <w:pStyle w:val="Compact"/>
      </w:pPr>
      <w:r>
        <w:t xml:space="preserve">Q: Какие строки листинга 7.4 отвечают за вывод на экран сообщения</w:t>
      </w:r>
      <w:r>
        <w:t xml:space="preserve"> </w:t>
      </w:r>
      <w:r>
        <w:t xml:space="preserve">“</w:t>
      </w:r>
      <w:r>
        <w:t xml:space="preserve">Ваш вариант: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A: Строки</w:t>
      </w:r>
      <w:r>
        <w:t xml:space="preserve"> </w:t>
      </w:r>
      <w:r>
        <w:t xml:space="preserve">“</w:t>
      </w:r>
      <w:r>
        <w:t xml:space="preserve">rem: DB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,0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mov eax, rem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call sprint</w:t>
      </w:r>
      <w:r>
        <w:t xml:space="preserve">”</w:t>
      </w:r>
      <w:r>
        <w:t xml:space="preserve"> </w:t>
      </w:r>
      <w:r>
        <w:t xml:space="preserve">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. (рис. 23)</w:t>
      </w:r>
    </w:p>
    <w:p>
      <w:pPr>
        <w:pStyle w:val="CaptionedFigure"/>
      </w:pPr>
      <w:bookmarkStart w:id="113" w:name="fig:fig23"/>
      <w:r>
        <w:drawing>
          <wp:inline>
            <wp:extent cx="5334000" cy="7706619"/>
            <wp:effectExtent b="0" l="0" r="0" t="0"/>
            <wp:docPr descr="Рис. 23: Строки, отвечающие за вывод на экран сообщения “Ваш вариант:”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Строки, отвечающие за вывод на экран сообщения</w:t>
      </w:r>
      <w:r>
        <w:t xml:space="preserve"> </w:t>
      </w:r>
      <w:r>
        <w:t xml:space="preserve">“</w:t>
      </w:r>
      <w:r>
        <w:t xml:space="preserve">Ваш вариант: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Q: Для чего используется следующие инструкции nasm?</w:t>
      </w:r>
    </w:p>
    <w:p>
      <w:pPr>
        <w:numPr>
          <w:ilvl w:val="0"/>
          <w:numId w:val="1004"/>
        </w:numPr>
      </w:pPr>
      <w:r>
        <w:t xml:space="preserve">mov ecx, x</w:t>
      </w:r>
    </w:p>
    <w:p>
      <w:pPr>
        <w:numPr>
          <w:ilvl w:val="0"/>
          <w:numId w:val="1004"/>
        </w:numPr>
      </w:pPr>
      <w:r>
        <w:t xml:space="preserve">mov edx, 80</w:t>
      </w:r>
    </w:p>
    <w:p>
      <w:pPr>
        <w:numPr>
          <w:ilvl w:val="0"/>
          <w:numId w:val="1004"/>
        </w:numPr>
      </w:pPr>
      <w:r>
        <w:t xml:space="preserve">call sread</w:t>
      </w:r>
    </w:p>
    <w:p>
      <w:pPr>
        <w:pStyle w:val="FirstParagraph"/>
      </w:pPr>
      <w:r>
        <w:t xml:space="preserve">A:</w:t>
      </w:r>
      <w:r>
        <w:t xml:space="preserve"> </w:t>
      </w:r>
      <w:r>
        <w:t xml:space="preserve">1) Инструкция mov ecx, x используется для передачи регистру ecx значение из переменной неинициализированной памяти x.</w:t>
      </w:r>
      <w:r>
        <w:t xml:space="preserve"> </w:t>
      </w:r>
      <w:r>
        <w:t xml:space="preserve">2) Инструкция mov edx, 80 используется для передачи регистру edx значение 80 непосредственно.</w:t>
      </w:r>
      <w:r>
        <w:t xml:space="preserve"> </w:t>
      </w:r>
      <w:r>
        <w:t xml:space="preserve">3) Инструкция call sread используется для ввода сообщения с клавиатуры.</w:t>
      </w:r>
    </w:p>
    <w:p>
      <w:pPr>
        <w:numPr>
          <w:ilvl w:val="0"/>
          <w:numId w:val="1005"/>
        </w:numPr>
        <w:pStyle w:val="Compact"/>
      </w:pPr>
      <w:r>
        <w:t xml:space="preserve">Q: 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A: Функция atoi используется для преобразовании ASCII-кода символа в целое число.</w:t>
      </w:r>
    </w:p>
    <w:p>
      <w:pPr>
        <w:numPr>
          <w:ilvl w:val="0"/>
          <w:numId w:val="1006"/>
        </w:numPr>
        <w:pStyle w:val="Compact"/>
      </w:pPr>
      <w:r>
        <w:t xml:space="preserve">Q: Какие строки листинга 7.4 отвечают за вычисления варианта?</w:t>
      </w:r>
    </w:p>
    <w:p>
      <w:pPr>
        <w:pStyle w:val="FirstParagraph"/>
      </w:pPr>
      <w:r>
        <w:t xml:space="preserve">A: Строки</w:t>
      </w:r>
      <w:r>
        <w:t xml:space="preserve"> </w:t>
      </w:r>
      <w:r>
        <w:t xml:space="preserve">“</w:t>
      </w:r>
      <w:r>
        <w:t xml:space="preserve">xor edx, edx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mov ebx, 20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 </w:t>
      </w:r>
      <w:r>
        <w:t xml:space="preserve">отвечают за вычисление варианта. (рис. 24)</w:t>
      </w:r>
    </w:p>
    <w:p>
      <w:pPr>
        <w:pStyle w:val="CaptionedFigure"/>
      </w:pPr>
      <w:bookmarkStart w:id="117" w:name="fig:fig24"/>
      <w:r>
        <w:drawing>
          <wp:inline>
            <wp:extent cx="5334000" cy="7706619"/>
            <wp:effectExtent b="0" l="0" r="0" t="0"/>
            <wp:docPr descr="Рис. 24: Строки, отвечающие за вычисление варианта”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Строки, отвечающие за вычисление варианта”</w:t>
      </w:r>
    </w:p>
    <w:p>
      <w:pPr>
        <w:numPr>
          <w:ilvl w:val="0"/>
          <w:numId w:val="1007"/>
        </w:numPr>
        <w:pStyle w:val="Compact"/>
      </w:pPr>
      <w:r>
        <w:t xml:space="preserve">Q: 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A: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 </w:t>
      </w:r>
      <w:r>
        <w:t xml:space="preserve">записывается в регистр EDX.</w:t>
      </w:r>
    </w:p>
    <w:p>
      <w:pPr>
        <w:numPr>
          <w:ilvl w:val="0"/>
          <w:numId w:val="1008"/>
        </w:numPr>
        <w:pStyle w:val="Compact"/>
      </w:pPr>
      <w:r>
        <w:t xml:space="preserve">Q: 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A: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 </w:t>
      </w:r>
      <w:r>
        <w:t xml:space="preserve">используется для того, чтобы инкрементировать (увеличить на едиинцу) значение, хранящееся в регистре EDX.</w:t>
      </w:r>
    </w:p>
    <w:p>
      <w:pPr>
        <w:numPr>
          <w:ilvl w:val="0"/>
          <w:numId w:val="1009"/>
        </w:numPr>
        <w:pStyle w:val="Compact"/>
      </w:pPr>
      <w:r>
        <w:t xml:space="preserve">Q: Какие строки листинга 7.4 отвечают за вывод на экран результата вычислений? (рис. 25)</w:t>
      </w:r>
    </w:p>
    <w:p>
      <w:pPr>
        <w:pStyle w:val="FirstParagraph"/>
      </w:pPr>
      <w:r>
        <w:t xml:space="preserve">A: Строки</w:t>
      </w:r>
      <w:r>
        <w:t xml:space="preserve"> </w:t>
      </w:r>
      <w:r>
        <w:t xml:space="preserve">“</w:t>
      </w:r>
      <w:r>
        <w:t xml:space="preserve">mov eax,rem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call sprint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mov eax,edx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call iprintLF</w:t>
      </w:r>
      <w:r>
        <w:t xml:space="preserve">”</w:t>
      </w:r>
      <w:r>
        <w:t xml:space="preserve"> </w:t>
      </w:r>
      <w:r>
        <w:t xml:space="preserve">отвечают за вывод на экран результата вычислений.</w:t>
      </w:r>
    </w:p>
    <w:p>
      <w:pPr>
        <w:pStyle w:val="CaptionedFigure"/>
      </w:pPr>
      <w:bookmarkStart w:id="121" w:name="fig:fig25"/>
      <w:r>
        <w:drawing>
          <wp:inline>
            <wp:extent cx="5334000" cy="7706619"/>
            <wp:effectExtent b="0" l="0" r="0" t="0"/>
            <wp:docPr descr="Рис. 25: Строки, отвечащие за вывод на экран результата вычислений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Строки, отвечащие за вывод на экран результата вычислений</w:t>
      </w:r>
    </w:p>
    <w:bookmarkEnd w:id="122"/>
    <w:bookmarkStart w:id="139" w:name="X33a5db1c0406ef43d93c9262044c6a22182ec0b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Напишем программу вычисления выражения y = f(x). Программа должна выводить выражение для вычисления, выводить запрос на ввод значения x, вычислять заданное выражение в зависимости от введенного x, выводить результат вычислений. (рис. 26)</w:t>
      </w:r>
    </w:p>
    <w:p>
      <w:pPr>
        <w:pStyle w:val="CaptionedFigure"/>
      </w:pPr>
      <w:bookmarkStart w:id="126" w:name="fig:fig26"/>
      <w:r>
        <w:drawing>
          <wp:inline>
            <wp:extent cx="5334000" cy="1179981"/>
            <wp:effectExtent b="0" l="0" r="0" t="0"/>
            <wp:docPr descr="Рис. 26: Вариант 14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9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Вариант 14</w:t>
      </w:r>
    </w:p>
    <w:p>
      <w:pPr>
        <w:numPr>
          <w:ilvl w:val="0"/>
          <w:numId w:val="1010"/>
        </w:numPr>
        <w:pStyle w:val="Compact"/>
      </w:pPr>
      <w:r>
        <w:t xml:space="preserve">При выполнении задания преобразовывать (упрощать) выражения для f(x) нельзя. При выполнении деления в качестве результата можно использовать только целую часть от деления и не учитывать остаток (т.е. 5 : 2 = 2).</w:t>
      </w:r>
    </w:p>
    <w:p>
      <w:pPr>
        <w:pStyle w:val="FirstParagraph"/>
      </w:pPr>
      <w:r>
        <w:t xml:space="preserve">Создадим файл task7-1.asm в каталоге ~/work/arch-pc/lab07. (рис. 27)</w:t>
      </w:r>
    </w:p>
    <w:p>
      <w:pPr>
        <w:pStyle w:val="CaptionedFigure"/>
      </w:pPr>
      <w:bookmarkStart w:id="130" w:name="fig:fig27"/>
      <w:r>
        <w:drawing>
          <wp:inline>
            <wp:extent cx="5334000" cy="197913"/>
            <wp:effectExtent b="0" l="0" r="0" t="0"/>
            <wp:docPr descr="Рис. 27: Создание файла task7-1.asm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Создание файла task7-1.asm</w:t>
      </w:r>
    </w:p>
    <w:p>
      <w:pPr>
        <w:pStyle w:val="BodyText"/>
      </w:pPr>
      <w:r>
        <w:t xml:space="preserve">Отредактируем файл task7-1.asm. (рис. 28)</w:t>
      </w:r>
    </w:p>
    <w:p>
      <w:pPr>
        <w:pStyle w:val="CaptionedFigure"/>
      </w:pPr>
      <w:bookmarkStart w:id="134" w:name="fig:fig28"/>
      <w:r>
        <w:drawing>
          <wp:inline>
            <wp:extent cx="5334000" cy="9359451"/>
            <wp:effectExtent b="0" l="0" r="0" t="0"/>
            <wp:docPr descr="Рис. 28: Текст программы файла task7-1.asm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Текст программы файла task7-1.asm</w:t>
      </w:r>
    </w:p>
    <w:p>
      <w:pPr>
        <w:pStyle w:val="BodyText"/>
      </w:pPr>
      <w:r>
        <w:t xml:space="preserve">Создадим исполняемый файл и проверим его работу для значений x1 = 1 и x2 = 4. (рис. 29)</w:t>
      </w:r>
    </w:p>
    <w:p>
      <w:pPr>
        <w:pStyle w:val="CaptionedFigure"/>
      </w:pPr>
      <w:bookmarkStart w:id="138" w:name="fig:fig29"/>
      <w:r>
        <w:drawing>
          <wp:inline>
            <wp:extent cx="5334000" cy="1564878"/>
            <wp:effectExtent b="0" l="0" r="0" t="0"/>
            <wp:docPr descr="Рис. 29: Создание и запуск исполняемого файла текста task7-1.asm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Создание и запуск исполняемого файла текста task7-1.asm</w:t>
      </w:r>
    </w:p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были приобретены практичекие навыки работы с арифметическими инструкциями языка ассемблера NASM.</w:t>
      </w:r>
    </w:p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№7</dc:title>
  <dc:creator>Лихтенштейн Алина Алексеевна</dc:creator>
  <dc:language>ru-RU</dc:language>
  <cp:keywords/>
  <dcterms:created xsi:type="dcterms:W3CDTF">2022-11-26T19:00:04Z</dcterms:created>
  <dcterms:modified xsi:type="dcterms:W3CDTF">2022-11-26T19:00:04Z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