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</w:t>
      </w:r>
    </w:p>
    <w:p>
      <w:pPr>
        <w:pStyle w:val="Subtitle"/>
      </w:pPr>
      <w:r>
        <w:t xml:space="preserve">Исследование протокола TCP и алгоритма управления очередью RED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bookmarkStart w:id="25" w:name="fig:001"/>
    <w:p>
      <w:pPr>
        <w:pStyle w:val="CaptionedFigure"/>
      </w:pPr>
      <w:r>
        <w:drawing>
          <wp:inline>
            <wp:extent cx="3733800" cy="3208968"/>
            <wp:effectExtent b="0" l="0" r="0" t="0"/>
            <wp:docPr descr="Рис. 1: 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динамики размера окна TCP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3343471"/>
            <wp:effectExtent b="0" l="0" r="0" t="0"/>
            <wp:docPr descr="Рис. 2: График динамики длины очереди и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bookmarkEnd w:id="29"/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6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bookmarkStart w:id="33" w:name="fig:003"/>
    <w:p>
      <w:pPr>
        <w:pStyle w:val="CaptionedFigure"/>
      </w:pPr>
      <w:r>
        <w:drawing>
          <wp:inline>
            <wp:extent cx="3733800" cy="3857640"/>
            <wp:effectExtent b="0" l="0" r="0" t="0"/>
            <wp:docPr descr="Рис. 3: График динамики размера окна TCP. Тип NewReno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динамики размера окна TCP. Тип NewReno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3883651"/>
            <wp:effectExtent b="0" l="0" r="0" t="0"/>
            <wp:docPr descr="Рис. 4: График динамики длины очереди и средней длины очереди. Тип NewRen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bookmarkEnd w:id="37"/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bookmarkStart w:id="41" w:name="fig:005"/>
    <w:p>
      <w:pPr>
        <w:pStyle w:val="CaptionedFigure"/>
      </w:pPr>
      <w:r>
        <w:drawing>
          <wp:inline>
            <wp:extent cx="3733800" cy="3901820"/>
            <wp:effectExtent b="0" l="0" r="0" t="0"/>
            <wp:docPr descr="Рис. 5: График динамики размера окна TCP. Тип Vega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размера окна TCP. Тип Vegas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3864048"/>
            <wp:effectExtent b="0" l="0" r="0" t="0"/>
            <wp:docPr descr="Рис. 6: График динамики длины очереди и средней длины очереди. Тип Vega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bookmarkEnd w:id="45"/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6"/>
    <w:bookmarkStart w:id="55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Yellow"</w:t>
      </w:r>
      <w:r>
        <w:br/>
      </w:r>
      <w:r>
        <w:rPr>
          <w:rStyle w:val="VerbatimChar"/>
        </w:rPr>
        <w:t xml:space="preserve">puts $f "1.Color: Green"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WindowVsTime$tcp_protocol -t "TCP $tcp_protocol CWND Dynamics" -x "Time (s)" -y "CWND Size" -lw 2 -bg green -fg blue &amp;</w:t>
      </w:r>
      <w:r>
        <w:br/>
      </w:r>
      <w:r>
        <w:rPr>
          <w:rStyle w:val="VerbatimChar"/>
        </w:rPr>
        <w:t xml:space="preserve">exec xgraph queue.tr -t "TCP Newreno Queue Length Dynamics" -x "Time (s)" -y "Queue Length" -lw 3 -bg yellow -fg red &amp;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bookmarkStart w:id="50" w:name="fig:007"/>
    <w:p>
      <w:pPr>
        <w:pStyle w:val="CaptionedFigure"/>
      </w:pPr>
      <w:r>
        <w:drawing>
          <wp:inline>
            <wp:extent cx="3733800" cy="3864482"/>
            <wp:effectExtent b="0" l="0" r="0" t="0"/>
            <wp:docPr descr="Рис. 7: График динамики размера окна TCP с изменением отображени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3870705"/>
            <wp:effectExtent b="0" l="0" r="0" t="0"/>
            <wp:docPr descr="Рис. 8: График динамики длины очереди и средней длины очереди с изменением отображен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54"/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 исследован протокол TCP и алгоритм управления очередью RED.</w:t>
      </w:r>
    </w:p>
    <w:bookmarkEnd w:id="57"/>
    <w:bookmarkStart w:id="5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Лихтенштейн Алина Алексеевна</dc:creator>
  <dc:language>ru-RU</dc:language>
  <cp:keywords/>
  <dcterms:created xsi:type="dcterms:W3CDTF">2025-03-18T12:35:33Z</dcterms:created>
  <dcterms:modified xsi:type="dcterms:W3CDTF">2025-03-18T12:35:33Z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Исследование протокола TCP и алгоритма управления очередью RED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