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  <w:p w14:paraId="06FB3DFA" w14:textId="77777777" w:rsidR="00DD74F3" w:rsidRDefault="000400EA">
      <w:pPr>
        <w:pStyle w:val="Title"/>
        <w:spacing w:after="100"/>
        <w:jc w:val="left"/>
        <w:pBdr>
          <w:top w:val="nil"/>
          <w:left w:val="nil"/>
          <w:bottom w:val="nil"/>
          <w:right w:val="nil"/>
          <w:between w:val="nil"/>
          <w:bar w:val="nil"/>
        </w:pBdr>
      </w:pPr>
      <w:r>
        <w:rPr>
          <w:rFonts w:ascii="Aptos" w:hAnsi="Aptos"/>
          <w:b/>
          <w:color w:val="000000"/>
          <w:sz w:val="36"/>
        </w:rPr>
        <w:t>Registro do uso de inteligência artificial e validação humana</w:t>
      </w:r>
    </w:p>
    <w:tbl>
      <w:tblPr>
        <w:tblW w:w="5000" w:type="pct"/>
        <w:jc w:val="center"/>
        <w:tblLook w:val="04A0" w:firstRow="1" w:lastRow="0" w:firstColumn="1" w:lastColumn="0" w:noHBand="0" w:noVBand="1"/>
      </w:tblPr>
      <w:tblGrid>
        <w:gridCol w:w="3444"/>
        <w:gridCol w:w="3444"/>
        <w:gridCol w:w="3444"/>
      </w:tblGrid>
      <w:tr w:rsidR="00DD74F3" w14:paraId="3F9791F2" w14:textId="77777777">
        <w:trPr>
          <w:jc w:val="center"/>
        </w:trPr>
        <w:tc>
          <w:tcPr>
            <w:tcW w:w="3364" w:type="dxa"/>
            <w:tcBorders>
              <w:top w:val="single" w:sz="4" w:space="0" w:color="1A4B9F"/>
              <w:left w:val="single" w:sz="4" w:space="0" w:color="1A4B9F"/>
              <w:bottom w:val="single" w:sz="4" w:space="0" w:color="1A4B9F"/>
              <w:right w:val="single" w:sz="4" w:space="0" w:color="1A4B9F"/>
            </w:tcBorders>
            <w:shd w:val="clear" w:color="auto" w:fill="1A4B9F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6F854F8C" w14:textId="77777777" w:rsidR="00DD74F3" w:rsidRDefault="000400EA">
            <w:r>
              <w:rPr>
                <w:b/>
                <w:color w:val="FFFFFF"/>
                <w:sz w:val="13"/>
              </w:rPr>
              <w:t>FERRAMENTA</w:t>
            </w:r>
            <w:r>
              <w:rPr>
                <w:b/>
                <w:color w:val="FFFFFF"/>
                <w:sz w:val="13"/>
              </w:rPr>
              <w:br/>
            </w:r>
            <w:r>
              <w:rPr>
                <w:color w:val="FFFFFF"/>
                <w:sz w:val="16"/>
              </w:rPr>
              <w:t>Excel ou Word</w:t>
            </w:r>
          </w:p>
        </w:tc>
        <w:tc>
          <w:tcPr>
            <w:tcW w:w="3364" w:type="dxa"/>
            <w:tcBorders>
              <w:top w:val="single" w:sz="4" w:space="0" w:color="EF5E31"/>
              <w:left w:val="single" w:sz="4" w:space="0" w:color="EF5E31"/>
              <w:bottom w:val="single" w:sz="4" w:space="0" w:color="EF5E31"/>
              <w:right w:val="single" w:sz="4" w:space="0" w:color="EF5E31"/>
            </w:tcBorders>
            <w:shd w:val="clear" w:color="auto" w:fill="EF5E31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6849A2BF" w14:textId="77777777" w:rsidR="00DD74F3" w:rsidRDefault="000400EA">
            <w:r>
              <w:rPr>
                <w:b/>
                <w:color w:val="FFFFFF"/>
                <w:sz w:val="13"/>
              </w:rPr>
              <w:t>FINALIDADE</w:t>
            </w:r>
            <w:r>
              <w:rPr>
                <w:b/>
                <w:color w:val="FFFFFF"/>
                <w:sz w:val="13"/>
              </w:rPr>
              <w:br/>
            </w:r>
            <w:r>
              <w:rPr>
                <w:color w:val="FFFFFF"/>
                <w:sz w:val="16"/>
              </w:rPr>
              <w:t>Rastrear uso de IA, prompts, respostas e decisões humanas</w:t>
            </w:r>
          </w:p>
        </w:tc>
        <w:tc>
          <w:tcPr>
            <w:tcW w:w="3364" w:type="dxa"/>
            <w:tcBorders>
              <w:top w:val="single" w:sz="4" w:space="0" w:color="164194"/>
              <w:left w:val="single" w:sz="4" w:space="0" w:color="164194"/>
              <w:bottom w:val="single" w:sz="4" w:space="0" w:color="164194"/>
              <w:right w:val="single" w:sz="4" w:space="0" w:color="164194"/>
            </w:tcBorders>
            <w:shd w:val="clear" w:color="auto" w:fill="164194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6BF56103" w14:textId="77777777" w:rsidR="00DD74F3" w:rsidRDefault="000400EA">
            <w:r>
              <w:rPr>
                <w:b/>
                <w:color w:val="FFFFFF"/>
                <w:sz w:val="13"/>
              </w:rPr>
              <w:t>QUEM PREENCHE</w:t>
            </w:r>
            <w:r>
              <w:rPr>
                <w:b/>
                <w:color w:val="FFFFFF"/>
                <w:sz w:val="13"/>
              </w:rPr>
              <w:br/>
            </w:r>
            <w:r>
              <w:rPr>
                <w:color w:val="FFFFFF"/>
                <w:sz w:val="16"/>
              </w:rPr>
              <w:t>Equipe</w:t>
            </w:r>
          </w:p>
        </w:tc>
      </w:tr>
    </w:tbl>
    <w:p w14:paraId="34C6D372" w14:textId="77777777" w:rsidR="00DD74F3" w:rsidRDefault="00DD74F3">
      <w:pPr>
        <w:spacing w:after="240"/>
      </w:pPr>
      <w:r>
        <w:rPr>
          <w:rFonts w:ascii="Aptos" w:hAnsi="Aptos"/>
          <w:b/>
          <w:color w:val="214D9A"/>
          <w:sz w:val="21"/>
        </w:rPr>
        <w:t>FluxID  |  RIA-029 | Fila offline, fotos e assinatura de entrega no aplicativo de campo</w:t>
      </w:r>
    </w:p>
    <w:p w14:paraId="4AAA90C8" w14:textId="77777777" w:rsidR="00DD74F3" w:rsidRDefault="000400EA">
      <w:pPr>
        <w:spacing w:after="200"/>
      </w:pPr>
      <w:r>
        <w:rPr>
          <w:rFonts w:ascii="Aptos" w:hAnsi="Aptos"/>
          <w:b w:val="0"/>
          <w:color w:val="000000"/>
          <w:sz w:val="22"/>
        </w:rPr>
        <w:t>Este documento registra a implementação e validação do ciclo 01 da Spec 010 (Fila offline, fotos e assinatura de entrega no aplicativo de campo) com inteligência artificial.</w:t>
      </w:r>
    </w:p>
    <w:tbl>
      <w:tblPr>
        <w:tblW w:w="5000" w:type="pct"/>
        <w:jc w:val="center"/>
        <w:tblLook w:val="04A0" w:firstRow="1" w:lastRow="0" w:firstColumn="1" w:lastColumn="0" w:noHBand="0" w:noVBand="1"/>
      </w:tblPr>
      <w:tblGrid>
        <w:gridCol w:w="5146"/>
        <w:gridCol w:w="5146"/>
      </w:tblGrid>
      <w:tr w:rsidR="00DD74F3" w14:paraId="03B51412" w14:textId="77777777">
        <w:trPr>
          <w:jc w:val="center"/>
        </w:trPr>
        <w:tc>
          <w:tcPr>
            <w:tcW w:w="5046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EF5E31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C8136BB" w14:textId="77777777" w:rsidR="00DD74F3" w:rsidRDefault="00DD74F3"/>
        </w:tc>
        <w:tc>
          <w:tcPr>
            <w:tcW w:w="5046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FFF5F0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41D50E4" w14:textId="77777777" w:rsidR="00DD74F3" w:rsidRDefault="000400EA">
            <w:pPr>
              <w:spacing w:after="40"/>
            </w:pPr>
            <w:r>
              <w:rPr>
                <w:b/>
                <w:color w:val="EF5E31"/>
                <w:sz w:val="17"/>
              </w:rPr>
              <w:t xml:space="preserve">PONTO DE ATENÇÃO  </w:t>
            </w:r>
            <w:r>
              <w:rPr>
                <w:sz w:val="17"/>
              </w:rPr>
              <w:t>O registro deve demonstrar uso responsável: a IA apoia a equipe, mas a responsabilidade final é humana.</w:t>
            </w:r>
          </w:p>
        </w:tc>
      </w:tr>
    </w:tbl>
    <w:p w14:paraId="54CFB6D4" w14:textId="77777777" w:rsidR="00DD74F3" w:rsidRDefault="00DD74F3"/>
    <w:p w14:paraId="3FA5B703" w14:textId="77777777" w:rsidR="00DD74F3" w:rsidRDefault="000400EA">
      <w:pPr>
        <w:pStyle w:val="Ttulo2"/>
      </w:pPr>
      <w:r>
        <w:rPr>
          <w:rFonts w:ascii="Aptos" w:hAnsi="Aptos"/>
          <w:b/>
          <w:color w:val="000000"/>
          <w:sz w:val="24"/>
        </w:rPr>
        <w:t>Registro da interação</w:t>
      </w:r>
    </w:p>
    <w:tbl>
      <w:tblPr>
        <w:tblW w:w="5000" w:type="pct"/>
        <w:jc w:val="center"/>
        <w:tblLook w:val="04A0" w:firstRow="1" w:lastRow="0" w:firstColumn="1" w:lastColumn="0" w:noHBand="0" w:noVBand="1"/>
      </w:tblPr>
      <w:tblGrid>
        <w:gridCol w:w="5146"/>
        <w:gridCol w:w="5146"/>
      </w:tblGrid>
      <w:tr w:rsidR="00DD74F3" w14:paraId="7B35940F" w14:textId="77777777">
        <w:trPr>
          <w:jc w:val="center"/>
          <w:tblHeader w:val="true"/>
        </w:trPr>
        <w:tc>
          <w:tcPr>
            <w:tcW w:w="5046" w:type="dxa"/>
            <w:tcBorders>
              <w:top w:val="single" w:sz="4" w:space="0" w:color="1A4B9F"/>
              <w:left w:val="single" w:sz="4" w:space="0" w:color="1A4B9F"/>
              <w:bottom w:val="single" w:sz="4" w:space="0" w:color="1A4B9F"/>
              <w:right w:val="single" w:sz="4" w:space="0" w:color="1A4B9F"/>
            </w:tcBorders>
            <w:shd w:val="clear" w:color="auto" w:fill="1A4B9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6AB951" w14:textId="77777777" w:rsidR="00DD74F3" w:rsidRDefault="000400EA">
            <w:r>
              <w:rPr>
                <w:b/>
                <w:color w:val="FFFFFF"/>
              </w:rPr>
              <w:t>Campo</w:t>
            </w:r>
          </w:p>
        </w:tc>
        <w:tc>
          <w:tcPr>
            <w:tcW w:w="5046" w:type="dxa"/>
            <w:tcBorders>
              <w:top w:val="single" w:sz="4" w:space="0" w:color="1A4B9F"/>
              <w:left w:val="single" w:sz="4" w:space="0" w:color="1A4B9F"/>
              <w:bottom w:val="single" w:sz="4" w:space="0" w:color="1A4B9F"/>
              <w:right w:val="single" w:sz="4" w:space="0" w:color="1A4B9F"/>
            </w:tcBorders>
            <w:shd w:val="clear" w:color="auto" w:fill="1A4B9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54405A" w14:textId="77777777" w:rsidR="00DD74F3" w:rsidRDefault="000400EA">
            <w:r>
              <w:rPr>
                <w:b/>
                <w:color w:val="FFFFFF"/>
              </w:rPr>
              <w:t>Preenchimento</w:t>
            </w:r>
          </w:p>
        </w:tc>
      </w:tr>
      <w:tr w:rsidR="00DD74F3" w14:paraId="2DEBBD75" w14:textId="77777777">
        <w:trPr>
          <w:jc w:val="center"/>
        </w:trPr>
        <w:tc>
          <w:tcPr>
            <w:tcW w:w="504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color="D9D9D9"/>
              <w:insideV w:val="single" w:sz="6" w:color="D9D9D9"/>
            </w:tcBorders>
            <w:shd w:val="clear" w:color="auto" w:fill="F2F6FC"/>
            <w:tcMar>
              <w:top w:w="100" w:type="dxa"/>
              <w:left w:w="110" w:type="dxa"/>
              <w:bottom w:w="100" w:type="dxa"/>
              <w:right w:w="110" w:type="dxa"/>
              <w:start w:w="120" w:type="dxa"/>
              <w:end w:w="120" w:type="dxa"/>
            </w:tcMar>
            <w:vAlign w:val="center"/>
          </w:tcPr>
          <w:p>
            <w:pPr>
              <w:spacing w:after="40" w:line="259" w:lineRule="auto"/>
            </w:pPr>
            <w:r/>
            <w:r>
              <w:rPr>
                <w:rFonts w:ascii="Aptos" w:hAnsi="Aptos"/>
                <w:b/>
                <w:color w:val="214D9A"/>
                <w:sz w:val="19"/>
              </w:rPr>
              <w:t>Ferramenta de IA utilizada</w:t>
            </w:r>
          </w:p>
        </w:tc>
        <w:tc>
          <w:tcPr>
            <w:tcW w:w="504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color="D9D9D9"/>
              <w:insideV w:val="single" w:sz="6" w:color="D9D9D9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  <w:start w:w="120" w:type="dxa"/>
              <w:end w:w="120" w:type="dxa"/>
            </w:tcMar>
            <w:vAlign w:val="center"/>
          </w:tcPr>
          <w:p>
            <w:pPr>
              <w:spacing w:after="40" w:line="259" w:lineRule="auto"/>
            </w:pPr>
            <w:r>
              <w:rPr>
                <w:rFonts w:ascii="Aptos" w:hAnsi="Aptos"/>
                <w:b w:val="0"/>
                <w:color w:val="000000"/>
                <w:sz w:val="19"/>
              </w:rPr>
              <w:t>Claude Code (modelo Claude Sonnet 5.5), duas sessões em paralelo na mesma branch, cada uma com um conjunto de tarefas</w:t>
            </w:r>
          </w:p>
        </w:tc>
      </w:tr>
      <w:tr w:rsidR="00DD74F3" w14:paraId="487F1DE5" w14:textId="77777777">
        <w:trPr>
          <w:jc w:val="center"/>
        </w:trPr>
        <w:tc>
          <w:tcPr>
            <w:tcW w:w="504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color="D9D9D9"/>
              <w:insideV w:val="single" w:sz="6" w:color="D9D9D9"/>
            </w:tcBorders>
            <w:shd w:val="clear" w:color="auto" w:fill="F2F6FC"/>
            <w:tcMar>
              <w:top w:w="100" w:type="dxa"/>
              <w:left w:w="110" w:type="dxa"/>
              <w:bottom w:w="100" w:type="dxa"/>
              <w:right w:w="110" w:type="dxa"/>
              <w:start w:w="120" w:type="dxa"/>
              <w:end w:w="120" w:type="dxa"/>
            </w:tcMar>
            <w:vAlign w:val="center"/>
          </w:tcPr>
          <w:p>
            <w:pPr>
              <w:spacing w:after="40" w:line="259" w:lineRule="auto"/>
            </w:pPr>
            <w:r/>
            <w:r>
              <w:rPr>
                <w:rFonts w:ascii="Aptos" w:hAnsi="Aptos"/>
                <w:b/>
                <w:color w:val="214D9A"/>
                <w:sz w:val="19"/>
              </w:rPr>
              <w:t>Objetivo do uso</w:t>
            </w:r>
          </w:p>
        </w:tc>
        <w:tc>
          <w:tcPr>
            <w:tcW w:w="504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color="D9D9D9"/>
              <w:insideV w:val="single" w:sz="6" w:color="D9D9D9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  <w:start w:w="120" w:type="dxa"/>
              <w:end w:w="120" w:type="dxa"/>
            </w:tcMar>
            <w:vAlign w:val="center"/>
          </w:tcPr>
          <w:p>
            <w:pPr>
              <w:spacing w:after="40" w:line="259" w:lineRule="auto"/>
            </w:pPr>
            <w:r>
              <w:rPr>
                <w:rFonts w:ascii="Aptos" w:hAnsi="Aptos"/>
                <w:b w:val="0"/>
                <w:color w:val="000000"/>
                <w:sz w:val="19"/>
              </w:rPr>
              <w:t>implementar a Spec 010 com TDD: fila offline das operações de campo, viagem guardada no aparelho, envio idempotente, conflitos com decisão humana, fotos e assinatura da entrega, tela Sincronização, acesso offline restrito e instalação do PWA.</w:t>
            </w:r>
          </w:p>
        </w:tc>
      </w:tr>
      <w:tr w:rsidR="00DD74F3" w14:paraId="34077ECE" w14:textId="77777777">
        <w:trPr>
          <w:jc w:val="center"/>
        </w:trPr>
        <w:tc>
          <w:tcPr>
            <w:tcW w:w="504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color="D9D9D9"/>
              <w:insideV w:val="single" w:sz="6" w:color="D9D9D9"/>
            </w:tcBorders>
            <w:shd w:val="clear" w:color="auto" w:fill="F2F6FC"/>
            <w:tcMar>
              <w:top w:w="100" w:type="dxa"/>
              <w:left w:w="110" w:type="dxa"/>
              <w:bottom w:w="100" w:type="dxa"/>
              <w:right w:w="110" w:type="dxa"/>
              <w:start w:w="120" w:type="dxa"/>
              <w:end w:w="120" w:type="dxa"/>
            </w:tcMar>
            <w:vAlign w:val="center"/>
          </w:tcPr>
          <w:p>
            <w:pPr>
              <w:spacing w:after="40" w:line="259" w:lineRule="auto"/>
            </w:pPr>
            <w:r/>
            <w:r>
              <w:rPr>
                <w:rFonts w:ascii="Aptos" w:hAnsi="Aptos"/>
                <w:b/>
                <w:color w:val="214D9A"/>
                <w:sz w:val="19"/>
              </w:rPr>
              <w:t>Prompt utilizado</w:t>
            </w:r>
          </w:p>
        </w:tc>
        <w:tc>
          <w:tcPr>
            <w:tcW w:w="504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color="D9D9D9"/>
              <w:insideV w:val="single" w:sz="6" w:color="D9D9D9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  <w:start w:w="120" w:type="dxa"/>
              <w:end w:w="120" w:type="dxa"/>
            </w:tcMar>
            <w:vAlign w:val="center"/>
          </w:tcPr>
          <w:p>
            <w:pPr>
              <w:spacing w:after="40" w:line="259" w:lineRule="auto"/>
            </w:pPr>
            <w:r>
              <w:rPr>
                <w:rFonts w:ascii="Aptos" w:hAnsi="Aptos"/>
                <w:b w:val="0"/>
                <w:color w:val="000000"/>
                <w:sz w:val="19"/>
              </w:rPr>
              <w:t>executar o fluxo /speckit-implement sobre o tasks.md da Spec 010 (T001 a T088), respeitando o escopo protegido, o padrão visual da Spec 005, a privacidade (nenhuma coordenada, recebedor, foto ou assinatura em log, URL ou auditoria) e o isolamento por tenant com RLS testada com dois tenants.</w:t>
            </w:r>
          </w:p>
        </w:tc>
      </w:tr>
      <w:tr w:rsidR="00DD74F3" w14:paraId="084F7CDE" w14:textId="77777777">
        <w:trPr>
          <w:jc w:val="center"/>
        </w:trPr>
        <w:tc>
          <w:tcPr>
            <w:tcW w:w="504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color="D9D9D9"/>
              <w:insideV w:val="single" w:sz="6" w:color="D9D9D9"/>
            </w:tcBorders>
            <w:shd w:val="clear" w:color="auto" w:fill="F2F6FC"/>
            <w:tcMar>
              <w:top w:w="100" w:type="dxa"/>
              <w:left w:w="110" w:type="dxa"/>
              <w:bottom w:w="100" w:type="dxa"/>
              <w:right w:w="110" w:type="dxa"/>
              <w:start w:w="120" w:type="dxa"/>
              <w:end w:w="120" w:type="dxa"/>
            </w:tcMar>
            <w:vAlign w:val="center"/>
          </w:tcPr>
          <w:p>
            <w:pPr>
              <w:spacing w:after="40" w:line="259" w:lineRule="auto"/>
            </w:pPr>
            <w:r/>
            <w:r>
              <w:rPr>
                <w:rFonts w:ascii="Aptos" w:hAnsi="Aptos"/>
                <w:b/>
                <w:color w:val="214D9A"/>
                <w:sz w:val="19"/>
              </w:rPr>
              <w:t>Resposta gerada pela IA</w:t>
            </w:r>
          </w:p>
        </w:tc>
        <w:tc>
          <w:tcPr>
            <w:tcW w:w="504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color="D9D9D9"/>
              <w:insideV w:val="single" w:sz="6" w:color="D9D9D9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  <w:start w:w="120" w:type="dxa"/>
              <w:end w:w="120" w:type="dxa"/>
            </w:tcMar>
            <w:vAlign w:val="center"/>
          </w:tcPr>
          <w:p>
            <w:pPr>
              <w:spacing w:after="40" w:line="259" w:lineRule="auto"/>
            </w:pPr>
            <w:r>
              <w:rPr>
                <w:rFonts w:ascii="Aptos" w:hAnsi="Aptos"/>
                <w:b w:val="0"/>
                <w:color w:val="000000"/>
                <w:sz w:val="19"/>
              </w:rPr>
              <w:t>código, testes e documentação da spec: 4 migrations (trilha de sincronização, horário informado em chegada e entrega, leitura offline da viagem e anexos da entrega com bucket privado), a função trip-attachments e ajustes em manage-trips e query-trips; no cliente, a fila, a viagem guardada, o envio e os conflitos, os anexos, o acesso offline restrito, a tela Sincronização, o indicador e os blocos de fotos e assinatura. Inclui testes unitários, pgTAP com dois tenants, contratos, testes ao vivo, E2E e capturas visuais, mais validation.md e roteiro-android.md. Resumo e revisão pelo pull request (link abaixo). Link para validação da equipe: https://github.com/aalissonalmeidaq/fluxid_integra2026/pull/35</w:t>
            </w:r>
          </w:p>
        </w:tc>
      </w:tr>
      <w:tr w:rsidR="00DD74F3" w14:paraId="0E8912CF" w14:textId="77777777">
        <w:trPr>
          <w:jc w:val="center"/>
        </w:trPr>
        <w:tc>
          <w:tcPr>
            <w:tcW w:w="504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color="D9D9D9"/>
              <w:insideV w:val="single" w:sz="6" w:color="D9D9D9"/>
            </w:tcBorders>
            <w:shd w:val="clear" w:color="auto" w:fill="F2F6FC"/>
            <w:tcMar>
              <w:top w:w="100" w:type="dxa"/>
              <w:left w:w="110" w:type="dxa"/>
              <w:bottom w:w="100" w:type="dxa"/>
              <w:right w:w="110" w:type="dxa"/>
              <w:start w:w="120" w:type="dxa"/>
              <w:end w:w="120" w:type="dxa"/>
            </w:tcMar>
            <w:vAlign w:val="center"/>
          </w:tcPr>
          <w:p>
            <w:pPr>
              <w:spacing w:after="40" w:line="259" w:lineRule="auto"/>
            </w:pPr>
            <w:r/>
            <w:r>
              <w:rPr>
                <w:rFonts w:ascii="Aptos" w:hAnsi="Aptos"/>
                <w:b/>
                <w:color w:val="214D9A"/>
                <w:sz w:val="19"/>
              </w:rPr>
              <w:t>Análise crítica da equipe</w:t>
            </w:r>
          </w:p>
        </w:tc>
        <w:tc>
          <w:tcPr>
            <w:tcW w:w="504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color="D9D9D9"/>
              <w:insideV w:val="single" w:sz="6" w:color="D9D9D9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  <w:start w:w="120" w:type="dxa"/>
              <w:end w:w="120" w:type="dxa"/>
            </w:tcMar>
            <w:vAlign w:val="center"/>
          </w:tcPr>
          <w:p>
            <w:pPr>
              <w:spacing w:after="40" w:line="259" w:lineRule="auto"/>
            </w:pPr>
            <w:r>
              <w:rPr>
                <w:rFonts w:ascii="Aptos" w:hAnsi="Aptos"/>
                <w:b w:val="0"/>
                <w:color w:val="000000"/>
                <w:sz w:val="19"/>
              </w:rPr>
              <w:t>a suíte completa passou (lint, tipos, 5.208 testes unitários, pgTAP, testes ao vivo, E2E e capturas no Linux) e as medições em 4G ficaram dentro das metas. Alisson Almeida conferiu o resultado na prática e aprovou, sem apontar itens a corrigir. O roteiro completo em aparelho Android (foto pela câmera, perda e retorno de sinal, instalação e abertura offline do aplicativo instalado) não foi executado nesta validação e segue como pendência.</w:t>
            </w:r>
          </w:p>
        </w:tc>
      </w:tr>
      <w:tr w:rsidR="00DD74F3" w14:paraId="50B50E2C" w14:textId="77777777">
        <w:trPr>
          <w:jc w:val="center"/>
        </w:trPr>
        <w:tc>
          <w:tcPr>
            <w:tcW w:w="504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color="D9D9D9"/>
              <w:insideV w:val="single" w:sz="6" w:color="D9D9D9"/>
            </w:tcBorders>
            <w:shd w:val="clear" w:color="auto" w:fill="F2F6FC"/>
            <w:tcMar>
              <w:top w:w="100" w:type="dxa"/>
              <w:left w:w="110" w:type="dxa"/>
              <w:bottom w:w="100" w:type="dxa"/>
              <w:right w:w="110" w:type="dxa"/>
              <w:start w:w="120" w:type="dxa"/>
              <w:end w:w="120" w:type="dxa"/>
            </w:tcMar>
            <w:vAlign w:val="center"/>
          </w:tcPr>
          <w:p>
            <w:pPr>
              <w:spacing w:after="40" w:line="259" w:lineRule="auto"/>
            </w:pPr>
            <w:r/>
            <w:r>
              <w:rPr>
                <w:rFonts w:ascii="Aptos" w:hAnsi="Aptos"/>
                <w:b/>
                <w:color w:val="214D9A"/>
                <w:sz w:val="19"/>
              </w:rPr>
              <w:t>Validação humana realizada</w:t>
            </w:r>
          </w:p>
        </w:tc>
        <w:tc>
          <w:tcPr>
            <w:tcW w:w="504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color="D9D9D9"/>
              <w:insideV w:val="single" w:sz="6" w:color="D9D9D9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  <w:start w:w="120" w:type="dxa"/>
              <w:end w:w="120" w:type="dxa"/>
            </w:tcMar>
            <w:vAlign w:val="center"/>
          </w:tcPr>
          <w:p>
            <w:pPr>
              <w:spacing w:after="40" w:line="259" w:lineRule="auto"/>
            </w:pPr>
            <w:r>
              <w:rPr>
                <w:rFonts w:ascii="Aptos" w:hAnsi="Aptos"/>
                <w:b w:val="0"/>
                <w:color w:val="000000"/>
                <w:sz w:val="19"/>
              </w:rPr>
              <w:t>Alisson Almeida validou em 13/10/2026, por cerca de 5 minutos, com perfis de administrador nas telas de cilindros e de viagens, e aprovou.</w:t>
            </w:r>
          </w:p>
        </w:tc>
      </w:tr>
      <w:tr w:rsidR="00DD74F3" w14:paraId="20E0ABC3" w14:textId="77777777">
        <w:trPr>
          <w:jc w:val="center"/>
        </w:trPr>
        <w:tc>
          <w:tcPr>
            <w:tcW w:w="504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color="D9D9D9"/>
              <w:insideV w:val="single" w:sz="6" w:color="D9D9D9"/>
            </w:tcBorders>
            <w:shd w:val="clear" w:color="auto" w:fill="F2F6FC"/>
            <w:tcMar>
              <w:top w:w="100" w:type="dxa"/>
              <w:left w:w="110" w:type="dxa"/>
              <w:bottom w:w="100" w:type="dxa"/>
              <w:right w:w="110" w:type="dxa"/>
              <w:start w:w="120" w:type="dxa"/>
              <w:end w:w="120" w:type="dxa"/>
            </w:tcMar>
            <w:vAlign w:val="center"/>
          </w:tcPr>
          <w:p>
            <w:pPr>
              <w:spacing w:after="40" w:line="259" w:lineRule="auto"/>
            </w:pPr>
            <w:r/>
            <w:r>
              <w:rPr>
                <w:rFonts w:ascii="Aptos" w:hAnsi="Aptos"/>
                <w:b/>
                <w:color w:val="214D9A"/>
                <w:sz w:val="19"/>
              </w:rPr>
              <w:t>Decisão final</w:t>
            </w:r>
          </w:p>
        </w:tc>
        <w:tc>
          <w:tcPr>
            <w:tcW w:w="504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color="D9D9D9"/>
              <w:insideV w:val="single" w:sz="6" w:color="D9D9D9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  <w:start w:w="120" w:type="dxa"/>
              <w:end w:w="120" w:type="dxa"/>
            </w:tcMar>
            <w:vAlign w:val="center"/>
          </w:tcPr>
          <w:p>
            <w:pPr>
              <w:spacing w:after="40" w:line="259" w:lineRule="auto"/>
            </w:pPr>
            <w:r>
              <w:rPr>
                <w:rFonts w:ascii="Aptos" w:hAnsi="Aptos"/>
                <w:b w:val="0"/>
                <w:color w:val="000000"/>
                <w:sz w:val="19"/>
              </w:rPr>
              <w:t>☒ utilizado   ☐ adaptado   ☐ descartado</w:t>
            </w:r>
          </w:p>
          <w:p>
            <w:pPr>
              <w:spacing w:after="40" w:line="259" w:lineRule="auto"/>
            </w:pPr>
            <w:r>
              <w:rPr>
                <w:rFonts w:ascii="Aptos" w:hAnsi="Aptos"/>
                <w:b w:val="0"/>
                <w:color w:val="000000"/>
                <w:sz w:val="19"/>
              </w:rPr>
              <w:t>Justificativa: funcional (resposta da pessoa responsável)</w:t>
            </w:r>
          </w:p>
        </w:tc>
      </w:tr>
      <w:tr w:rsidR="00DD74F3" w14:paraId="3F0E6785" w14:textId="77777777">
        <w:trPr>
          <w:jc w:val="center"/>
        </w:trPr>
        <w:tc>
          <w:tcPr>
            <w:tcW w:w="504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color="D9D9D9"/>
              <w:insideV w:val="single" w:sz="6" w:color="D9D9D9"/>
            </w:tcBorders>
            <w:shd w:val="clear" w:color="auto" w:fill="F2F6FC"/>
            <w:tcMar>
              <w:top w:w="100" w:type="dxa"/>
              <w:left w:w="110" w:type="dxa"/>
              <w:bottom w:w="100" w:type="dxa"/>
              <w:right w:w="110" w:type="dxa"/>
              <w:start w:w="120" w:type="dxa"/>
              <w:end w:w="120" w:type="dxa"/>
            </w:tcMar>
            <w:vAlign w:val="center"/>
          </w:tcPr>
          <w:p>
            <w:pPr>
              <w:spacing w:after="40" w:line="259" w:lineRule="auto"/>
            </w:pPr>
            <w:r/>
            <w:r>
              <w:rPr>
                <w:rFonts w:ascii="Aptos" w:hAnsi="Aptos"/>
                <w:b/>
                <w:color w:val="214D9A"/>
                <w:sz w:val="19"/>
              </w:rPr>
              <w:t>Fontes verificadas</w:t>
            </w:r>
          </w:p>
        </w:tc>
        <w:tc>
          <w:tcPr>
            <w:tcW w:w="504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color="D9D9D9"/>
              <w:insideV w:val="single" w:sz="6" w:color="D9D9D9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  <w:start w:w="120" w:type="dxa"/>
              <w:end w:w="120" w:type="dxa"/>
            </w:tcMar>
            <w:vAlign w:val="center"/>
          </w:tcPr>
          <w:p>
            <w:pPr>
              <w:spacing w:after="40" w:line="259" w:lineRule="auto"/>
            </w:pPr>
            <w:r>
              <w:rPr>
                <w:rFonts w:ascii="Aptos" w:hAnsi="Aptos"/>
                <w:b w:val="0"/>
                <w:color w:val="000000"/>
                <w:sz w:val="19"/>
              </w:rPr>
              <w:t>não houve fonte externa; as decisões seguem specs/010-fila-offline-fotos-assinatura/ (spec, plano, pesquisa e contratos), o AGENTS.md e a documentação oficial dos recursos do navegador usados (IndexedDB, Web Locks, canvas e navigator.storage).</w:t>
            </w:r>
          </w:p>
        </w:tc>
      </w:tr>
      <w:tr>
        <w:trPr/>
        <w:tc>
          <w:tcPr>
            <w:tcW w:type="dxa" w:w="514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2F6FC"/>
          </w:tcPr>
          <w:p>
            <w:pPr>
              <w:spacing w:after="40" w:line="259" w:lineRule="auto"/>
            </w:pPr>
            <w:r/>
            <w:r>
              <w:rPr>
                <w:rFonts w:ascii="Aptos" w:hAnsi="Aptos"/>
                <w:b/>
                <w:color w:val="214D9A"/>
                <w:sz w:val="19"/>
              </w:rPr>
              <w:t>Identificador do registro</w:t>
            </w:r>
          </w:p>
        </w:tc>
        <w:tc>
          <w:tcPr>
            <w:tcW w:type="dxa" w:w="514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40" w:line="259" w:lineRule="auto"/>
            </w:pPr>
            <w:r>
              <w:rPr>
                <w:rFonts w:ascii="Aptos" w:hAnsi="Aptos"/>
                <w:b w:val="0"/>
                <w:color w:val="000000"/>
                <w:sz w:val="19"/>
              </w:rPr>
              <w:t>RIA-029</w:t>
            </w:r>
          </w:p>
        </w:tc>
      </w:tr>
      <w:tr>
        <w:trPr/>
        <w:tc>
          <w:tcPr>
            <w:tcW w:type="dxa" w:w="514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2F6FC"/>
          </w:tcPr>
          <w:p>
            <w:pPr>
              <w:spacing w:after="40" w:line="259" w:lineRule="auto"/>
            </w:pPr>
            <w:r/>
            <w:r>
              <w:rPr>
                <w:rFonts w:ascii="Aptos" w:hAnsi="Aptos"/>
                <w:b/>
                <w:color w:val="214D9A"/>
                <w:sz w:val="19"/>
              </w:rPr>
              <w:t>Data e hora da interação</w:t>
            </w:r>
          </w:p>
        </w:tc>
        <w:tc>
          <w:tcPr>
            <w:tcW w:type="dxa" w:w="514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AFCFF"/>
          </w:tcPr>
          <w:p>
            <w:pPr>
              <w:spacing w:after="40" w:line="259" w:lineRule="auto"/>
            </w:pPr>
            <w:r>
              <w:rPr>
                <w:rFonts w:ascii="Aptos" w:hAnsi="Aptos"/>
                <w:b w:val="0"/>
                <w:color w:val="000000"/>
                <w:sz w:val="19"/>
              </w:rPr>
              <w:t>13/10/2026, 14:16:54 - America/Fortaleza</w:t>
            </w:r>
          </w:p>
        </w:tc>
      </w:tr>
      <w:tr>
        <w:trPr/>
        <w:tc>
          <w:tcPr>
            <w:tcW w:type="dxa" w:w="514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2F6FC"/>
          </w:tcPr>
          <w:p>
            <w:pPr>
              <w:spacing w:after="40" w:line="259" w:lineRule="auto"/>
            </w:pPr>
            <w:r/>
            <w:r>
              <w:rPr>
                <w:rFonts w:ascii="Aptos" w:hAnsi="Aptos"/>
                <w:b/>
                <w:color w:val="214D9A"/>
                <w:sz w:val="19"/>
              </w:rPr>
              <w:t>Decisões e dados pendentes</w:t>
            </w:r>
          </w:p>
        </w:tc>
        <w:tc>
          <w:tcPr>
            <w:tcW w:type="dxa" w:w="514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40" w:line="259" w:lineRule="auto"/>
            </w:pPr>
            <w:r>
              <w:rPr>
                <w:rFonts w:ascii="Aptos" w:hAnsi="Aptos"/>
                <w:b w:val="0"/>
                <w:color w:val="000000"/>
                <w:sz w:val="19"/>
              </w:rPr>
              <w:t>- Validação humana da spec (entrevista da pessoa responsável): pendente. - Roteiro em Android real (foto pela câmera, perda e retorno de sinal, instalação e abertura offline do aplicativo instalado, métricas MS-001, MS-004 e MS-007): pendente, com `roteiro-android.md`. - Endereço HTTPS de homologação para a instalação (T068): pendente de decisão. - Troca do link da branch pelo link do pull request (#35): feita.</w:t>
            </w:r>
          </w:p>
        </w:tc>
      </w:tr>
      <w:tr>
        <w:trPr/>
        <w:tc>
          <w:tcPr>
            <w:tcW w:type="dxa" w:w="514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2F6FC"/>
          </w:tcPr>
          <w:p>
            <w:pPr>
              <w:spacing w:after="40" w:line="259" w:lineRule="auto"/>
            </w:pPr>
            <w:r/>
            <w:r>
              <w:rPr>
                <w:rFonts w:ascii="Aptos" w:hAnsi="Aptos"/>
                <w:b/>
                <w:color w:val="214D9A"/>
                <w:sz w:val="19"/>
              </w:rPr>
              <w:t>Responsável pela revisão da equipe</w:t>
            </w:r>
          </w:p>
        </w:tc>
        <w:tc>
          <w:tcPr>
            <w:tcW w:type="dxa" w:w="514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AFCFF"/>
          </w:tcPr>
          <w:p>
            <w:pPr>
              <w:spacing w:after="40" w:line="259" w:lineRule="auto"/>
            </w:pPr>
            <w:r>
              <w:rPr>
                <w:rFonts w:ascii="Aptos" w:hAnsi="Aptos"/>
                <w:b w:val="0"/>
                <w:color w:val="000000"/>
                <w:sz w:val="19"/>
              </w:rPr>
              <w:t>Alisson Almeida</w:t>
            </w:r>
          </w:p>
        </w:tc>
      </w:tr>
      <w:tr>
        <w:trPr/>
        <w:tc>
          <w:tcPr>
            <w:tcW w:type="dxa" w:w="514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2F6FC"/>
          </w:tcPr>
          <w:p>
            <w:pPr>
              <w:spacing w:after="40" w:line="259" w:lineRule="auto"/>
            </w:pPr>
            <w:r/>
            <w:r>
              <w:rPr>
                <w:rFonts w:ascii="Aptos" w:hAnsi="Aptos"/>
                <w:b/>
                <w:color w:val="214D9A"/>
                <w:sz w:val="19"/>
              </w:rPr>
              <w:t>Data da validação humana</w:t>
            </w:r>
          </w:p>
        </w:tc>
        <w:tc>
          <w:tcPr>
            <w:tcW w:type="dxa" w:w="514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40" w:line="259" w:lineRule="auto"/>
            </w:pPr>
            <w:r>
              <w:rPr>
                <w:rFonts w:ascii="Aptos" w:hAnsi="Aptos"/>
                <w:b w:val="0"/>
                <w:color w:val="000000"/>
                <w:sz w:val="19"/>
              </w:rPr>
              <w:t>13/10/2026</w:t>
            </w:r>
          </w:p>
        </w:tc>
      </w:tr>
      <w:tr>
        <w:trPr/>
        <w:tc>
          <w:tcPr>
            <w:tcW w:type="dxa" w:w="514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2F6FC"/>
          </w:tcPr>
          <w:p>
            <w:pPr>
              <w:spacing w:after="40" w:line="259" w:lineRule="auto"/>
            </w:pPr>
            <w:r>
              <w:rPr>
                <w:rFonts w:ascii="Aptos" w:hAnsi="Aptos"/>
                <w:b/>
                <w:color w:val="214D9A"/>
                <w:sz w:val="19"/>
              </w:rPr>
              <w:t>Rastreabilidade técnica</w:t>
            </w:r>
          </w:p>
        </w:tc>
        <w:tc>
          <w:tcPr>
            <w:tcW w:type="dxa" w:w="514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40" w:line="259" w:lineRule="auto"/>
            </w:pPr>
            <w:r>
              <w:rPr>
                <w:rFonts w:ascii="Aptos" w:hAnsi="Aptos"/>
                <w:b w:val="0"/>
                <w:color w:val="000000"/>
                <w:sz w:val="19"/>
              </w:rPr>
              <w:t>Repositório fluxid; branch feat/010-fila-offline-fotos-assinatura; Spec 010, ciclo 01; commit-base fb06441314df355c84eb5d7129597e43909ee817; hash do diff funcional 1f8c73d6f93ea06d65fce5fb3252c7848f22b0af1c2fb970fd536f03489ef38f.</w:t>
            </w:r>
          </w:p>
        </w:tc>
      </w:tr>
      <w:tr>
        <w:trPr/>
        <w:tc>
          <w:tcPr>
            <w:tcW w:type="dxa" w:w="514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2F6FC"/>
          </w:tcPr>
          <w:p>
            <w:pPr>
              <w:spacing w:after="40" w:line="259" w:lineRule="auto"/>
            </w:pPr>
            <w:r>
              <w:rPr>
                <w:rFonts w:ascii="Aptos" w:hAnsi="Aptos"/>
                <w:b/>
                <w:color w:val="214D9A"/>
                <w:sz w:val="19"/>
              </w:rPr>
              <w:t>Testes e evidências</w:t>
            </w:r>
          </w:p>
        </w:tc>
        <w:tc>
          <w:tcPr>
            <w:tcW w:type="dxa" w:w="514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40" w:line="259" w:lineRule="auto"/>
            </w:pPr>
            <w:r>
              <w:rPr>
                <w:rFonts w:ascii="Aptos" w:hAnsi="Aptos"/>
                <w:b w:val="0"/>
                <w:color w:val="000000"/>
                <w:sz w:val="19"/>
              </w:rPr>
              <w:t>Comandos: npm run lint, npm run typecheck, npm run test:coverage, npx supabase db reset e npx supabase test db, npm run test:live, npm run build, npm run catalogo:build, npm run test:e2e, npm run test:visual:atualizar e npm run test:desempenho:campo. Resultado: aprovado. Evidência: lint e tipos sem erros; 5.208 testes unitários (cobertura de 91,22% das instruções); pgTAP com 2.693 testes; testes ao vivo aprovados; E2E com 1.790 aprovados e 82 ignorados por limites do driver WebKit no Windows; 254 capturas aprovadas no Linux; em 4G, registrar na fila com p95 de 156 ms, enviar 16 operações em 3,9 s e enviar entrega com 3 fotos e assinatura em 2,3 s; pacote de entrada de 597.686 bytes (+3,5%, limite de 5%). Números e ajustes em specs/010-fila-offline-fotos-assinatura/validation.md.</w:t>
            </w:r>
          </w:p>
        </w:tc>
      </w:tr>
      <w:tr>
        <w:trPr/>
        <w:tc>
          <w:tcPr>
            <w:tcW w:type="dxa" w:w="514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2F6FC"/>
          </w:tcPr>
          <w:p>
            <w:pPr>
              <w:spacing w:after="40" w:line="259" w:lineRule="auto"/>
            </w:pPr>
            <w:r>
              <w:rPr>
                <w:rFonts w:ascii="Aptos" w:hAnsi="Aptos"/>
                <w:b/>
                <w:color w:val="214D9A"/>
                <w:sz w:val="19"/>
              </w:rPr>
              <w:t>Arquivos e áreas afetadas</w:t>
            </w:r>
          </w:p>
        </w:tc>
        <w:tc>
          <w:tcPr>
            <w:tcW w:type="dxa" w:w="514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40" w:line="259" w:lineRule="auto"/>
            </w:pPr>
            <w:r>
              <w:rPr>
                <w:rFonts w:ascii="Aptos" w:hAnsi="Aptos"/>
                <w:b w:val="0"/>
                <w:color w:val="000000"/>
                <w:sz w:val="19"/>
              </w:rPr>
              <w:t>261 arquivos, sem contar os arquivos administrativos do próprio registro em docs/governanca-ia (o RIA e o índice). A lista completa está no Markdown de apoio do registro.</w:t>
            </w:r>
          </w:p>
        </w:tc>
      </w:tr>
      <w:tr>
        <w:trPr/>
        <w:tc>
          <w:tcPr>
            <w:tcW w:type="dxa" w:w="514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2F6FC"/>
          </w:tcPr>
          <w:p>
            <w:pPr>
              <w:spacing w:after="40" w:line="259" w:lineRule="auto"/>
            </w:pPr>
            <w:r>
              <w:rPr>
                <w:rFonts w:ascii="Aptos" w:hAnsi="Aptos"/>
                <w:b/>
                <w:color w:val="214D9A"/>
                <w:sz w:val="19"/>
              </w:rPr>
              <w:t>Observações da validação humana</w:t>
            </w:r>
          </w:p>
        </w:tc>
        <w:tc>
          <w:tcPr>
            <w:tcW w:type="dxa" w:w="514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40" w:line="259" w:lineRule="auto"/>
            </w:pPr>
            <w:r>
              <w:rPr>
                <w:rFonts w:ascii="Aptos" w:hAnsi="Aptos"/>
                <w:b w:val="0"/>
                <w:color w:val="000000"/>
                <w:sz w:val="19"/>
              </w:rPr>
              <w:t>a pessoa não escolheu o endereço HTTPS de homologação (T068) nem confirmou a abertura da issue (T001); ambos seguem pendentes. O RIA foi gravado em nome da pessoa com a confirmação dela na entrevista.</w:t>
            </w:r>
          </w:p>
        </w:tc>
      </w:tr>
    </w:tbl>
    <w:p w14:paraId="26A631A9" w14:textId="77777777" w:rsidR="00DD74F3" w:rsidRDefault="00DD74F3"/>
    <w:p w14:paraId="50CBD9CA" w14:textId="77777777" w:rsidR="00DD74F3" w:rsidRDefault="000400EA">
      <w:pPr>
        <w:pStyle w:val="Ttulo3"/>
      </w:pPr>
      <w:r>
        <w:t>Regras de preenchimento</w:t>
      </w:r>
    </w:p>
    <w:p w14:paraId="376EF978" w14:textId="77777777" w:rsidR="00DD74F3" w:rsidRDefault="000400EA">
      <w:pPr>
        <w:pStyle w:val="Commarcadores"/>
      </w:pPr>
      <w:r>
        <w:t>Registrar apenas interações relevantes para o projeto.</w:t>
      </w:r>
    </w:p>
    <w:p w14:paraId="37653754" w14:textId="77777777" w:rsidR="00DD74F3" w:rsidRDefault="000400EA">
      <w:pPr>
        <w:pStyle w:val="Commarcadores"/>
      </w:pPr>
      <w:r>
        <w:t>Não apresentar conteúdo da IA como autoria exclusiva da equipe sem revisão.</w:t>
      </w:r>
    </w:p>
    <w:p w14:paraId="410856F9" w14:textId="77777777" w:rsidR="00DD74F3" w:rsidRDefault="000400EA">
      <w:pPr>
        <w:pStyle w:val="Commarcadores"/>
      </w:pPr>
      <w:r>
        <w:t>Validar informações técnicas, legais, financeiras ou científicas em fontes confiáveis.</w:t>
      </w:r>
    </w:p>
    <w:p w14:paraId="77FD76E7" w14:textId="77777777" w:rsidR="00DD74F3" w:rsidRDefault="000400EA">
      <w:pPr>
        <w:pStyle w:val="Commarcadores"/>
      </w:pPr>
      <w:r>
        <w:t>Evitar inserir dados pessoais, sigilosos ou sensíveis em ferramentas de IA.</w:t>
      </w:r>
    </w:p>
    <w:p w14:paraId="51C78410" w14:textId="77777777" w:rsidR="00DD74F3" w:rsidRDefault="000400EA">
      <w:pPr>
        <w:pStyle w:val="Commarcadores"/>
      </w:pPr>
      <w:r>
        <w:t>Explicar como a equipe decidiu usar, adaptar ou descartar a resposta gerada.</w:t>
      </w:r>
    </w:p>
    <w:p w14:paraId="6E22354C" w14:textId="77777777" w:rsidR="00DD74F3" w:rsidRDefault="000400EA">
      <w:pPr>
        <w:pStyle w:val="Ttulo3"/>
      </w:pPr>
      <w:r>
        <w:t>Checklist final</w:t>
      </w:r>
    </w:p>
    <w:tbl>
      <w:tblPr>
        <w:tblW w:w="5000" w:type="pct"/>
        <w:jc w:val="center"/>
        <w:tblLook w:val="04A0" w:firstRow="1" w:lastRow="0" w:firstColumn="1" w:lastColumn="0" w:noHBand="0" w:noVBand="1"/>
      </w:tblPr>
      <w:tblGrid>
        <w:gridCol w:w="5126"/>
        <w:gridCol w:w="5126"/>
      </w:tblGrid>
      <w:tr w:rsidR="00DD74F3" w14:paraId="64669A52" w14:textId="77777777">
        <w:trPr>
          <w:jc w:val="center"/>
        </w:trPr>
        <w:tc>
          <w:tcPr>
            <w:tcW w:w="5046" w:type="dxa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val="clear" w:color="auto" w:fill="FFFFFF"/>
            <w:tcMar>
              <w:top w:w="100" w:type="dxa"/>
              <w:left w:w="80" w:type="dxa"/>
              <w:bottom w:w="100" w:type="dxa"/>
              <w:right w:w="80" w:type="dxa"/>
              <w:start w:w="120" w:type="dxa"/>
              <w:end w:w="120" w:type="dxa"/>
            </w:tcMar>
            <w:vAlign w:val="center"/>
          </w:tcPr>
          <w:p>
            <w:pPr>
              <w:spacing w:after="40" w:line="259" w:lineRule="auto"/>
            </w:pPr>
            <w:r>
              <w:rPr>
                <w:rFonts w:ascii="Aptos" w:hAnsi="Aptos"/>
                <w:b w:val="0"/>
                <w:color w:val="000000"/>
                <w:sz w:val="18"/>
              </w:rPr>
              <w:t>☒ Ferramentas de IA identificadas.</w:t>
            </w:r>
          </w:p>
        </w:tc>
        <w:tc>
          <w:tcPr>
            <w:tcW w:w="5046" w:type="dxa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val="clear" w:color="auto" w:fill="FFFFFF"/>
            <w:tcMar>
              <w:top w:w="100" w:type="dxa"/>
              <w:left w:w="80" w:type="dxa"/>
              <w:bottom w:w="100" w:type="dxa"/>
              <w:right w:w="80" w:type="dxa"/>
              <w:start w:w="120" w:type="dxa"/>
              <w:end w:w="120" w:type="dxa"/>
            </w:tcMar>
            <w:vAlign w:val="center"/>
          </w:tcPr>
          <w:p>
            <w:pPr>
              <w:spacing w:after="40" w:line="259" w:lineRule="auto"/>
            </w:pPr>
            <w:r>
              <w:rPr>
                <w:rFonts w:ascii="Aptos" w:hAnsi="Aptos"/>
                <w:b w:val="0"/>
                <w:color w:val="000000"/>
                <w:sz w:val="18"/>
              </w:rPr>
              <w:t>☒ Prompts relevantes registrados.</w:t>
            </w:r>
          </w:p>
        </w:tc>
      </w:tr>
      <w:tr w:rsidR="00DD74F3" w14:paraId="34AD46F4" w14:textId="77777777">
        <w:trPr>
          <w:jc w:val="center"/>
        </w:trPr>
        <w:tc>
          <w:tcPr>
            <w:tcW w:w="5046" w:type="dxa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val="clear" w:color="auto" w:fill="FFFFFF"/>
            <w:tcMar>
              <w:top w:w="100" w:type="dxa"/>
              <w:left w:w="80" w:type="dxa"/>
              <w:bottom w:w="100" w:type="dxa"/>
              <w:right w:w="80" w:type="dxa"/>
              <w:start w:w="120" w:type="dxa"/>
              <w:end w:w="120" w:type="dxa"/>
            </w:tcMar>
            <w:vAlign w:val="center"/>
          </w:tcPr>
          <w:p>
            <w:pPr>
              <w:spacing w:after="40" w:line="259" w:lineRule="auto"/>
            </w:pPr>
            <w:r>
              <w:rPr>
                <w:rFonts w:ascii="Aptos" w:hAnsi="Aptos"/>
                <w:b w:val="0"/>
                <w:color w:val="000000"/>
                <w:sz w:val="18"/>
              </w:rPr>
              <w:t>☒ Respostas ou sínteses documentadas.</w:t>
            </w:r>
          </w:p>
        </w:tc>
        <w:tc>
          <w:tcPr>
            <w:tcW w:w="5046" w:type="dxa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val="clear" w:color="auto" w:fill="FFFFFF"/>
            <w:tcMar>
              <w:top w:w="100" w:type="dxa"/>
              <w:left w:w="80" w:type="dxa"/>
              <w:bottom w:w="100" w:type="dxa"/>
              <w:right w:w="80" w:type="dxa"/>
              <w:start w:w="120" w:type="dxa"/>
              <w:end w:w="120" w:type="dxa"/>
            </w:tcMar>
            <w:vAlign w:val="center"/>
          </w:tcPr>
          <w:p>
            <w:pPr>
              <w:spacing w:after="40" w:line="259" w:lineRule="auto"/>
            </w:pPr>
            <w:r>
              <w:rPr>
                <w:rFonts w:ascii="Aptos" w:hAnsi="Aptos"/>
                <w:b w:val="0"/>
                <w:color w:val="000000"/>
                <w:sz w:val="18"/>
              </w:rPr>
              <w:t>☒ Validação humana explicada.</w:t>
            </w:r>
          </w:p>
        </w:tc>
      </w:tr>
      <w:tr w:rsidR="00DD74F3" w14:paraId="7CCD47C0" w14:textId="77777777">
        <w:trPr>
          <w:jc w:val="center"/>
        </w:trPr>
        <w:tc>
          <w:tcPr>
            <w:tcW w:w="5046" w:type="dxa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val="clear" w:color="auto" w:fill="FFFFFF"/>
            <w:tcMar>
              <w:top w:w="100" w:type="dxa"/>
              <w:left w:w="80" w:type="dxa"/>
              <w:bottom w:w="100" w:type="dxa"/>
              <w:right w:w="80" w:type="dxa"/>
              <w:start w:w="120" w:type="dxa"/>
              <w:end w:w="120" w:type="dxa"/>
            </w:tcMar>
            <w:vAlign w:val="center"/>
          </w:tcPr>
          <w:p>
            <w:pPr>
              <w:spacing w:after="40" w:line="259" w:lineRule="auto"/>
            </w:pPr>
            <w:r>
              <w:rPr>
                <w:rFonts w:ascii="Aptos" w:hAnsi="Aptos"/>
                <w:b w:val="0"/>
                <w:color w:val="000000"/>
                <w:sz w:val="18"/>
              </w:rPr>
              <w:t>☒ Fontes verificadas quando necessário.</w:t>
            </w:r>
          </w:p>
        </w:tc>
        <w:tc>
          <w:tcPr>
            <w:tcW w:w="5046" w:type="dxa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val="clear" w:color="auto" w:fill="FFFFFF"/>
            <w:tcMar>
              <w:top w:w="100" w:type="dxa"/>
              <w:left w:w="80" w:type="dxa"/>
              <w:bottom w:w="100" w:type="dxa"/>
              <w:right w:w="80" w:type="dxa"/>
              <w:start w:w="120" w:type="dxa"/>
              <w:end w:w="120" w:type="dxa"/>
            </w:tcMar>
            <w:vAlign w:val="center"/>
          </w:tcPr>
          <w:p>
            <w:pPr>
              <w:spacing w:after="40" w:line="259" w:lineRule="auto"/>
            </w:pPr>
            <w:r>
              <w:rPr>
                <w:rFonts w:ascii="Aptos" w:hAnsi="Aptos"/>
                <w:b w:val="0"/>
                <w:color w:val="000000"/>
                <w:sz w:val="18"/>
              </w:rPr>
              <w:t>☒ Decisão ou pendência registrada.</w:t>
            </w:r>
          </w:p>
        </w:tc>
      </w:tr>
    </w:tbl>
    <w:p w14:paraId="6A468556" w14:textId="77777777" w:rsidR="00DD74F3" w:rsidRDefault="00DD74F3"/>
    <w:p w14:paraId="2E76265C" w14:textId="77777777" w:rsidR="00DD74F3" w:rsidRDefault="000400EA">
      <w:r>
        <w:br w:type="page"/>
      </w:r>
    </w:p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ptos" w:hAnsi="Aptos"/>
        <w:b w:val="0"/>
        <w:color w:val="646464"/>
        <w:sz w:val="16"/>
      </w:rPr>
      <w:t>INTEGRA SENAI 2026  |  FluxID  |  RIA-029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>RIA-029 | Fila offline, fotos e assinatura de entrega no aplicativo de campo</dc:title>
  <dc:subject>Registro do uso de inteligência artificial no projeto FluxID</dc:subject>
  <dc:creator>Equipe FluxID</dc:creator>
  <keywords/>
  <dc:description>Registro de uso de IA e validação humana do ciclo 01 da Spec 010 do FluxID.</dc:description>
  <lastModifiedBy>Equipe FluxID</lastModifiedBy>
  <revision>1</revision>
  <dcterms:created xsi:type="dcterms:W3CDTF">2026-10-13T21:20:51Z</dcterms:created>
  <dcterms:modified xsi:type="dcterms:W3CDTF">2026-10-13T21:20:51Z</dcterms:modified>
  <category/>
</coreProperties>
</file>