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RIA-010  |  Escopo do MVP e regras de bloqueio e desbloqueio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Registrar a aprovação do escopo recomendado para o MVP e consolidar as regras operacionais de bloqueio e desbloqueio da válvula no transporte, na entrega, na geocerca e no estoque.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solicitante aprovou o escopo recomendado do MVP. Como não será possível identificar se o cilindro está em uso, determinou bloqueio automático durante o transporte e quando um cilindro entregue estiver em movimento e sair da geocerca. O tenant poderá liberar bloqueios automáticos com permissão administrativa específica e justificativa. A entrega validada e a entrada em estoque deverão deixar a válvula desbloqueada.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bloqueio passa a ter máquina de estados própria. No início do transporte, o cilindro é bloqueado automaticamente e permanece assim durante a rota. A leitura feita pelo operador no fluxo de entrega confirma a transferência ao cliente e desbloqueia a válvula. Após a entrega, movimento com saída confirmada da geocerca gera novo bloqueio automático, independentemente do uso. A liberação exige permissão específica do tenant, justificativa e auditoria. Outras liberações dependem de análise do operador. No retorno, a entrada validada em estoque deixa a válvula desbloqueada.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regra dispensa detectar uso, mas exige proteção contra falsos bloqueios provocados por imprecisão de GPS. O evento deve combinar movimento e saída confirmada por leituras consecutivas ou janela de tempo. A permissão do tenant substitui a exclusividade anterior da FluxID e deverá constar na matriz de acesso. O risco de bloqueio durante o uso deve ser formalmente aceito pela empresa e pelo responsável técnico.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solicitante aprovou expressamente o escopo recomendado do MVP e definiu as situações de bloqueio e desbloqueio. A validação humana está registrada quanto às regras funcionais. Permanecem pendentes os parâmetros técnicos, os perfis autorizados e os critérios de confirmação da geocerca.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as regras foram aprovadas pelo solicitante e passam a integrar a arquitetura funcional do FluxID, substituindo as regras anteriores quando houver conflito.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Decisão do solicitante nesta interação; registros anteriores do projeto FluxID, especialmente RIA-005, RIA-007 e RIA-009.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RIA-010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27/09/2026 16:41:11 -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leituras, distância, tempo e movimento para confirmar a saída; funcionamento sem rede; abrangência da permissão; MFA ou dupla aprovação; justificativa mínima; e tratamento do cilindro bloqueado que retorna ao estoque.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RIA-010 Escopo do MVP e regras de bloqueio e desbloqueio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