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xmlns:w14="http://schemas.microsoft.com/office/word/2010/wordml" ns1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a implementação e validação do ciclo 01 da Spec 001 (Fundação técnica do FluxID) com inteligência artificial, cobrindo o setup técnico, resolução determinística de conectividade Supabase, proteção de credenciais e validação PWA/acessibilidade.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Codex — modelo registrado pela plataforma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Corrigir a configuração E2E que falhava no CI e registrar a convergência local.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Fornecer configuração Supabase pública e fictícia somente ao servidor Playwright, preservar os testes de teclado e atualizar evidências auditáveis.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O `webServer` do Playwright recebeu variáveis exclusivas de E2E, permitindo que a reconexão execute novo probe sem depender de `.env.local`. Revisão: https://github.com/aalissonalmeidaq/fluxid_integra2026/pull/2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causa foi reproduzida e tratada sem segredos, sem projeto Supabase real e sem enfraquecer a asserção de teclado.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Alterações aprovadas pelo solicitante nesta conversa em 29/09/2026.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utilizado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Configuração local, resultados do Playwright e workflow versionado.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RIA-016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29/09/2026, 07:41:23 -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Nenhuma pendência declarada. Pull Request #2 aberto e vinculado à issue #1.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Solicitante da alteração (identidade não registrada no RIA).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29/09/2026.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 </dc:title>
  <dc:subject>Registro do uso de inteligência artificial no projeto FluxID</dc:subject>
  <dc:creator>Equipe FluxID</dc:creator>
  <keywords/>
  <dc:description>generated by python-docx</dc:description>
  <lastModifiedBy>JULYANA CARVALHO LEITE</lastModifiedBy>
  <revision>1</revision>
  <dcterms:created xsi:type="dcterms:W3CDTF">2026-05-05T18:03:11.8754422Z</dcterms:created>
  <dcterms:modified xsi:type="dcterms:W3CDTF">2026-05-05T18:03:11.8754422Z</dcterms:modified>
  <category/>
</coreProperties>
</file>