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RIA-022 | Cilindros, identificadores, estoque e histórico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006 (Cilindros, identificadores, estoque e histórico)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Sonnet 5.5), no VS Code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006: cadastro e inativação de cilindros sem exclusão física, tipos, identificadores (QR Code, Data Matrix, NFC e número do casco), entrada no estoque idempotente, teste hidrostático, histórico imutável, permissões, RLS e auditoria, com símbolo e leitura por câmera dos identificadores.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 ciclo da Spec 006 pelo fluxo Spec Kit (implementação por tarefas, com TDD, e análise), seguida de pedidos feitos na validação humana: gerar o QR Code e o Data Matrix do identificador em um modal, usar os ícones oficiais no menu, ajustes de layout e leitura pela câmera.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implementou as migrations, as RPCs e as funções de borda (manage-cylinders e query-cylinders), o domínio, o serviço e as telas de lista, cadastro, detalhe, testes hidrostáticos, identificadores, entrada no estoque e histórico, com pgTAP de dois tenants, testes de contrato, E2E, capturas visuais no Linux e medição de 50 mil cilindros (p95 de 756 ms em 4G). Depois da validação, acrescentou o símbolo QR/Data Matrix em modal (bwip-js sob demanda), a leitura pela câmera onde o navegador suporta, os ícones oficiais no menu e ajustes de layout. Link para validação da equipe: https://github.com/aalissonalmeidaq/fluxid_integra2026/pull/17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Resultados conferidos por lint, tipagem, 1905 testes de unidade, 897 testes pgTAP, 92 testes live, 1145 testes E2E e build com pacote de entrada de 579,55 kB (limite 593,95 kB). A rodada final achou e corrigiu: expectativas desatualizadas do teste live de permissões, a medição de 50 mil cilindros rodando fora do projeto próprio, ícones do menu caindo no genérico e uma classe fora dos tokens. As suítes pgTAP de auditoria exigem base limpa (db reset). A leitura por câmera só aparece onde o navegador tem BarcodeDetector (Chrome no Android) e não foi testada com câmera real pela IA.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percorreu todas as telas novas em notebook (Chrome, Windows 11) e em celular Android, incluindo o cadastro de cilindro, a leitura de Data Matrix e a inativação. Pediu ajustes de layout e a leitura pela câmera, que foram feitos, e aprovou o resultado final.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validação pediu mudanças depois da primeira entrega (código do identificador em modal, ícones oficiais no menu, ajustes de layout e leitura pela câmera), então o resultado da IA foi adaptado antes de ser aprovado.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Spec 006, plano, tarefas, contratos e quickstart do ciclo; WCAG 2.2; documentação do Supabase, do Playwright e da biblioteca bwip-js. Sem outras fontes externas.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RIA-022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05/10/2026, 21:04:27 -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link de revisão foi trocado pelo do pull request #17 em 05/10/2026. Falta entregar o DOCX do RIA depois do merge.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05/10/2026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feat/006-cilindros-e-estoque; Spec 006, ciclo 01; commit-base e3cdf597b3767f648661c93b8f30e7c081eb0a32; hash do diff funcional 5f2e34f6936d7ecda810a379a15dae2abbb7cbd946437bd98998ac01175a7580.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`npm run lint`, `npm run typecheck`, `npm run test:coverage`, `npx supabase db reset` e `npx supabase test db`, `npm run test:live`, `npm run build`, `npm run test:e2e`, `npm run test:visual:atualizar` e `npm run test:desempenho:cilindros`.. Resultado: aprovado. Evidência: lint e typecheck sem erros; 152 arquivos e 1906 testes de unidade (cobertura de linhas 94,77%); 897 testes pgTAP; 92 testes live; 1145 testes E2E aprovados e 31 ignorados; 129 capturas visuais regeneradas no Linux; pacote de entrada de 579,55 kB (limite 593,95 kB); lista com 50 mil cilindros em 4G com p95 de 756 ms (limite 2000 ms). Detalhes em `specs/006-cilindros-e-estoque/validation.md`.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231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leitura pela câmera só aparece em navegadores com BarcodeDetector (Chrome no Android); a justificativa da decisão "adaptado" foi redigido pelo agente a partir dos pedidos da própria pessoa responsável.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RIA-022 | Cilindros, identificadores, estoque e histórico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