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8"/>
        </w:rPr>
        <w:t>Índice vivo do registro de uso de inteligência artificial</w:t>
      </w:r>
    </w:p>
    <w:p>
      <w:pPr>
        <w:spacing w:after="280"/>
      </w:pPr>
      <w:r>
        <w:rPr>
          <w:rFonts w:ascii="Aptos" w:hAnsi="Aptos"/>
          <w:b/>
          <w:color w:val="214D9A"/>
          <w:sz w:val="21"/>
        </w:rPr>
        <w:t>Projeto FluxID  |  INTEGRA SENAI 2026  |  versão inicial de 26/09/2026</w:t>
      </w:r>
    </w:p>
    <w:p>
      <w:pPr>
        <w:spacing w:line="276" w:lineRule="auto" w:after="200"/>
      </w:pPr>
      <w:r>
        <w:t>Este índice organiza as interações relevantes em que a inteligência artificial apoiou a criação da solução FluxID. Cada registro possui documento próprio, timestamp, síntese do prompt, resposta, análise crítica, validação humana, fontes e decisões pendentes. Nenhuma decisão atribuída à equipe é presumida sem confirmação.</w:t>
      </w:r>
    </w:p>
    <w:p>
      <w:pPr>
        <w:spacing w:after="200"/>
      </w:pPr>
      <w:r>
        <w:rPr>
          <w:b/>
        </w:rPr>
        <w:t xml:space="preserve">Status de validação: </w:t>
      </w:r>
      <w:r>
        <w:t>aguardando revisão e ratificação formal da equipe FluxID.</w:t>
      </w:r>
    </w:p>
    <w:p>
      <w:pPr>
        <w:pStyle w:val="Heading1"/>
        <w:spacing w:before="240" w:after="120"/>
      </w:pPr>
      <w:r>
        <w:rPr>
          <w:rFonts w:ascii="Aptos" w:hAnsi="Aptos"/>
          <w:color w:val="000000"/>
        </w:rPr>
        <w:t>Registros existentes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Data e hora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Interação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RIA-001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21/09/2026 - horário não registrado no histórico disponível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Problema e conceito inicial da solução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RIA-002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26/09/2026 - horário não registrado no histórico disponível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Identidade visual e protótipos de interface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RIA-003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26/09/2026 - horário não registrado no histórico disponível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Arquitetura web PWA e integração IoT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RIA-004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26/09/2026 - horário não registrado no histórico disponível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Supabase multitenancy e controle de frota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RIA-005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11:17:56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Lacre inteligente trava e geocerca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RIA-006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11:26:02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Roteirização entrega e proximidade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RIA-007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11:37:41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Controle de acesso RBAC e RLS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RIA-008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11:42:19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Governança do uso de inteligência artificial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Em uso com revisão da equipe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RIA-009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26/09/2026 14:07:08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Próximos passos recomendados para o FluxID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Adaptado e pendente de ratificação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RIA-010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27/09/2026 16:41:11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Escopo do MVP e regras de bloqueio e desbloqueio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Em uso com revisão da equipe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RIA-011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27/09/2026 16:50:40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Proximidade no transporte e trava da borboleta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Em uso com revisão da equipe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RIA-012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27/09/2026 18:05:48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Documentação oficial metodologia PRD e visão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Em uso com revisão da equipe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RIA-013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28/09/2026 06:56:00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Gate de registro de IA por ciclo Spec Kit</w:t>
            </w:r>
          </w:p>
        </w:tc>
        <w:tc>
          <w:tcPr>
            <w:tcW w:type="dxa" w:w="240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6"/>
              </w:rPr>
              <w:t>Em uso com revisão da equipe</w:t>
            </w:r>
          </w:p>
        </w:tc>
      </w:tr>
    </w:tbl>
    <w:p>
      <w:pPr>
        <w:pStyle w:val="Heading1"/>
        <w:spacing w:before="240" w:after="120"/>
      </w:pPr>
      <w:r>
        <w:rPr>
          <w:rFonts w:ascii="Aptos" w:hAnsi="Aptos"/>
          <w:color w:val="000000"/>
        </w:rPr>
        <w:t>Decisões abertas para a equipe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Decisão necessária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214D9A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Responsável sugerido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Indicadores do problema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Quantificar perdas, divergências, tempo e custo do processo manual.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e Oxigênio Cariri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Aplicativo de campo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Testar GPS em segundo plano, leitura e operação offline nos celulares do piloto.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técnica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Proximidade no MVP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Definir frequência, precisão e confirmação do limite de 50 metros.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técnica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Bloqueio por geocerca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Definir leituras, distância, tempo e movimento para confirmar a saída.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Software, hardware e responsável técnico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Atuador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Escolher mecanismo, sensores, corrente de pico e contingência física.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de hardware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Roteirização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Escolher provedor, custos, limites e funcionamento offline.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de software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Controle de acesso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Detalhar a permissão de liberação, justificativa, MFA e auditoria.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e gestão FluxID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Governança de IA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Definir revisores, prazo de validação e local oficial dos registros.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FluxID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Gate de IA no Git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Instalar o pacote no repositório real, configurar os testes e tornar o check obrigatório na branch principal.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Equipe técnica e administradores GitHub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Baseline de desenvolvimento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Revisar PRD, visão e constituição; conectar o GitHub e aprovar a primeira spec.</w:t>
            </w:r>
          </w:p>
        </w:tc>
        <w:tc>
          <w:tcPr>
            <w:tcW w:type="dxa" w:w="321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35" w:type="dxa"/>
              <w:start w:w="100" w:type="dxa"/>
              <w:bottom w:w="35" w:type="dxa"/>
              <w:end w:w="100" w:type="dxa"/>
            </w:tcMar>
            <w:shd w:fill="F5F8FC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000000"/>
                <w:sz w:val="15"/>
              </w:rPr>
              <w:t>Product Owner e equipe técnica</w:t>
            </w:r>
          </w:p>
        </w:tc>
      </w:tr>
    </w:tbl>
    <w:p>
      <w:pPr>
        <w:pStyle w:val="Heading1"/>
        <w:spacing w:before="240" w:after="120"/>
      </w:pPr>
      <w:r>
        <w:rPr>
          <w:rFonts w:ascii="Aptos" w:hAnsi="Aptos"/>
          <w:color w:val="000000"/>
        </w:rPr>
        <w:t>Protocolo para novas interações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Criar um novo documento sequencial sem sobrescrever registros anteriores.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Registrar data, hora e fuso da interação.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Resumir o prompt quando ele for extenso, preservando objetivo e restrições.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Registrar a resposta da IA como síntese verificável, sem atribuí-la como autoria exclusiva da equipe.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Apontar limitações, riscos, premissas e informações ausentes.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Indicar a validação humana já realizada e deixar decisões não confirmadas em aberto.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Listar fontes utilizadas quando houver conteúdo técnico, legal, científico ou financeiro.</w:t>
      </w:r>
    </w:p>
    <w:p>
      <w:pPr>
        <w:pStyle w:val="ListNumber"/>
        <w:spacing w:after="0" w:line="240" w:lineRule="auto"/>
      </w:pPr>
      <w:r>
        <w:rPr>
          <w:rFonts w:ascii="Aptos" w:hAnsi="Aptos"/>
          <w:b w:val="0"/>
          <w:color w:val="000000"/>
          <w:sz w:val="18"/>
        </w:rPr>
        <w:t>Atualizar este índice com o novo registro e a situação da decisão.</w:t>
      </w:r>
    </w:p>
    <w:sectPr w:rsidR="00FC693F" w:rsidRPr="0006063C" w:rsidSect="00034616">
      <w:footerReference w:type="default" r:id="rId9"/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Índice vivo do uso de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vivo do registro de uso de inteligência artificial FluxID</dc:title>
  <dc:subject>Governança de IA do projeto FluxID</dc:subject>
  <dc:creator>Equipe FluxID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