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b/>
          <w:bCs/>
          <w:color w:val="2D6A4F"/>
          <w:sz w:val="52"/>
          <w:szCs w:val="52"/>
        </w:rPr>
        <w:t xml:space="preserve">Pricing Model</w:t>
      </w:r>
    </w:p>
    <w:p>
      <w:pPr>
        <w:spacing w:after="600"/>
        <w:jc w:val="center"/>
      </w:pPr>
      <w:r>
        <w:rPr>
          <w:color w:val="52B788"/>
          <w:sz w:val="26"/>
          <w:szCs w:val="26"/>
        </w:rPr>
        <w:t xml:space="preserve">Natural Drinks &amp; Herbal Cocktails  ·  US Market  ·  2025</w:t>
      </w:r>
    </w:p>
    <w:p>
      <w:r>
        <w:br w:type="page"/>
      </w:r>
    </w:p>
    <w:p>
      <w:pPr>
        <w:pStyle w:val="Heading1"/>
        <w:spacing w:after="120" w:before="400"/>
      </w:pPr>
      <w:r>
        <w:t xml:space="preserve">Section 1: Cost of Goods Sold (COGS) — Per Single Unit</w:t>
      </w:r>
    </w:p>
    <w:p>
      <w:pPr>
        <w:spacing w:after="100"/>
      </w:pPr>
      <w:r>
        <w:rPr>
          <w:color w:val="2C2C2C"/>
          <w:sz w:val="22"/>
          <w:szCs w:val="22"/>
        </w:rPr>
        <w:t xml:space="preserve">The figures below represent estimated ingredient cost, packaging (bottle/cup + label), and a small overhead allocation (electricity, prep time, consumables) per single serving unit. These are based on mid-tier US supplier pricing — bulk buying will reduce ingredient costs by 20–35%.</w:t>
      </w:r>
    </w:p>
    <w:p>
      <w:pPr>
        <w:spacing w:after="1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900"/>
        <w:gridCol w:w="900"/>
        <w:gridCol w:w="900"/>
        <w:gridCol w:w="1200"/>
        <w:gridCol w:w="900"/>
      </w:tblGrid>
      <w:tr>
        <w:trPr>
          <w:tblHeader/>
        </w:trPr>
        <w:tc>
          <w:tcPr>
            <w:tcW w:type="dxa" w:w="2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Drink</w:t>
            </w:r>
          </w:p>
        </w:tc>
        <w:tc>
          <w:tcPr>
            <w:tcW w:type="dxa" w:w="1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Serving Size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Packaging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 Retail Price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Lion's Mane Fog Lifter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12oz latte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$1.85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$0.45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$2.60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$8.50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69%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Rosemary Clarity Shot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2oz shot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$0.10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$0.20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$0.70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77%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Calm Bloom Elixir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12oz sparkling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$1.10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$1.75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Saffron Sunrise Tonic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10oz warm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$2.20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$2.90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The Bull Shot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8oz cold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$3.20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$10.00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Nettle &amp; Pumpkin Seed Brew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10oz cold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$1.40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$0.35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$2.05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Moon Cycle Tonic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12oz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$1.65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$2.35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$8.50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Maca Rose Fertility Elixir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10oz blend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$1.80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Golden Warrior Latte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12oz latte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$1.20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$1.90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73%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Sea Moss Surge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12oz cold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$1.55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$0.40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$0.30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$2.25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$8.00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72%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Packaging assumes a 12oz glass bottle with printed label for market sales, or a sealed pouch/bottle for e-commerce. Costs drop significantly at 500+ unit runs.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Overhead allocation of $0.30/unit assumes small-batch home kitchen or shared commercial kitchen at ~$15/hr.</w:t>
      </w:r>
    </w:p>
    <w:p>
      <w:pPr>
        <w:pBdr>
          <w:bottom w:val="single" w:color="52B788" w:sz="4"/>
        </w:pBdr>
        <w:spacing w:after="160" w:before="160"/>
      </w:pPr>
    </w:p>
    <w:p>
      <w:pPr>
        <w:pStyle w:val="Heading1"/>
        <w:spacing w:after="120" w:before="400"/>
      </w:pPr>
      <w:r>
        <w:t xml:space="preserve">Section 2: E-Commerce Pricing Model</w:t>
      </w:r>
    </w:p>
    <w:p>
      <w:pPr>
        <w:spacing w:after="100"/>
      </w:pPr>
      <w:r>
        <w:rPr>
          <w:color w:val="2C2C2C"/>
          <w:sz w:val="22"/>
          <w:szCs w:val="22"/>
        </w:rPr>
        <w:t xml:space="preserve">Online sales through Shopify or similar. Products sold in multi-packs to increase average order value and reduce per-unit shipping cost. Shopify payment processing fee assumed at 2.9% + $0.30. Shipping estimated at $6–8 per order (USPS Priority, included in price or charged separately — below assumes free shipping model built into price).</w:t>
      </w:r>
    </w:p>
    <w:p>
      <w:pPr>
        <w:spacing w:after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100"/>
        <w:gridCol w:w="1000"/>
        <w:gridCol w:w="900"/>
        <w:gridCol w:w="1000"/>
        <w:gridCol w:w="900"/>
      </w:tblGrid>
      <w:tr>
        <w:trPr>
          <w:tblHeader/>
        </w:trPr>
        <w:tc>
          <w:tcPr>
            <w:tcW w:type="dxa" w:w="2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Drink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 Size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11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COGS (pack)</w:t>
            </w:r>
          </w:p>
        </w:tc>
        <w:tc>
          <w:tcPr>
            <w:tcW w:type="dxa" w:w="1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Shipping</w:t>
            </w:r>
          </w:p>
        </w:tc>
        <w:tc>
          <w:tcPr>
            <w:tcW w:type="dxa" w:w="1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Lion's Mane Fog Lifter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$34.00</w:t>
            </w:r>
          </w:p>
        </w:tc>
        <w:tc>
          <w:tcPr>
            <w:tcW w:type="dxa" w:w="11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$10.40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$17.10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Rosemary Clarity Shot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Pack of 10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$22.00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$3.50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41%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Calm Bloom Elixir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$28.00</w:t>
            </w:r>
          </w:p>
        </w:tc>
        <w:tc>
          <w:tcPr>
            <w:tcW w:type="dxa" w:w="11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$14.50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Saffron Sunrise Tonic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$36.00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$11.60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$17.90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The Bull Shot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$40.00</w:t>
            </w:r>
          </w:p>
        </w:tc>
        <w:tc>
          <w:tcPr>
            <w:tcW w:type="dxa" w:w="11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$12.80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$20.70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Nettle &amp; Pumpkin Seed Brew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$28.00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$8.20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$13.30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Moon Cycle Tonic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$34.00</w:t>
            </w:r>
          </w:p>
        </w:tc>
        <w:tc>
          <w:tcPr>
            <w:tcW w:type="dxa" w:w="11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$9.40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$18.10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Maca Rose Fertility Elixir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$36.00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$10.00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$19.50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Golden Warrior Latte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$28.00</w:t>
            </w:r>
          </w:p>
        </w:tc>
        <w:tc>
          <w:tcPr>
            <w:tcW w:type="dxa" w:w="11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$7.60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$13.90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Sea Moss Surge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Pack of 4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$32.00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$4.00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$16.50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52%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Platform fee = Shopify 2.9% + $0.30 per transaction.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Target net margin for sustainable e-commerce: 40–55%. All products above are within or above this range.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Recommendation: Lead with The Bull Shot and Moon Cycle Tonic online — highest unit prices, strong search demand, and passionate niche audiences willing to pay premium.</w:t>
      </w:r>
    </w:p>
    <w:p>
      <w:pPr>
        <w:pBdr>
          <w:bottom w:val="single" w:color="52B788" w:sz="4"/>
        </w:pBdr>
        <w:spacing w:after="160" w:before="160"/>
      </w:pPr>
    </w:p>
    <w:p>
      <w:pPr>
        <w:pStyle w:val="Heading1"/>
        <w:spacing w:after="120" w:before="400"/>
      </w:pPr>
      <w:r>
        <w:t xml:space="preserve">Section 3: Farmers Market / Pop-Up Pricing Model</w:t>
      </w:r>
    </w:p>
    <w:p>
      <w:pPr>
        <w:spacing w:after="100"/>
      </w:pPr>
      <w:r>
        <w:rPr>
          <w:color w:val="2C2C2C"/>
          <w:sz w:val="22"/>
          <w:szCs w:val="22"/>
        </w:rPr>
        <w:t xml:space="preserve">Farmers market pricing is per single unit, sold fresh or bottled on the day. Vendor fee allocation assumes $80–120/day booth cost divided across ~80 units sold = ~$1.00–1.50/unit. The figures below use $0.75 as a blended vendor fee allocation.</w:t>
      </w:r>
    </w:p>
    <w:p>
      <w:pPr>
        <w:spacing w:after="16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400"/>
        <w:gridCol w:w="1200"/>
        <w:gridCol w:w="900"/>
      </w:tblGrid>
      <w:tr>
        <w:trPr>
          <w:tblHeader/>
        </w:trPr>
        <w:tc>
          <w:tcPr>
            <w:tcW w:type="dxa" w:w="2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Drink</w:t>
            </w:r>
          </w:p>
        </w:tc>
        <w:tc>
          <w:tcPr>
            <w:tcW w:type="dxa" w:w="1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COGS</w:t>
            </w:r>
          </w:p>
        </w:tc>
        <w:tc>
          <w:tcPr>
            <w:tcW w:type="dxa" w:w="14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 Fee Alloc.</w:t>
            </w:r>
          </w:p>
        </w:tc>
        <w:tc>
          <w:tcPr>
            <w:tcW w:type="dxa" w:w="1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Profit/Unit</w:t>
            </w:r>
          </w:p>
        </w:tc>
        <w:tc>
          <w:tcPr>
            <w:tcW w:type="dxa" w:w="9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Lion's Mane Fog Lifter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$8.50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$2.60</w:t>
            </w:r>
          </w:p>
        </w:tc>
        <w:tc>
          <w:tcPr>
            <w:tcW w:type="dxa" w:w="14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$5.15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61%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Rosemary Clarity Shot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$0.70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$0.20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$2.10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Calm Bloom Elixir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$4.65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66%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Saffron Sunrise Tonic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$2.90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$5.35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59%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The Bull Shot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$10.00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$3.20</w:t>
            </w:r>
          </w:p>
        </w:tc>
        <w:tc>
          <w:tcPr>
            <w:tcW w:type="dxa" w:w="14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$6.05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61%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Nettle &amp; Pumpkin Seed Brew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$2.05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$4.35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Moon Cycle Tonic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$8.50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$2.35</w:t>
            </w:r>
          </w:p>
        </w:tc>
        <w:tc>
          <w:tcPr>
            <w:tcW w:type="dxa" w:w="14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$5.40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Maca Rose Fertility Elixir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$9.00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$2.50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$5.75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Golden Warrior Latte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$7.00</w:t>
            </w:r>
          </w:p>
        </w:tc>
        <w:tc>
          <w:tcPr>
            <w:tcW w:type="dxa" w:w="1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$1.90</w:t>
            </w:r>
          </w:p>
        </w:tc>
        <w:tc>
          <w:tcPr>
            <w:tcW w:type="dxa" w:w="14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$4.50</w:t>
            </w:r>
          </w:p>
        </w:tc>
        <w:tc>
          <w:tcPr>
            <w:tcW w:type="dxa" w:w="9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Sea Moss Surge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$8.00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$2.25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$0.70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$5.05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63%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At a busy market day (80 units sold), blended net profit across all 10 products averages ~$5.04/unit = ~$403 net per day before tax.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Recommendation: Lead with Golden Warrior Latte and Calm Bloom Elixir at markets — accessible flavors, broad appeal, lower price point drives volume. Use The Bull Shot and Moon Cycle Tonic as premium anchors.</w:t>
      </w:r>
    </w:p>
    <w:p>
      <w:pPr>
        <w:pBdr>
          <w:bottom w:val="single" w:color="52B788" w:sz="4"/>
        </w:pBdr>
        <w:spacing w:after="160" w:before="160"/>
      </w:pPr>
    </w:p>
    <w:p>
      <w:pPr>
        <w:pStyle w:val="Heading1"/>
        <w:spacing w:after="120" w:before="400"/>
      </w:pPr>
      <w:r>
        <w:t xml:space="preserve">Section 4: Revenue Projections</w:t>
      </w:r>
    </w:p>
    <w:p>
      <w:pPr>
        <w:spacing w:after="100"/>
      </w:pPr>
      <w:r>
        <w:rPr>
          <w:color w:val="2C2C2C"/>
          <w:sz w:val="22"/>
          <w:szCs w:val="22"/>
        </w:rPr>
        <w:t xml:space="preserve">Conservative monthly revenue scenarios based on realistic early-stage volume:</w:t>
      </w:r>
    </w:p>
    <w:p>
      <w:pPr>
        <w:spacing w:after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1300"/>
        <w:gridCol w:w="1200"/>
      </w:tblGrid>
      <w:tr>
        <w:trPr>
          <w:tblHeader/>
        </w:trPr>
        <w:tc>
          <w:tcPr>
            <w:tcW w:type="dxa" w:w="2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E-Com Orders/Mo</w:t>
            </w:r>
          </w:p>
        </w:tc>
        <w:tc>
          <w:tcPr>
            <w:tcW w:type="dxa" w:w="13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E-Com Revenue</w:t>
            </w:r>
          </w:p>
        </w:tc>
        <w:tc>
          <w:tcPr>
            <w:tcW w:type="dxa" w:w="13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Days/Mo</w:t>
            </w:r>
          </w:p>
        </w:tc>
        <w:tc>
          <w:tcPr>
            <w:tcW w:type="dxa" w:w="13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Revenue</w:t>
            </w:r>
          </w:p>
        </w:tc>
        <w:tc>
          <w:tcPr>
            <w:tcW w:type="dxa" w:w="13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Net Profit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Launch (Month 1–3)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$560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$806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$1,366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$620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Growth (Month 4–6)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$1,680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$1,613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$3,293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$1,540</w:t>
            </w:r>
          </w:p>
        </w:tc>
      </w:tr>
      <w:tr>
        <w:tc>
          <w:tcPr>
            <w:tcW w:type="dxa" w:w="20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Established (Month 7–12)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$4,200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$2,419</w:t>
            </w:r>
          </w:p>
        </w:tc>
        <w:tc>
          <w:tcPr>
            <w:tcW w:type="dxa" w:w="13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$6,619</w:t>
            </w:r>
          </w:p>
        </w:tc>
        <w:tc>
          <w:tcPr>
            <w:tcW w:type="dxa" w:w="1200"/>
            <w:shd w:fill="F4FAF6" w:val="clear"/>
          </w:tcPr>
          <w:p>
            <w:r>
              <w:rPr>
                <w:color w:val="2C2C2C"/>
                <w:sz w:val="20"/>
                <w:szCs w:val="20"/>
              </w:rPr>
              <w:t xml:space="preserve">$3,180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Scale (Year 2)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$11,200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$3,226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$14,426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$7,100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E-com average order value assumed at $28. Market revenue assumes 80 units/day at $8.07 blended price.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* These are conservative estimates. Strong social media content (Instagram/TikTok) can accelerate e-com 3–5x in the first 6 months.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400"/>
    </w:pPr>
    <w:rPr>
      <w:rFonts w:ascii="Calibri" w:cs="Calibri" w:eastAsia="Calibri" w:hAnsi="Calibri"/>
      <w:b/>
      <w:bCs/>
      <w:color w:val="2D6A4F"/>
      <w:sz w:val="32"/>
      <w:szCs w:val="32"/>
    </w:rPr>
  </w:style>
  <w:style w:type="paragraph" w:styleId="Heading2">
    <w:name w:val="Heading 2"/>
    <w:basedOn w:val="Normal"/>
    <w:pPr>
      <w:spacing w:after="80" w:before="280"/>
    </w:pPr>
    <w:rPr>
      <w:rFonts w:ascii="Calibri" w:cs="Calibri" w:eastAsia="Calibri" w:hAnsi="Calibri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2026-07-26T01:18:04.396Z</dcterms:created>
  <dcterms:modified xsi:type="dcterms:W3CDTF">2026-07-26T01:18:04.396Z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