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3AF8223" wp14:paraId="2C078E63" wp14:textId="2A0C1C7F">
      <w:pPr>
        <w:spacing w:line="240" w:lineRule="auto"/>
      </w:pPr>
      <w:r w:rsidR="26B7E2FA">
        <w:rPr/>
        <w:t>Aaliyah Gutierrez-</w:t>
      </w:r>
      <w:r w:rsidR="26B7E2FA">
        <w:rPr/>
        <w:t>Cano</w:t>
      </w:r>
    </w:p>
    <w:p w:rsidR="26B7E2FA" w:rsidP="33AF8223" w:rsidRDefault="26B7E2FA" w14:paraId="3774D508" w14:textId="313FAF77">
      <w:pPr>
        <w:spacing w:line="240" w:lineRule="auto"/>
      </w:pPr>
      <w:r w:rsidR="26B7E2FA">
        <w:rPr/>
        <w:t>BIO5202</w:t>
      </w:r>
    </w:p>
    <w:p w:rsidR="26B7E2FA" w:rsidP="33AF8223" w:rsidRDefault="26B7E2FA" w14:paraId="3A525A85" w14:textId="5BCC51A9">
      <w:pPr>
        <w:spacing w:line="240" w:lineRule="auto"/>
      </w:pPr>
      <w:r w:rsidR="26B7E2FA">
        <w:rPr/>
        <w:t>Powers</w:t>
      </w:r>
    </w:p>
    <w:p w:rsidR="0CB32101" w:rsidP="33AF8223" w:rsidRDefault="0CB32101" w14:paraId="63AD39BD" w14:textId="1F730FE9">
      <w:pPr>
        <w:pStyle w:val="Normal"/>
        <w:suppressLineNumbers w:val="0"/>
        <w:bidi w:val="0"/>
        <w:spacing w:before="0" w:beforeAutospacing="off" w:after="160" w:afterAutospacing="off" w:line="240" w:lineRule="auto"/>
        <w:ind w:left="0" w:right="0"/>
        <w:jc w:val="center"/>
        <w:rPr>
          <w:b w:val="1"/>
          <w:bCs w:val="1"/>
          <w:u w:val="single"/>
        </w:rPr>
      </w:pPr>
      <w:r w:rsidRPr="33AF8223" w:rsidR="0CB32101">
        <w:rPr>
          <w:b w:val="1"/>
          <w:bCs w:val="1"/>
          <w:u w:val="single"/>
        </w:rPr>
        <w:t xml:space="preserve">Using a facet grid to visualize the effects of microcystin production on </w:t>
      </w:r>
      <w:r w:rsidRPr="33AF8223" w:rsidR="0CB32101">
        <w:rPr>
          <w:b w:val="1"/>
          <w:bCs w:val="1"/>
          <w:u w:val="single"/>
        </w:rPr>
        <w:t>amoebic grazing</w:t>
      </w:r>
    </w:p>
    <w:p w:rsidR="0CB32101" w:rsidP="33AF8223" w:rsidRDefault="0CB32101" w14:paraId="31228F40" w14:textId="2A7C3834">
      <w:pPr>
        <w:pStyle w:val="ListParagraph"/>
        <w:numPr>
          <w:ilvl w:val="0"/>
          <w:numId w:val="1"/>
        </w:numPr>
        <w:suppressLineNumbers w:val="0"/>
        <w:bidi w:val="0"/>
        <w:spacing w:before="0" w:beforeAutospacing="off" w:after="160" w:afterAutospacing="off" w:line="240" w:lineRule="auto"/>
        <w:ind w:right="0"/>
        <w:jc w:val="left"/>
        <w:rPr>
          <w:u w:val="single"/>
        </w:rPr>
      </w:pPr>
      <w:r w:rsidRPr="33AF8223" w:rsidR="0CB32101">
        <w:rPr>
          <w:u w:val="single"/>
        </w:rPr>
        <w:t>Project Overview</w:t>
      </w:r>
    </w:p>
    <w:p w:rsidR="5C146C0A" w:rsidP="33AF8223" w:rsidRDefault="5C146C0A" w14:paraId="7E7B3E26" w14:textId="002C5DEA">
      <w:pPr>
        <w:pStyle w:val="Normal"/>
        <w:suppressLineNumbers w:val="0"/>
        <w:bidi w:val="0"/>
        <w:spacing w:before="0" w:beforeAutospacing="off" w:after="0" w:afterAutospacing="off" w:line="240" w:lineRule="auto"/>
        <w:jc w:val="left"/>
        <w:rPr>
          <w:rFonts w:ascii="Aptos" w:hAnsi="Aptos" w:eastAsia="Aptos" w:cs="Aptos"/>
          <w:noProof w:val="0"/>
          <w:color w:val="0E101A"/>
          <w:sz w:val="24"/>
          <w:szCs w:val="24"/>
          <w:lang w:val="en-US"/>
        </w:rPr>
      </w:pPr>
      <w:r w:rsidRPr="33AF8223" w:rsidR="79E19059">
        <w:rPr>
          <w:rFonts w:ascii="Aptos" w:hAnsi="Aptos" w:eastAsia="Aptos" w:cs="Aptos"/>
          <w:i w:val="1"/>
          <w:iCs w:val="1"/>
          <w:noProof w:val="0"/>
          <w:color w:val="0E101A"/>
          <w:sz w:val="24"/>
          <w:szCs w:val="24"/>
          <w:lang w:val="en-US"/>
        </w:rPr>
        <w:t xml:space="preserve">Microcystis </w:t>
      </w:r>
      <w:r w:rsidRPr="33AF8223" w:rsidR="79E19059">
        <w:rPr>
          <w:rFonts w:ascii="Aptos" w:hAnsi="Aptos" w:eastAsia="Aptos" w:cs="Aptos"/>
          <w:noProof w:val="0"/>
          <w:color w:val="0E101A"/>
          <w:sz w:val="24"/>
          <w:szCs w:val="24"/>
          <w:lang w:val="en-US"/>
        </w:rPr>
        <w:t xml:space="preserve">blooms are most likely to occur in hypertrophic freshwater bodies when temperatures are high. The frequency of algae blooms is expected to increase as climate change intensifies and freshwater bodies become more eutrophic. </w:t>
      </w:r>
      <w:r w:rsidRPr="33AF8223" w:rsidR="79E19059">
        <w:rPr>
          <w:rFonts w:ascii="Aptos" w:hAnsi="Aptos" w:eastAsia="Aptos" w:cs="Aptos"/>
          <w:i w:val="1"/>
          <w:iCs w:val="1"/>
          <w:noProof w:val="0"/>
          <w:color w:val="0E101A"/>
          <w:sz w:val="24"/>
          <w:szCs w:val="24"/>
          <w:lang w:val="en-US"/>
        </w:rPr>
        <w:t>Microcystis</w:t>
      </w:r>
      <w:r w:rsidRPr="33AF8223" w:rsidR="79E19059">
        <w:rPr>
          <w:rFonts w:ascii="Aptos" w:hAnsi="Aptos" w:eastAsia="Aptos" w:cs="Aptos"/>
          <w:noProof w:val="0"/>
          <w:color w:val="0E101A"/>
          <w:sz w:val="24"/>
          <w:szCs w:val="24"/>
          <w:lang w:val="en-US"/>
        </w:rPr>
        <w:t xml:space="preserve">-algae blooms can be especially problematic when the </w:t>
      </w:r>
      <w:r w:rsidRPr="33AF8223" w:rsidR="79E19059">
        <w:rPr>
          <w:rFonts w:ascii="Aptos" w:hAnsi="Aptos" w:eastAsia="Aptos" w:cs="Aptos"/>
          <w:i w:val="1"/>
          <w:iCs w:val="1"/>
          <w:noProof w:val="0"/>
          <w:color w:val="0E101A"/>
          <w:sz w:val="24"/>
          <w:szCs w:val="24"/>
          <w:lang w:val="en-US"/>
        </w:rPr>
        <w:t xml:space="preserve">Microcystis </w:t>
      </w:r>
      <w:r w:rsidRPr="33AF8223" w:rsidR="79E19059">
        <w:rPr>
          <w:rFonts w:ascii="Aptos" w:hAnsi="Aptos" w:eastAsia="Aptos" w:cs="Aptos"/>
          <w:noProof w:val="0"/>
          <w:color w:val="0E101A"/>
          <w:sz w:val="24"/>
          <w:szCs w:val="24"/>
          <w:lang w:val="en-US"/>
        </w:rPr>
        <w:t>species in bloom produce the hepatotoxin, microcystin, as there will be an increased risk of exposure to the toxin (Van Wichelen et al. 2010). It i</w:t>
      </w:r>
      <w:r w:rsidRPr="33AF8223" w:rsidR="79E19059">
        <w:rPr>
          <w:rFonts w:ascii="Aptos" w:hAnsi="Aptos" w:eastAsia="Aptos" w:cs="Aptos"/>
          <w:noProof w:val="0"/>
          <w:color w:val="0E101A"/>
          <w:sz w:val="24"/>
          <w:szCs w:val="24"/>
          <w:lang w:val="en-US"/>
        </w:rPr>
        <w:t xml:space="preserve">s </w:t>
      </w:r>
      <w:r w:rsidRPr="33AF8223" w:rsidR="79E19059">
        <w:rPr>
          <w:rFonts w:ascii="Aptos" w:hAnsi="Aptos" w:eastAsia="Aptos" w:cs="Aptos"/>
          <w:noProof w:val="0"/>
          <w:color w:val="0E101A"/>
          <w:sz w:val="24"/>
          <w:szCs w:val="24"/>
          <w:lang w:val="en-US"/>
        </w:rPr>
        <w:t>evide</w:t>
      </w:r>
      <w:r w:rsidRPr="33AF8223" w:rsidR="79E19059">
        <w:rPr>
          <w:rFonts w:ascii="Aptos" w:hAnsi="Aptos" w:eastAsia="Aptos" w:cs="Aptos"/>
          <w:noProof w:val="0"/>
          <w:color w:val="0E101A"/>
          <w:sz w:val="24"/>
          <w:szCs w:val="24"/>
          <w:lang w:val="en-US"/>
        </w:rPr>
        <w:t>nt</w:t>
      </w:r>
      <w:r w:rsidRPr="33AF8223" w:rsidR="79E19059">
        <w:rPr>
          <w:rFonts w:ascii="Aptos" w:hAnsi="Aptos" w:eastAsia="Aptos" w:cs="Aptos"/>
          <w:noProof w:val="0"/>
          <w:color w:val="0E101A"/>
          <w:sz w:val="24"/>
          <w:szCs w:val="24"/>
          <w:lang w:val="en-US"/>
        </w:rPr>
        <w:t xml:space="preserve"> that there is a need to mitigate </w:t>
      </w:r>
      <w:r w:rsidRPr="33AF8223" w:rsidR="79E19059">
        <w:rPr>
          <w:rFonts w:ascii="Aptos" w:hAnsi="Aptos" w:eastAsia="Aptos" w:cs="Aptos"/>
          <w:i w:val="1"/>
          <w:iCs w:val="1"/>
          <w:noProof w:val="0"/>
          <w:color w:val="0E101A"/>
          <w:sz w:val="24"/>
          <w:szCs w:val="24"/>
          <w:lang w:val="en-US"/>
        </w:rPr>
        <w:t xml:space="preserve">Microcystis </w:t>
      </w:r>
      <w:r w:rsidRPr="33AF8223" w:rsidR="79E19059">
        <w:rPr>
          <w:rFonts w:ascii="Aptos" w:hAnsi="Aptos" w:eastAsia="Aptos" w:cs="Aptos"/>
          <w:noProof w:val="0"/>
          <w:color w:val="0E101A"/>
          <w:sz w:val="24"/>
          <w:szCs w:val="24"/>
          <w:lang w:val="en-US"/>
        </w:rPr>
        <w:t xml:space="preserve">blooms, and using </w:t>
      </w:r>
      <w:r w:rsidRPr="33AF8223" w:rsidR="79E19059">
        <w:rPr>
          <w:rFonts w:ascii="Aptos" w:hAnsi="Aptos" w:eastAsia="Aptos" w:cs="Aptos"/>
          <w:i w:val="1"/>
          <w:iCs w:val="1"/>
          <w:noProof w:val="0"/>
          <w:color w:val="0E101A"/>
          <w:sz w:val="24"/>
          <w:szCs w:val="24"/>
          <w:lang w:val="en-US"/>
        </w:rPr>
        <w:t>Microcystis</w:t>
      </w:r>
      <w:r w:rsidRPr="33AF8223" w:rsidR="79E19059">
        <w:rPr>
          <w:rFonts w:ascii="Aptos" w:hAnsi="Aptos" w:eastAsia="Aptos" w:cs="Aptos"/>
          <w:noProof w:val="0"/>
          <w:color w:val="0E101A"/>
          <w:sz w:val="24"/>
          <w:szCs w:val="24"/>
          <w:lang w:val="en-US"/>
        </w:rPr>
        <w:t xml:space="preserve"> antagonists, such as </w:t>
      </w:r>
      <w:r w:rsidRPr="33AF8223" w:rsidR="79E19059">
        <w:rPr>
          <w:rFonts w:ascii="Aptos" w:hAnsi="Aptos" w:eastAsia="Aptos" w:cs="Aptos"/>
          <w:i w:val="1"/>
          <w:iCs w:val="1"/>
          <w:noProof w:val="0"/>
          <w:color w:val="0E101A"/>
          <w:sz w:val="24"/>
          <w:szCs w:val="24"/>
          <w:lang w:val="en-US"/>
        </w:rPr>
        <w:t>Microcystis</w:t>
      </w:r>
      <w:r w:rsidRPr="33AF8223" w:rsidR="79E19059">
        <w:rPr>
          <w:rFonts w:ascii="Aptos" w:hAnsi="Aptos" w:eastAsia="Aptos" w:cs="Aptos"/>
          <w:noProof w:val="0"/>
          <w:color w:val="0E101A"/>
          <w:sz w:val="24"/>
          <w:szCs w:val="24"/>
          <w:lang w:val="en-US"/>
        </w:rPr>
        <w:t>-associated amoeba, has been proposed as one possible strate</w:t>
      </w:r>
      <w:r w:rsidRPr="33AF8223" w:rsidR="79E19059">
        <w:rPr>
          <w:rFonts w:ascii="Aptos" w:hAnsi="Aptos" w:eastAsia="Aptos" w:cs="Aptos"/>
          <w:noProof w:val="0"/>
          <w:color w:val="0E101A"/>
          <w:sz w:val="24"/>
          <w:szCs w:val="24"/>
          <w:lang w:val="en-US"/>
        </w:rPr>
        <w:t>gy</w:t>
      </w:r>
      <w:r w:rsidRPr="33AF8223" w:rsidR="79E19059">
        <w:rPr>
          <w:rFonts w:ascii="Aptos" w:hAnsi="Aptos" w:eastAsia="Aptos" w:cs="Aptos"/>
          <w:noProof w:val="0"/>
          <w:color w:val="0E101A"/>
          <w:sz w:val="24"/>
          <w:szCs w:val="24"/>
          <w:lang w:val="en-US"/>
        </w:rPr>
        <w:t>.</w:t>
      </w:r>
      <w:r w:rsidRPr="33AF8223" w:rsidR="79E19059">
        <w:rPr>
          <w:rFonts w:ascii="Aptos" w:hAnsi="Aptos" w:eastAsia="Aptos" w:cs="Aptos"/>
          <w:noProof w:val="0"/>
          <w:color w:val="0E101A"/>
          <w:sz w:val="24"/>
          <w:szCs w:val="24"/>
          <w:lang w:val="en-US"/>
        </w:rPr>
        <w:t xml:space="preserve">  </w:t>
      </w:r>
    </w:p>
    <w:p w:rsidR="79E19059" w:rsidP="33AF8223" w:rsidRDefault="79E19059" w14:paraId="7B17A63E" w14:textId="4DE6E1E2">
      <w:pPr>
        <w:bidi w:val="0"/>
        <w:spacing w:before="0" w:beforeAutospacing="off" w:after="0" w:afterAutospacing="off" w:line="240" w:lineRule="auto"/>
        <w:ind w:firstLine="720"/>
        <w:jc w:val="left"/>
        <w:rPr>
          <w:rFonts w:ascii="Aptos" w:hAnsi="Aptos" w:eastAsia="Aptos" w:cs="Aptos"/>
          <w:noProof w:val="0"/>
          <w:color w:val="0E101A"/>
          <w:sz w:val="24"/>
          <w:szCs w:val="24"/>
          <w:lang w:val="en-US"/>
        </w:rPr>
      </w:pPr>
      <w:r w:rsidRPr="33AF8223" w:rsidR="79E19059">
        <w:rPr>
          <w:rFonts w:ascii="Aptos" w:hAnsi="Aptos" w:eastAsia="Aptos" w:cs="Aptos"/>
          <w:noProof w:val="0"/>
          <w:color w:val="0E101A"/>
          <w:sz w:val="24"/>
          <w:szCs w:val="24"/>
          <w:lang w:val="en-US"/>
        </w:rPr>
        <w:t xml:space="preserve">A diverse population of free-living amoeba, such as some species from the genera </w:t>
      </w:r>
      <w:r w:rsidRPr="33AF8223" w:rsidR="79E19059">
        <w:rPr>
          <w:rFonts w:ascii="Aptos" w:hAnsi="Aptos" w:eastAsia="Aptos" w:cs="Aptos"/>
          <w:i w:val="1"/>
          <w:iCs w:val="1"/>
          <w:noProof w:val="0"/>
          <w:color w:val="0E101A"/>
          <w:sz w:val="24"/>
          <w:szCs w:val="24"/>
          <w:lang w:val="en-US"/>
        </w:rPr>
        <w:t>Korotnevella</w:t>
      </w:r>
      <w:r w:rsidRPr="33AF8223" w:rsidR="79E19059">
        <w:rPr>
          <w:rFonts w:ascii="Aptos" w:hAnsi="Aptos" w:eastAsia="Aptos" w:cs="Aptos"/>
          <w:noProof w:val="0"/>
          <w:color w:val="0E101A"/>
          <w:sz w:val="24"/>
          <w:szCs w:val="24"/>
          <w:lang w:val="en-US"/>
        </w:rPr>
        <w:t xml:space="preserve"> and </w:t>
      </w:r>
      <w:r w:rsidRPr="33AF8223" w:rsidR="79E19059">
        <w:rPr>
          <w:rFonts w:ascii="Aptos" w:hAnsi="Aptos" w:eastAsia="Aptos" w:cs="Aptos"/>
          <w:i w:val="1"/>
          <w:iCs w:val="1"/>
          <w:noProof w:val="0"/>
          <w:color w:val="0E101A"/>
          <w:sz w:val="24"/>
          <w:szCs w:val="24"/>
          <w:lang w:val="en-US"/>
        </w:rPr>
        <w:t>Vanella,</w:t>
      </w:r>
      <w:r w:rsidRPr="33AF8223" w:rsidR="79E19059">
        <w:rPr>
          <w:rFonts w:ascii="Aptos" w:hAnsi="Aptos" w:eastAsia="Aptos" w:cs="Aptos"/>
          <w:noProof w:val="0"/>
          <w:color w:val="0E101A"/>
          <w:sz w:val="24"/>
          <w:szCs w:val="24"/>
          <w:lang w:val="en-US"/>
        </w:rPr>
        <w:t xml:space="preserve"> has been found to feed on toxic </w:t>
      </w:r>
      <w:r w:rsidRPr="33AF8223" w:rsidR="79E19059">
        <w:rPr>
          <w:rFonts w:ascii="Aptos" w:hAnsi="Aptos" w:eastAsia="Aptos" w:cs="Aptos"/>
          <w:i w:val="1"/>
          <w:iCs w:val="1"/>
          <w:noProof w:val="0"/>
          <w:color w:val="0E101A"/>
          <w:sz w:val="24"/>
          <w:szCs w:val="24"/>
          <w:lang w:val="en-US"/>
        </w:rPr>
        <w:t xml:space="preserve">Microcystis </w:t>
      </w:r>
      <w:r w:rsidRPr="33AF8223" w:rsidR="79E19059">
        <w:rPr>
          <w:rFonts w:ascii="Aptos" w:hAnsi="Aptos" w:eastAsia="Aptos" w:cs="Aptos"/>
          <w:noProof w:val="0"/>
          <w:color w:val="0E101A"/>
          <w:sz w:val="24"/>
          <w:szCs w:val="24"/>
          <w:lang w:val="en-US"/>
        </w:rPr>
        <w:t xml:space="preserve">(Van Wichelen et al. 2016). However, contradictory research has also </w:t>
      </w:r>
      <w:r w:rsidRPr="33AF8223" w:rsidR="79E19059">
        <w:rPr>
          <w:rFonts w:ascii="Aptos" w:hAnsi="Aptos" w:eastAsia="Aptos" w:cs="Aptos"/>
          <w:noProof w:val="0"/>
          <w:color w:val="0E101A"/>
          <w:sz w:val="24"/>
          <w:szCs w:val="24"/>
          <w:lang w:val="en-US"/>
        </w:rPr>
        <w:t>demonstrated</w:t>
      </w:r>
      <w:r w:rsidRPr="33AF8223" w:rsidR="79E19059">
        <w:rPr>
          <w:rFonts w:ascii="Aptos" w:hAnsi="Aptos" w:eastAsia="Aptos" w:cs="Aptos"/>
          <w:noProof w:val="0"/>
          <w:color w:val="0E101A"/>
          <w:sz w:val="24"/>
          <w:szCs w:val="24"/>
          <w:lang w:val="en-US"/>
        </w:rPr>
        <w:t xml:space="preserve"> that microcystin is an effective defensive mechanism against amoebic grazing, even post-ingestion (Xinyao et al. 2006). Therefore, how most amoeboid taxa grow on microcystin-producing </w:t>
      </w:r>
      <w:r w:rsidRPr="33AF8223" w:rsidR="79E19059">
        <w:rPr>
          <w:rFonts w:ascii="Aptos" w:hAnsi="Aptos" w:eastAsia="Aptos" w:cs="Aptos"/>
          <w:i w:val="1"/>
          <w:iCs w:val="1"/>
          <w:noProof w:val="0"/>
          <w:color w:val="0E101A"/>
          <w:sz w:val="24"/>
          <w:szCs w:val="24"/>
          <w:lang w:val="en-US"/>
        </w:rPr>
        <w:t>Microcystis</w:t>
      </w:r>
      <w:r w:rsidRPr="33AF8223" w:rsidR="79E19059">
        <w:rPr>
          <w:rFonts w:ascii="Aptos" w:hAnsi="Aptos" w:eastAsia="Aptos" w:cs="Aptos"/>
          <w:noProof w:val="0"/>
          <w:color w:val="0E101A"/>
          <w:sz w:val="24"/>
          <w:szCs w:val="24"/>
          <w:lang w:val="en-US"/>
        </w:rPr>
        <w:t xml:space="preserve"> and whether they have strong bloom-reducing capacities </w:t>
      </w:r>
      <w:r w:rsidRPr="33AF8223" w:rsidR="79E19059">
        <w:rPr>
          <w:rFonts w:ascii="Aptos" w:hAnsi="Aptos" w:eastAsia="Aptos" w:cs="Aptos"/>
          <w:noProof w:val="0"/>
          <w:color w:val="0E101A"/>
          <w:sz w:val="24"/>
          <w:szCs w:val="24"/>
          <w:lang w:val="en-US"/>
        </w:rPr>
        <w:t>remains</w:t>
      </w:r>
      <w:r w:rsidRPr="33AF8223" w:rsidR="79E19059">
        <w:rPr>
          <w:rFonts w:ascii="Aptos" w:hAnsi="Aptos" w:eastAsia="Aptos" w:cs="Aptos"/>
          <w:noProof w:val="0"/>
          <w:color w:val="0E101A"/>
          <w:sz w:val="24"/>
          <w:szCs w:val="24"/>
          <w:lang w:val="en-US"/>
        </w:rPr>
        <w:t xml:space="preserve"> unknown (</w:t>
      </w:r>
      <w:r w:rsidRPr="33AF8223" w:rsidR="79E19059">
        <w:rPr>
          <w:rFonts w:ascii="Aptos" w:hAnsi="Aptos" w:eastAsia="Aptos" w:cs="Aptos"/>
          <w:noProof w:val="0"/>
          <w:color w:val="0E101A"/>
          <w:sz w:val="24"/>
          <w:szCs w:val="24"/>
          <w:lang w:val="en-US"/>
        </w:rPr>
        <w:t>Nishibe</w:t>
      </w:r>
      <w:r w:rsidRPr="33AF8223" w:rsidR="79E19059">
        <w:rPr>
          <w:rFonts w:ascii="Aptos" w:hAnsi="Aptos" w:eastAsia="Aptos" w:cs="Aptos"/>
          <w:noProof w:val="0"/>
          <w:color w:val="0E101A"/>
          <w:sz w:val="24"/>
          <w:szCs w:val="24"/>
          <w:lang w:val="en-US"/>
        </w:rPr>
        <w:t xml:space="preserve"> et al. 2004)</w:t>
      </w:r>
      <w:r w:rsidRPr="33AF8223" w:rsidR="79E19059">
        <w:rPr>
          <w:rFonts w:ascii="Aptos" w:hAnsi="Aptos" w:eastAsia="Aptos" w:cs="Aptos"/>
          <w:noProof w:val="0"/>
          <w:color w:val="0E101A"/>
          <w:sz w:val="24"/>
          <w:szCs w:val="24"/>
          <w:lang w:val="en-US"/>
        </w:rPr>
        <w:t xml:space="preserve">.  </w:t>
      </w:r>
    </w:p>
    <w:p w:rsidR="79E19059" w:rsidP="33AF8223" w:rsidRDefault="79E19059" w14:paraId="4B36BCBF" w14:textId="61A44443">
      <w:pPr>
        <w:bidi w:val="0"/>
        <w:spacing w:before="0" w:beforeAutospacing="off" w:after="0" w:afterAutospacing="off" w:line="240" w:lineRule="auto"/>
        <w:ind w:firstLine="720"/>
        <w:jc w:val="left"/>
        <w:rPr>
          <w:rFonts w:ascii="Aptos" w:hAnsi="Aptos" w:eastAsia="Aptos" w:cs="Aptos"/>
          <w:noProof w:val="0"/>
          <w:color w:val="0E101A"/>
          <w:sz w:val="24"/>
          <w:szCs w:val="24"/>
          <w:lang w:val="en-US"/>
        </w:rPr>
      </w:pPr>
      <w:r w:rsidRPr="33AF8223" w:rsidR="79E19059">
        <w:rPr>
          <w:rFonts w:ascii="Aptos" w:hAnsi="Aptos" w:eastAsia="Aptos" w:cs="Aptos"/>
          <w:noProof w:val="0"/>
          <w:color w:val="0E101A"/>
          <w:sz w:val="24"/>
          <w:szCs w:val="24"/>
          <w:lang w:val="en-US"/>
        </w:rPr>
        <w:t xml:space="preserve">To clarify how amoebic grazing is affected by microcystin production, six amoeba strains were co-cultured with six </w:t>
      </w:r>
      <w:r w:rsidRPr="33AF8223" w:rsidR="79E19059">
        <w:rPr>
          <w:rFonts w:ascii="Aptos" w:hAnsi="Aptos" w:eastAsia="Aptos" w:cs="Aptos"/>
          <w:i w:val="1"/>
          <w:iCs w:val="1"/>
          <w:noProof w:val="0"/>
          <w:color w:val="0E101A"/>
          <w:sz w:val="24"/>
          <w:szCs w:val="24"/>
          <w:lang w:val="en-US"/>
        </w:rPr>
        <w:t xml:space="preserve">Microcystis </w:t>
      </w:r>
      <w:r w:rsidRPr="33AF8223" w:rsidR="79E19059">
        <w:rPr>
          <w:rFonts w:ascii="Aptos" w:hAnsi="Aptos" w:eastAsia="Aptos" w:cs="Aptos"/>
          <w:noProof w:val="0"/>
          <w:color w:val="0E101A"/>
          <w:sz w:val="24"/>
          <w:szCs w:val="24"/>
          <w:lang w:val="en-US"/>
        </w:rPr>
        <w:t xml:space="preserve">strains for </w:t>
      </w:r>
      <w:r w:rsidRPr="33AF8223" w:rsidR="79E19059">
        <w:rPr>
          <w:rFonts w:ascii="Aptos" w:hAnsi="Aptos" w:eastAsia="Aptos" w:cs="Aptos"/>
          <w:noProof w:val="0"/>
          <w:color w:val="0E101A"/>
          <w:sz w:val="24"/>
          <w:szCs w:val="24"/>
          <w:lang w:val="en-US"/>
        </w:rPr>
        <w:t>15 days</w:t>
      </w:r>
      <w:r w:rsidRPr="33AF8223" w:rsidR="79E19059">
        <w:rPr>
          <w:rFonts w:ascii="Aptos" w:hAnsi="Aptos" w:eastAsia="Aptos" w:cs="Aptos"/>
          <w:noProof w:val="0"/>
          <w:color w:val="0E101A"/>
          <w:sz w:val="24"/>
          <w:szCs w:val="24"/>
          <w:lang w:val="en-US"/>
        </w:rPr>
        <w:t xml:space="preserve">. Three of these </w:t>
      </w:r>
      <w:r w:rsidRPr="33AF8223" w:rsidR="79E19059">
        <w:rPr>
          <w:rFonts w:ascii="Aptos" w:hAnsi="Aptos" w:eastAsia="Aptos" w:cs="Aptos"/>
          <w:i w:val="1"/>
          <w:iCs w:val="1"/>
          <w:noProof w:val="0"/>
          <w:color w:val="0E101A"/>
          <w:sz w:val="24"/>
          <w:szCs w:val="24"/>
          <w:lang w:val="en-US"/>
        </w:rPr>
        <w:t>Microcystis</w:t>
      </w:r>
      <w:r w:rsidRPr="33AF8223" w:rsidR="79E19059">
        <w:rPr>
          <w:rFonts w:ascii="Aptos" w:hAnsi="Aptos" w:eastAsia="Aptos" w:cs="Aptos"/>
          <w:noProof w:val="0"/>
          <w:color w:val="0E101A"/>
          <w:sz w:val="24"/>
          <w:szCs w:val="24"/>
          <w:lang w:val="en-US"/>
        </w:rPr>
        <w:t xml:space="preserve"> strains produce microcystin, and the remaining three do not. Chlorophyll-a and phycocyanin concentrations were measured twice every few days to quantify changes in </w:t>
      </w:r>
      <w:r w:rsidRPr="33AF8223" w:rsidR="79E19059">
        <w:rPr>
          <w:rFonts w:ascii="Aptos" w:hAnsi="Aptos" w:eastAsia="Aptos" w:cs="Aptos"/>
          <w:i w:val="1"/>
          <w:iCs w:val="1"/>
          <w:noProof w:val="0"/>
          <w:color w:val="0E101A"/>
          <w:sz w:val="24"/>
          <w:szCs w:val="24"/>
          <w:lang w:val="en-US"/>
        </w:rPr>
        <w:t xml:space="preserve">Microcystis </w:t>
      </w:r>
      <w:r w:rsidRPr="33AF8223" w:rsidR="79E19059">
        <w:rPr>
          <w:rFonts w:ascii="Aptos" w:hAnsi="Aptos" w:eastAsia="Aptos" w:cs="Aptos"/>
          <w:noProof w:val="0"/>
          <w:color w:val="0E101A"/>
          <w:sz w:val="24"/>
          <w:szCs w:val="24"/>
          <w:lang w:val="en-US"/>
        </w:rPr>
        <w:t xml:space="preserve">growth. Average chlorophyll-a and phycocyanin concentrations were calculated and used to generate a facet grid in R. R </w:t>
      </w:r>
      <w:r w:rsidRPr="33AF8223" w:rsidR="79E19059">
        <w:rPr>
          <w:rFonts w:ascii="Aptos" w:hAnsi="Aptos" w:eastAsia="Aptos" w:cs="Aptos"/>
          <w:noProof w:val="0"/>
          <w:color w:val="0E101A"/>
          <w:sz w:val="24"/>
          <w:szCs w:val="24"/>
          <w:lang w:val="en-US"/>
        </w:rPr>
        <w:t>possesses</w:t>
      </w:r>
      <w:r w:rsidRPr="33AF8223" w:rsidR="79E19059">
        <w:rPr>
          <w:rFonts w:ascii="Aptos" w:hAnsi="Aptos" w:eastAsia="Aptos" w:cs="Aptos"/>
          <w:noProof w:val="0"/>
          <w:color w:val="0E101A"/>
          <w:sz w:val="24"/>
          <w:szCs w:val="24"/>
          <w:lang w:val="en-US"/>
        </w:rPr>
        <w:t xml:space="preserve"> powerful statistical and data visualization capabilities that empower researchers to construct figures illustrating biological relationships, such as the one between amoeba and </w:t>
      </w:r>
      <w:r w:rsidRPr="33AF8223" w:rsidR="79E19059">
        <w:rPr>
          <w:rFonts w:ascii="Aptos" w:hAnsi="Aptos" w:eastAsia="Aptos" w:cs="Aptos"/>
          <w:i w:val="1"/>
          <w:iCs w:val="1"/>
          <w:noProof w:val="0"/>
          <w:color w:val="0E101A"/>
          <w:sz w:val="24"/>
          <w:szCs w:val="24"/>
          <w:lang w:val="en-US"/>
        </w:rPr>
        <w:t xml:space="preserve">Microcystis </w:t>
      </w:r>
      <w:r w:rsidRPr="33AF8223" w:rsidR="79E19059">
        <w:rPr>
          <w:rFonts w:ascii="Aptos" w:hAnsi="Aptos" w:eastAsia="Aptos" w:cs="Aptos"/>
          <w:noProof w:val="0"/>
          <w:color w:val="0E101A"/>
          <w:sz w:val="24"/>
          <w:szCs w:val="24"/>
          <w:lang w:val="en-US"/>
        </w:rPr>
        <w:t xml:space="preserve">(Lai et al. 2023). Observational panel data, such as </w:t>
      </w:r>
      <w:r w:rsidRPr="33AF8223" w:rsidR="79E19059">
        <w:rPr>
          <w:rFonts w:ascii="Aptos" w:hAnsi="Aptos" w:eastAsia="Aptos" w:cs="Aptos"/>
          <w:noProof w:val="0"/>
          <w:color w:val="0E101A"/>
          <w:sz w:val="24"/>
          <w:szCs w:val="24"/>
          <w:lang w:val="en-US"/>
        </w:rPr>
        <w:t>facet</w:t>
      </w:r>
      <w:r w:rsidRPr="33AF8223" w:rsidR="79E19059">
        <w:rPr>
          <w:rFonts w:ascii="Aptos" w:hAnsi="Aptos" w:eastAsia="Aptos" w:cs="Aptos"/>
          <w:noProof w:val="0"/>
          <w:color w:val="0E101A"/>
          <w:sz w:val="24"/>
          <w:szCs w:val="24"/>
          <w:lang w:val="en-US"/>
        </w:rPr>
        <w:t xml:space="preserve"> grids, are commonly used to </w:t>
      </w:r>
      <w:r w:rsidRPr="33AF8223" w:rsidR="79E19059">
        <w:rPr>
          <w:rFonts w:ascii="Aptos" w:hAnsi="Aptos" w:eastAsia="Aptos" w:cs="Aptos"/>
          <w:noProof w:val="0"/>
          <w:color w:val="0E101A"/>
          <w:sz w:val="24"/>
          <w:szCs w:val="24"/>
          <w:lang w:val="en-US"/>
        </w:rPr>
        <w:t>determine</w:t>
      </w:r>
      <w:r w:rsidRPr="33AF8223" w:rsidR="79E19059">
        <w:rPr>
          <w:rFonts w:ascii="Aptos" w:hAnsi="Aptos" w:eastAsia="Aptos" w:cs="Aptos"/>
          <w:noProof w:val="0"/>
          <w:color w:val="0E101A"/>
          <w:sz w:val="24"/>
          <w:szCs w:val="24"/>
          <w:lang w:val="en-US"/>
        </w:rPr>
        <w:t xml:space="preserve"> the relationship between variables of interest, supporting its use in this tutorial analysis (Mou et al. 2023). The code used to calculate averages, calculate standard deviations, and construct the facet grid can be found below. </w:t>
      </w:r>
    </w:p>
    <w:p w:rsidR="14ED2347" w:rsidP="33AF8223" w:rsidRDefault="14ED2347" w14:paraId="22EE3B0E" w14:textId="3F147D84">
      <w:pPr>
        <w:bidi w:val="0"/>
        <w:spacing w:before="0" w:beforeAutospacing="off" w:after="0" w:afterAutospacing="off" w:line="240" w:lineRule="auto"/>
        <w:ind w:firstLine="720"/>
        <w:jc w:val="left"/>
        <w:rPr>
          <w:rFonts w:ascii="Aptos" w:hAnsi="Aptos" w:eastAsia="Aptos" w:cs="Aptos"/>
          <w:noProof w:val="0"/>
          <w:color w:val="0E101A"/>
          <w:sz w:val="24"/>
          <w:szCs w:val="24"/>
          <w:lang w:val="en-US"/>
        </w:rPr>
      </w:pPr>
      <w:r w:rsidRPr="33AF8223" w:rsidR="14ED2347">
        <w:rPr>
          <w:rFonts w:ascii="Aptos" w:hAnsi="Aptos" w:eastAsia="Aptos" w:cs="Aptos"/>
          <w:noProof w:val="0"/>
          <w:color w:val="0E101A"/>
          <w:sz w:val="24"/>
          <w:szCs w:val="24"/>
          <w:lang w:val="en-US"/>
        </w:rPr>
        <w:t>Although the facet grid constructed from the data is helpful, it is difficult to understand. Because of this, the facet grid is inadequate to answer the proposed research question. In the future, ratios for changes in chlorophyll-a and phycocyanin concentrations will be calculated and plotted.</w:t>
      </w:r>
    </w:p>
    <w:p w:rsidR="33AF8223" w:rsidP="33AF8223" w:rsidRDefault="33AF8223" w14:paraId="28F566EE" w14:textId="649C4937">
      <w:pPr>
        <w:bidi w:val="0"/>
        <w:spacing w:before="0" w:beforeAutospacing="off" w:after="0" w:afterAutospacing="off" w:line="240" w:lineRule="auto"/>
        <w:ind w:firstLine="0"/>
        <w:jc w:val="left"/>
        <w:rPr>
          <w:rFonts w:ascii="Aptos" w:hAnsi="Aptos" w:eastAsia="Aptos" w:cs="Aptos"/>
          <w:noProof w:val="0"/>
          <w:color w:val="0E101A"/>
          <w:sz w:val="24"/>
          <w:szCs w:val="24"/>
          <w:lang w:val="en-US"/>
        </w:rPr>
      </w:pPr>
    </w:p>
    <w:p w:rsidR="33AF8223" w:rsidP="33AF8223" w:rsidRDefault="33AF8223" w14:paraId="1BD36569" w14:textId="5CA6E448">
      <w:pPr>
        <w:bidi w:val="0"/>
        <w:spacing w:before="0" w:beforeAutospacing="off" w:after="0" w:afterAutospacing="off" w:line="240" w:lineRule="auto"/>
        <w:ind w:firstLine="0"/>
        <w:jc w:val="left"/>
        <w:rPr>
          <w:rFonts w:ascii="Aptos" w:hAnsi="Aptos" w:eastAsia="Aptos" w:cs="Aptos"/>
          <w:noProof w:val="0"/>
          <w:color w:val="0E101A"/>
          <w:sz w:val="24"/>
          <w:szCs w:val="24"/>
          <w:lang w:val="en-US"/>
        </w:rPr>
      </w:pPr>
    </w:p>
    <w:p w:rsidR="33AF8223" w:rsidRDefault="33AF8223" w14:paraId="28DFF934" w14:textId="4CE7AA2D">
      <w:r>
        <w:br w:type="page"/>
      </w:r>
    </w:p>
    <w:p w:rsidR="7E468C43" w:rsidP="33AF8223" w:rsidRDefault="7E468C43" w14:paraId="538069C8" w14:textId="01C21C6D">
      <w:pPr>
        <w:pStyle w:val="ListParagraph"/>
        <w:numPr>
          <w:ilvl w:val="0"/>
          <w:numId w:val="1"/>
        </w:numPr>
        <w:bidi w:val="0"/>
        <w:spacing w:before="0" w:beforeAutospacing="off" w:after="0" w:afterAutospacing="off" w:line="240" w:lineRule="auto"/>
        <w:jc w:val="left"/>
        <w:rPr>
          <w:rFonts w:ascii="Aptos" w:hAnsi="Aptos" w:eastAsia="Aptos" w:cs="Aptos"/>
          <w:noProof w:val="0"/>
          <w:color w:val="0E101A"/>
          <w:sz w:val="24"/>
          <w:szCs w:val="24"/>
          <w:u w:val="single"/>
          <w:lang w:val="en-US"/>
        </w:rPr>
      </w:pPr>
      <w:r w:rsidRPr="33AF8223" w:rsidR="7E468C43">
        <w:rPr>
          <w:rFonts w:ascii="Aptos" w:hAnsi="Aptos" w:eastAsia="Aptos" w:cs="Aptos"/>
          <w:noProof w:val="0"/>
          <w:color w:val="0E101A"/>
          <w:sz w:val="24"/>
          <w:szCs w:val="24"/>
          <w:u w:val="single"/>
          <w:lang w:val="en-US"/>
        </w:rPr>
        <w:t>Code</w:t>
      </w:r>
    </w:p>
    <w:p w:rsidR="33AF8223" w:rsidP="33AF8223" w:rsidRDefault="33AF8223" w14:paraId="6A0C6A67" w14:textId="56CB45B2">
      <w:pPr>
        <w:pStyle w:val="Normal"/>
        <w:bidi w:val="0"/>
        <w:spacing w:before="0" w:beforeAutospacing="off" w:after="0" w:afterAutospacing="off" w:line="240" w:lineRule="auto"/>
        <w:jc w:val="left"/>
        <w:rPr>
          <w:rFonts w:ascii="Aptos" w:hAnsi="Aptos" w:eastAsia="Aptos" w:cs="Aptos"/>
          <w:noProof w:val="0"/>
          <w:color w:val="0E101A"/>
          <w:sz w:val="24"/>
          <w:szCs w:val="24"/>
          <w:u w:val="single"/>
          <w:lang w:val="en-US"/>
        </w:rPr>
      </w:pPr>
    </w:p>
    <w:p w:rsidR="493EB09B" w:rsidP="33AF8223" w:rsidRDefault="493EB09B" w14:paraId="6AA4D689" w14:textId="55BFE8E4">
      <w:pPr>
        <w:pStyle w:val="Normal"/>
        <w:bidi w:val="0"/>
        <w:spacing w:before="0" w:beforeAutospacing="off" w:after="0" w:afterAutospacing="off" w:line="240" w:lineRule="auto"/>
        <w:jc w:val="left"/>
        <w:rPr>
          <w:rFonts w:ascii="Aptos" w:hAnsi="Aptos" w:eastAsia="Aptos" w:cs="Aptos"/>
          <w:noProof w:val="0"/>
          <w:color w:val="0E101A"/>
          <w:sz w:val="24"/>
          <w:szCs w:val="24"/>
          <w:u w:val="none"/>
          <w:lang w:val="en-US"/>
        </w:rPr>
      </w:pPr>
      <w:r w:rsidRPr="33AF8223" w:rsidR="493EB09B">
        <w:rPr>
          <w:rFonts w:ascii="Aptos" w:hAnsi="Aptos" w:eastAsia="Aptos" w:cs="Aptos"/>
          <w:noProof w:val="0"/>
          <w:color w:val="0E101A"/>
          <w:sz w:val="24"/>
          <w:szCs w:val="24"/>
          <w:u w:val="none"/>
          <w:lang w:val="en-US"/>
        </w:rPr>
        <w:t># Clearing Workspace</w:t>
      </w:r>
    </w:p>
    <w:p w:rsidR="4706BC39" w:rsidP="33AF8223" w:rsidRDefault="4706BC39" w14:paraId="3E2B468A" w14:textId="63C27D57">
      <w:pPr>
        <w:bidi w:val="0"/>
        <w:spacing w:before="240" w:beforeAutospacing="off" w:after="240" w:afterAutospacing="off" w:line="240" w:lineRule="auto"/>
        <w:jc w:val="left"/>
      </w:pPr>
      <w:r w:rsidRPr="33AF8223" w:rsidR="4706BC39">
        <w:rPr>
          <w:rFonts w:ascii="Aptos" w:hAnsi="Aptos" w:eastAsia="Aptos" w:cs="Aptos"/>
          <w:noProof w:val="0"/>
          <w:sz w:val="24"/>
          <w:szCs w:val="24"/>
          <w:lang w:val="en-US"/>
        </w:rPr>
        <w:t>rm(</w:t>
      </w:r>
      <w:r w:rsidRPr="33AF8223" w:rsidR="4706BC39">
        <w:rPr>
          <w:rFonts w:ascii="Aptos" w:hAnsi="Aptos" w:eastAsia="Aptos" w:cs="Aptos"/>
          <w:noProof w:val="0"/>
          <w:sz w:val="24"/>
          <w:szCs w:val="24"/>
          <w:lang w:val="en-US"/>
        </w:rPr>
        <w:t xml:space="preserve">list = ls ()) </w:t>
      </w:r>
    </w:p>
    <w:p w:rsidR="282B2455" w:rsidP="33AF8223" w:rsidRDefault="282B2455" w14:paraId="31D333A7" w14:textId="1D8EE813">
      <w:pPr>
        <w:pStyle w:val="Normal"/>
        <w:bidi w:val="0"/>
        <w:spacing w:before="240" w:beforeAutospacing="off" w:after="240" w:afterAutospacing="off" w:line="240" w:lineRule="auto"/>
        <w:jc w:val="left"/>
        <w:rPr>
          <w:rFonts w:ascii="Aptos" w:hAnsi="Aptos" w:eastAsia="Aptos" w:cs="Aptos"/>
          <w:noProof w:val="0"/>
          <w:sz w:val="24"/>
          <w:szCs w:val="24"/>
          <w:lang w:val="en-US"/>
        </w:rPr>
      </w:pPr>
      <w:r w:rsidRPr="33AF8223" w:rsidR="282B2455">
        <w:rPr>
          <w:rFonts w:ascii="Aptos" w:hAnsi="Aptos" w:eastAsia="Aptos" w:cs="Aptos"/>
          <w:noProof w:val="0"/>
          <w:sz w:val="24"/>
          <w:szCs w:val="24"/>
          <w:lang w:val="en-US"/>
        </w:rPr>
        <w:t>#Installing and Loading Packages</w:t>
      </w:r>
    </w:p>
    <w:p w:rsidR="4706BC39" w:rsidP="33AF8223" w:rsidRDefault="4706BC39" w14:paraId="04A20312" w14:textId="4B9DFFFB">
      <w:pPr>
        <w:bidi w:val="0"/>
        <w:spacing w:before="240" w:beforeAutospacing="off" w:after="240" w:afterAutospacing="off" w:line="240" w:lineRule="auto"/>
        <w:jc w:val="left"/>
      </w:pPr>
      <w:r w:rsidRPr="33AF8223" w:rsidR="4706BC39">
        <w:rPr>
          <w:rFonts w:ascii="Aptos" w:hAnsi="Aptos" w:eastAsia="Aptos" w:cs="Aptos"/>
          <w:noProof w:val="0"/>
          <w:sz w:val="24"/>
          <w:szCs w:val="24"/>
          <w:lang w:val="en-US"/>
        </w:rPr>
        <w:t>install.packages</w:t>
      </w:r>
      <w:r w:rsidRPr="33AF8223" w:rsidR="4706BC39">
        <w:rPr>
          <w:rFonts w:ascii="Aptos" w:hAnsi="Aptos" w:eastAsia="Aptos" w:cs="Aptos"/>
          <w:noProof w:val="0"/>
          <w:sz w:val="24"/>
          <w:szCs w:val="24"/>
          <w:lang w:val="en-US"/>
        </w:rPr>
        <w:t>("</w:t>
      </w:r>
      <w:r w:rsidRPr="33AF8223" w:rsidR="4706BC39">
        <w:rPr>
          <w:rFonts w:ascii="Aptos" w:hAnsi="Aptos" w:eastAsia="Aptos" w:cs="Aptos"/>
          <w:noProof w:val="0"/>
          <w:sz w:val="24"/>
          <w:szCs w:val="24"/>
          <w:lang w:val="en-US"/>
        </w:rPr>
        <w:t>tidyverse</w:t>
      </w:r>
      <w:r w:rsidRPr="33AF8223" w:rsidR="4706BC39">
        <w:rPr>
          <w:rFonts w:ascii="Aptos" w:hAnsi="Aptos" w:eastAsia="Aptos" w:cs="Aptos"/>
          <w:noProof w:val="0"/>
          <w:sz w:val="24"/>
          <w:szCs w:val="24"/>
          <w:lang w:val="en-US"/>
        </w:rPr>
        <w:t xml:space="preserve">") </w:t>
      </w:r>
    </w:p>
    <w:p w:rsidR="4706BC39" w:rsidP="33AF8223" w:rsidRDefault="4706BC39" w14:paraId="167BE1C6" w14:textId="5A1F74CF">
      <w:pPr>
        <w:bidi w:val="0"/>
        <w:spacing w:before="240" w:beforeAutospacing="off" w:after="240" w:afterAutospacing="off" w:line="240" w:lineRule="auto"/>
        <w:jc w:val="left"/>
      </w:pPr>
      <w:r w:rsidRPr="33AF8223" w:rsidR="4706BC39">
        <w:rPr>
          <w:rFonts w:ascii="Aptos" w:hAnsi="Aptos" w:eastAsia="Aptos" w:cs="Aptos"/>
          <w:noProof w:val="0"/>
          <w:sz w:val="24"/>
          <w:szCs w:val="24"/>
          <w:lang w:val="en-US"/>
        </w:rPr>
        <w:t>install.packages</w:t>
      </w:r>
      <w:r w:rsidRPr="33AF8223" w:rsidR="4706BC39">
        <w:rPr>
          <w:rFonts w:ascii="Aptos" w:hAnsi="Aptos" w:eastAsia="Aptos" w:cs="Aptos"/>
          <w:noProof w:val="0"/>
          <w:sz w:val="24"/>
          <w:szCs w:val="24"/>
          <w:lang w:val="en-US"/>
        </w:rPr>
        <w:t>("</w:t>
      </w:r>
      <w:r w:rsidRPr="33AF8223" w:rsidR="4706BC39">
        <w:rPr>
          <w:rFonts w:ascii="Aptos" w:hAnsi="Aptos" w:eastAsia="Aptos" w:cs="Aptos"/>
          <w:noProof w:val="0"/>
          <w:sz w:val="24"/>
          <w:szCs w:val="24"/>
          <w:lang w:val="en-US"/>
        </w:rPr>
        <w:t>ggthemes</w:t>
      </w:r>
      <w:r w:rsidRPr="33AF8223" w:rsidR="4706BC39">
        <w:rPr>
          <w:rFonts w:ascii="Aptos" w:hAnsi="Aptos" w:eastAsia="Aptos" w:cs="Aptos"/>
          <w:noProof w:val="0"/>
          <w:sz w:val="24"/>
          <w:szCs w:val="24"/>
          <w:lang w:val="en-US"/>
        </w:rPr>
        <w:t xml:space="preserve">") </w:t>
      </w:r>
    </w:p>
    <w:p w:rsidR="4706BC39" w:rsidP="33AF8223" w:rsidRDefault="4706BC39" w14:paraId="472C1EB8" w14:textId="4698A0DE">
      <w:pPr>
        <w:bidi w:val="0"/>
        <w:spacing w:before="240" w:beforeAutospacing="off" w:after="240" w:afterAutospacing="off" w:line="240" w:lineRule="auto"/>
        <w:jc w:val="left"/>
      </w:pPr>
      <w:r w:rsidRPr="33AF8223" w:rsidR="4706BC39">
        <w:rPr>
          <w:rFonts w:ascii="Aptos" w:hAnsi="Aptos" w:eastAsia="Aptos" w:cs="Aptos"/>
          <w:noProof w:val="0"/>
          <w:sz w:val="24"/>
          <w:szCs w:val="24"/>
          <w:lang w:val="en-US"/>
        </w:rPr>
        <w:t>install.packages</w:t>
      </w:r>
      <w:r w:rsidRPr="33AF8223" w:rsidR="4706BC39">
        <w:rPr>
          <w:rFonts w:ascii="Aptos" w:hAnsi="Aptos" w:eastAsia="Aptos" w:cs="Aptos"/>
          <w:noProof w:val="0"/>
          <w:sz w:val="24"/>
          <w:szCs w:val="24"/>
          <w:lang w:val="en-US"/>
        </w:rPr>
        <w:t>("</w:t>
      </w:r>
      <w:r w:rsidRPr="33AF8223" w:rsidR="4706BC39">
        <w:rPr>
          <w:rFonts w:ascii="Aptos" w:hAnsi="Aptos" w:eastAsia="Aptos" w:cs="Aptos"/>
          <w:noProof w:val="0"/>
          <w:sz w:val="24"/>
          <w:szCs w:val="24"/>
          <w:lang w:val="en-US"/>
        </w:rPr>
        <w:t>readr</w:t>
      </w:r>
      <w:r w:rsidRPr="33AF8223" w:rsidR="4706BC39">
        <w:rPr>
          <w:rFonts w:ascii="Aptos" w:hAnsi="Aptos" w:eastAsia="Aptos" w:cs="Aptos"/>
          <w:noProof w:val="0"/>
          <w:sz w:val="24"/>
          <w:szCs w:val="24"/>
          <w:lang w:val="en-US"/>
        </w:rPr>
        <w:t xml:space="preserve">") </w:t>
      </w:r>
    </w:p>
    <w:p w:rsidR="4706BC39" w:rsidP="33AF8223" w:rsidRDefault="4706BC39" w14:paraId="6941ECF9" w14:textId="0C1BB649">
      <w:pPr>
        <w:bidi w:val="0"/>
        <w:spacing w:before="240" w:beforeAutospacing="off" w:after="240" w:afterAutospacing="off" w:line="240" w:lineRule="auto"/>
        <w:jc w:val="left"/>
      </w:pPr>
      <w:r w:rsidRPr="33AF8223" w:rsidR="4706BC39">
        <w:rPr>
          <w:rFonts w:ascii="Aptos" w:hAnsi="Aptos" w:eastAsia="Aptos" w:cs="Aptos"/>
          <w:noProof w:val="0"/>
          <w:sz w:val="24"/>
          <w:szCs w:val="24"/>
          <w:lang w:val="en-US"/>
        </w:rPr>
        <w:t>install.packages</w:t>
      </w:r>
      <w:r w:rsidRPr="33AF8223" w:rsidR="4706BC39">
        <w:rPr>
          <w:rFonts w:ascii="Aptos" w:hAnsi="Aptos" w:eastAsia="Aptos" w:cs="Aptos"/>
          <w:noProof w:val="0"/>
          <w:sz w:val="24"/>
          <w:szCs w:val="24"/>
          <w:lang w:val="en-US"/>
        </w:rPr>
        <w:t xml:space="preserve">("janitor") </w:t>
      </w:r>
    </w:p>
    <w:p w:rsidR="4706BC39" w:rsidP="33AF8223" w:rsidRDefault="4706BC39" w14:paraId="777A5D1F" w14:textId="6416290E">
      <w:pPr>
        <w:bidi w:val="0"/>
        <w:spacing w:before="240" w:beforeAutospacing="off" w:after="240" w:afterAutospacing="off" w:line="240" w:lineRule="auto"/>
        <w:jc w:val="left"/>
      </w:pPr>
      <w:r w:rsidRPr="33AF8223" w:rsidR="4706BC39">
        <w:rPr>
          <w:rFonts w:ascii="Aptos" w:hAnsi="Aptos" w:eastAsia="Aptos" w:cs="Aptos"/>
          <w:noProof w:val="0"/>
          <w:sz w:val="24"/>
          <w:szCs w:val="24"/>
          <w:lang w:val="en-US"/>
        </w:rPr>
        <w:t>library(ggplot2)</w:t>
      </w:r>
    </w:p>
    <w:p w:rsidR="4706BC39" w:rsidP="33AF8223" w:rsidRDefault="4706BC39" w14:paraId="66AC7893" w14:textId="252AC327">
      <w:pPr>
        <w:bidi w:val="0"/>
        <w:spacing w:before="240" w:beforeAutospacing="off" w:after="240" w:afterAutospacing="off" w:line="240" w:lineRule="auto"/>
        <w:jc w:val="left"/>
      </w:pPr>
      <w:r w:rsidRPr="33AF8223" w:rsidR="4706BC39">
        <w:rPr>
          <w:rFonts w:ascii="Aptos" w:hAnsi="Aptos" w:eastAsia="Aptos" w:cs="Aptos"/>
          <w:noProof w:val="0"/>
          <w:sz w:val="24"/>
          <w:szCs w:val="24"/>
          <w:lang w:val="en-US"/>
        </w:rPr>
        <w:t>library(tidyverse)</w:t>
      </w:r>
    </w:p>
    <w:p w:rsidR="4706BC39" w:rsidP="33AF8223" w:rsidRDefault="4706BC39" w14:paraId="1C551A2D" w14:textId="010886BC">
      <w:pPr>
        <w:bidi w:val="0"/>
        <w:spacing w:before="240" w:beforeAutospacing="off" w:after="240" w:afterAutospacing="off" w:line="240" w:lineRule="auto"/>
        <w:jc w:val="left"/>
      </w:pPr>
      <w:r w:rsidRPr="33AF8223" w:rsidR="4706BC39">
        <w:rPr>
          <w:rFonts w:ascii="Aptos" w:hAnsi="Aptos" w:eastAsia="Aptos" w:cs="Aptos"/>
          <w:noProof w:val="0"/>
          <w:sz w:val="24"/>
          <w:szCs w:val="24"/>
          <w:lang w:val="en-US"/>
        </w:rPr>
        <w:t>library(ggthemes)</w:t>
      </w:r>
    </w:p>
    <w:p w:rsidR="4706BC39" w:rsidP="33AF8223" w:rsidRDefault="4706BC39" w14:paraId="0FC90FC2" w14:textId="4374BDD2">
      <w:pPr>
        <w:bidi w:val="0"/>
        <w:spacing w:before="240" w:beforeAutospacing="off" w:after="240" w:afterAutospacing="off" w:line="240" w:lineRule="auto"/>
        <w:jc w:val="left"/>
      </w:pPr>
      <w:r w:rsidRPr="33AF8223" w:rsidR="4706BC39">
        <w:rPr>
          <w:rFonts w:ascii="Aptos" w:hAnsi="Aptos" w:eastAsia="Aptos" w:cs="Aptos"/>
          <w:noProof w:val="0"/>
          <w:sz w:val="24"/>
          <w:szCs w:val="24"/>
          <w:lang w:val="en-US"/>
        </w:rPr>
        <w:t>library(</w:t>
      </w:r>
      <w:r w:rsidRPr="33AF8223" w:rsidR="4706BC39">
        <w:rPr>
          <w:rFonts w:ascii="Aptos" w:hAnsi="Aptos" w:eastAsia="Aptos" w:cs="Aptos"/>
          <w:noProof w:val="0"/>
          <w:sz w:val="24"/>
          <w:szCs w:val="24"/>
          <w:lang w:val="en-US"/>
        </w:rPr>
        <w:t>readr</w:t>
      </w:r>
      <w:r w:rsidRPr="33AF8223" w:rsidR="4706BC39">
        <w:rPr>
          <w:rFonts w:ascii="Aptos" w:hAnsi="Aptos" w:eastAsia="Aptos" w:cs="Aptos"/>
          <w:noProof w:val="0"/>
          <w:sz w:val="24"/>
          <w:szCs w:val="24"/>
          <w:lang w:val="en-US"/>
        </w:rPr>
        <w:t xml:space="preserve">) </w:t>
      </w:r>
    </w:p>
    <w:p w:rsidR="4706BC39" w:rsidP="33AF8223" w:rsidRDefault="4706BC39" w14:paraId="6FB6E05F" w14:textId="1006CD17">
      <w:pPr>
        <w:bidi w:val="0"/>
        <w:spacing w:before="240" w:beforeAutospacing="off" w:after="240" w:afterAutospacing="off" w:line="240" w:lineRule="auto"/>
        <w:jc w:val="left"/>
      </w:pPr>
      <w:r w:rsidRPr="33AF8223" w:rsidR="4706BC39">
        <w:rPr>
          <w:rFonts w:ascii="Aptos" w:hAnsi="Aptos" w:eastAsia="Aptos" w:cs="Aptos"/>
          <w:noProof w:val="0"/>
          <w:sz w:val="24"/>
          <w:szCs w:val="24"/>
          <w:lang w:val="en-US"/>
        </w:rPr>
        <w:t xml:space="preserve">library(janitor) </w:t>
      </w:r>
    </w:p>
    <w:p w:rsidR="4706BC39" w:rsidP="33AF8223" w:rsidRDefault="4706BC39" w14:paraId="190795BA" w14:textId="19954376">
      <w:pPr>
        <w:bidi w:val="0"/>
        <w:spacing w:before="240" w:beforeAutospacing="off" w:after="240" w:afterAutospacing="off" w:line="240" w:lineRule="auto"/>
        <w:jc w:val="left"/>
      </w:pPr>
      <w:r w:rsidRPr="33AF8223" w:rsidR="4706BC39">
        <w:rPr>
          <w:rFonts w:ascii="Aptos" w:hAnsi="Aptos" w:eastAsia="Aptos" w:cs="Aptos"/>
          <w:noProof w:val="0"/>
          <w:sz w:val="24"/>
          <w:szCs w:val="24"/>
          <w:lang w:val="en-US"/>
        </w:rPr>
        <w:t xml:space="preserve">#Reading CSV File </w:t>
      </w:r>
    </w:p>
    <w:p w:rsidR="40DE0DCF" w:rsidP="33AF8223" w:rsidRDefault="40DE0DCF" w14:paraId="7C3D4150" w14:textId="523ACA8D">
      <w:pPr>
        <w:bidi w:val="0"/>
        <w:spacing w:before="240" w:beforeAutospacing="off" w:after="240" w:afterAutospacing="off" w:line="240" w:lineRule="auto"/>
        <w:jc w:val="left"/>
        <w:rPr>
          <w:rFonts w:ascii="Aptos" w:hAnsi="Aptos" w:eastAsia="Aptos" w:cs="Aptos"/>
          <w:noProof w:val="0"/>
          <w:sz w:val="24"/>
          <w:szCs w:val="24"/>
          <w:lang w:val="en-US"/>
        </w:rPr>
      </w:pPr>
      <w:r w:rsidRPr="33AF8223" w:rsidR="40DE0DCF">
        <w:rPr>
          <w:rFonts w:ascii="Aptos" w:hAnsi="Aptos" w:eastAsia="Aptos" w:cs="Aptos"/>
          <w:noProof w:val="0"/>
          <w:sz w:val="24"/>
          <w:szCs w:val="24"/>
          <w:lang w:val="en-US"/>
        </w:rPr>
        <w:t>mc_v_amoeba</w:t>
      </w:r>
      <w:r w:rsidRPr="33AF8223" w:rsidR="40DE0DCF">
        <w:rPr>
          <w:rFonts w:ascii="Aptos" w:hAnsi="Aptos" w:eastAsia="Aptos" w:cs="Aptos"/>
          <w:noProof w:val="0"/>
          <w:sz w:val="24"/>
          <w:szCs w:val="24"/>
          <w:lang w:val="en-US"/>
        </w:rPr>
        <w:t xml:space="preserve"> &lt;</w:t>
      </w:r>
      <w:r w:rsidRPr="33AF8223" w:rsidR="40DE0DCF">
        <w:rPr>
          <w:rFonts w:ascii="Aptos" w:hAnsi="Aptos" w:eastAsia="Aptos" w:cs="Aptos"/>
          <w:noProof w:val="0"/>
          <w:sz w:val="24"/>
          <w:szCs w:val="24"/>
          <w:lang w:val="en-US"/>
        </w:rPr>
        <w:t xml:space="preserve">- </w:t>
      </w:r>
      <w:r w:rsidRPr="33AF8223" w:rsidR="40DE0DCF">
        <w:rPr>
          <w:rFonts w:ascii="Aptos" w:hAnsi="Aptos" w:eastAsia="Aptos" w:cs="Aptos"/>
          <w:noProof w:val="0"/>
          <w:sz w:val="24"/>
          <w:szCs w:val="24"/>
          <w:lang w:val="en-US"/>
        </w:rPr>
        <w:t>read_c</w:t>
      </w:r>
      <w:r w:rsidRPr="33AF8223" w:rsidR="40DE0DCF">
        <w:rPr>
          <w:rFonts w:ascii="Aptos" w:hAnsi="Aptos" w:eastAsia="Aptos" w:cs="Aptos"/>
          <w:noProof w:val="0"/>
          <w:sz w:val="24"/>
          <w:szCs w:val="24"/>
          <w:lang w:val="en-US"/>
        </w:rPr>
        <w:t>sv</w:t>
      </w:r>
      <w:r w:rsidRPr="33AF8223" w:rsidR="40DE0DCF">
        <w:rPr>
          <w:rFonts w:ascii="Aptos" w:hAnsi="Aptos" w:eastAsia="Aptos" w:cs="Aptos"/>
          <w:noProof w:val="0"/>
          <w:sz w:val="24"/>
          <w:szCs w:val="24"/>
          <w:lang w:val="en-US"/>
        </w:rPr>
        <w:t>("</w:t>
      </w:r>
      <w:hyperlink r:id="R531aea867cc440b4">
        <w:r w:rsidRPr="33AF8223" w:rsidR="40DE0DCF">
          <w:rPr>
            <w:rStyle w:val="Hyperlink"/>
            <w:rFonts w:ascii="Aptos" w:hAnsi="Aptos" w:eastAsia="Aptos" w:cs="Aptos"/>
            <w:noProof w:val="0"/>
            <w:sz w:val="24"/>
            <w:szCs w:val="24"/>
            <w:lang w:val="en-US"/>
          </w:rPr>
          <w:t>https://raw.githubusercontent.com/aaliyahgc24/5202work/refs/heads/main/mc_amoeba_3.csv"</w:t>
        </w:r>
      </w:hyperlink>
      <w:r w:rsidRPr="33AF8223" w:rsidR="40DE0DCF">
        <w:rPr>
          <w:rFonts w:ascii="Aptos" w:hAnsi="Aptos" w:eastAsia="Aptos" w:cs="Aptos"/>
          <w:noProof w:val="0"/>
          <w:sz w:val="24"/>
          <w:szCs w:val="24"/>
          <w:lang w:val="en-US"/>
        </w:rPr>
        <w:t xml:space="preserve">) </w:t>
      </w:r>
    </w:p>
    <w:p w:rsidR="40DE0DCF" w:rsidP="33AF8223" w:rsidRDefault="40DE0DCF" w14:paraId="0DB8D625" w14:textId="2D415467">
      <w:pPr>
        <w:bidi w:val="0"/>
        <w:spacing w:before="240" w:beforeAutospacing="off" w:after="240" w:afterAutospacing="off" w:line="240" w:lineRule="auto"/>
        <w:jc w:val="left"/>
        <w:rPr>
          <w:rFonts w:ascii="Aptos" w:hAnsi="Aptos" w:eastAsia="Aptos" w:cs="Aptos"/>
          <w:noProof w:val="0"/>
          <w:sz w:val="24"/>
          <w:szCs w:val="24"/>
          <w:lang w:val="en-US"/>
        </w:rPr>
      </w:pPr>
      <w:r w:rsidRPr="33AF8223" w:rsidR="40DE0DCF">
        <w:rPr>
          <w:rFonts w:ascii="Aptos" w:hAnsi="Aptos" w:eastAsia="Aptos" w:cs="Aptos"/>
          <w:noProof w:val="0"/>
          <w:sz w:val="24"/>
          <w:szCs w:val="24"/>
          <w:lang w:val="en-US"/>
        </w:rPr>
        <w:t>view(</w:t>
      </w:r>
      <w:r w:rsidRPr="33AF8223" w:rsidR="40DE0DCF">
        <w:rPr>
          <w:rFonts w:ascii="Aptos" w:hAnsi="Aptos" w:eastAsia="Aptos" w:cs="Aptos"/>
          <w:noProof w:val="0"/>
          <w:sz w:val="24"/>
          <w:szCs w:val="24"/>
          <w:lang w:val="en-US"/>
        </w:rPr>
        <w:t>mc_v_amoeba</w:t>
      </w:r>
      <w:r w:rsidRPr="33AF8223" w:rsidR="40DE0DCF">
        <w:rPr>
          <w:rFonts w:ascii="Aptos" w:hAnsi="Aptos" w:eastAsia="Aptos" w:cs="Aptos"/>
          <w:noProof w:val="0"/>
          <w:sz w:val="24"/>
          <w:szCs w:val="24"/>
          <w:lang w:val="en-US"/>
        </w:rPr>
        <w:t>)</w:t>
      </w:r>
      <w:r w:rsidRPr="33AF8223" w:rsidR="4706BC39">
        <w:rPr>
          <w:rFonts w:ascii="Aptos" w:hAnsi="Aptos" w:eastAsia="Aptos" w:cs="Aptos"/>
          <w:noProof w:val="0"/>
          <w:sz w:val="24"/>
          <w:szCs w:val="24"/>
          <w:lang w:val="en-US"/>
        </w:rPr>
        <w:t xml:space="preserve"> </w:t>
      </w:r>
    </w:p>
    <w:p w:rsidR="13BF29D9" w:rsidP="33AF8223" w:rsidRDefault="13BF29D9" w14:paraId="7CEF7FC7" w14:textId="73C2252C">
      <w:pPr>
        <w:bidi w:val="0"/>
        <w:spacing w:before="240" w:beforeAutospacing="off" w:after="240" w:afterAutospacing="off" w:line="240" w:lineRule="auto"/>
        <w:jc w:val="left"/>
        <w:rPr>
          <w:rFonts w:ascii="Aptos" w:hAnsi="Aptos" w:eastAsia="Aptos" w:cs="Aptos"/>
          <w:noProof w:val="0"/>
          <w:sz w:val="24"/>
          <w:szCs w:val="24"/>
          <w:lang w:val="en-US"/>
        </w:rPr>
      </w:pPr>
      <w:r w:rsidRPr="33AF8223" w:rsidR="13BF29D9">
        <w:rPr>
          <w:rFonts w:ascii="Aptos" w:hAnsi="Aptos" w:eastAsia="Aptos" w:cs="Aptos"/>
          <w:noProof w:val="0"/>
          <w:sz w:val="24"/>
          <w:szCs w:val="24"/>
          <w:lang w:val="en-US"/>
        </w:rPr>
        <w:t>#Calculating Average Pigment Concentrations</w:t>
      </w:r>
    </w:p>
    <w:p w:rsidR="4706BC39" w:rsidP="33AF8223" w:rsidRDefault="4706BC39" w14:paraId="22D2EC89" w14:textId="799F88F2">
      <w:pPr>
        <w:bidi w:val="0"/>
        <w:spacing w:before="240" w:beforeAutospacing="off" w:after="240" w:afterAutospacing="off" w:line="240" w:lineRule="auto"/>
        <w:jc w:val="left"/>
      </w:pPr>
      <w:r w:rsidRPr="33AF8223" w:rsidR="4706BC39">
        <w:rPr>
          <w:rFonts w:ascii="Aptos" w:hAnsi="Aptos" w:eastAsia="Aptos" w:cs="Aptos"/>
          <w:noProof w:val="0"/>
          <w:sz w:val="24"/>
          <w:szCs w:val="24"/>
          <w:lang w:val="en-US"/>
        </w:rPr>
        <w:t>mc_v_amoeba$Avg</w:t>
      </w:r>
      <w:r w:rsidRPr="33AF8223" w:rsidR="4706BC39">
        <w:rPr>
          <w:rFonts w:ascii="Aptos" w:hAnsi="Aptos" w:eastAsia="Aptos" w:cs="Aptos"/>
          <w:noProof w:val="0"/>
          <w:sz w:val="24"/>
          <w:szCs w:val="24"/>
          <w:lang w:val="en-US"/>
        </w:rPr>
        <w:t xml:space="preserve"> &lt;- </w:t>
      </w:r>
      <w:r w:rsidRPr="33AF8223" w:rsidR="4706BC39">
        <w:rPr>
          <w:rFonts w:ascii="Aptos" w:hAnsi="Aptos" w:eastAsia="Aptos" w:cs="Aptos"/>
          <w:noProof w:val="0"/>
          <w:sz w:val="24"/>
          <w:szCs w:val="24"/>
          <w:lang w:val="en-US"/>
        </w:rPr>
        <w:t>rowMeans</w:t>
      </w:r>
      <w:r w:rsidRPr="33AF8223" w:rsidR="4706BC39">
        <w:rPr>
          <w:rFonts w:ascii="Aptos" w:hAnsi="Aptos" w:eastAsia="Aptos" w:cs="Aptos"/>
          <w:noProof w:val="0"/>
          <w:sz w:val="24"/>
          <w:szCs w:val="24"/>
          <w:lang w:val="en-US"/>
        </w:rPr>
        <w:t>(</w:t>
      </w:r>
      <w:r w:rsidRPr="33AF8223" w:rsidR="4706BC39">
        <w:rPr>
          <w:rFonts w:ascii="Aptos" w:hAnsi="Aptos" w:eastAsia="Aptos" w:cs="Aptos"/>
          <w:noProof w:val="0"/>
          <w:sz w:val="24"/>
          <w:szCs w:val="24"/>
          <w:lang w:val="en-US"/>
        </w:rPr>
        <w:t>mc_v_amoeba</w:t>
      </w:r>
      <w:r w:rsidRPr="33AF8223" w:rsidR="4706BC39">
        <w:rPr>
          <w:rFonts w:ascii="Aptos" w:hAnsi="Aptos" w:eastAsia="Aptos" w:cs="Aptos"/>
          <w:noProof w:val="0"/>
          <w:sz w:val="24"/>
          <w:szCs w:val="24"/>
          <w:lang w:val="en-US"/>
        </w:rPr>
        <w:t xml:space="preserve">[, </w:t>
      </w:r>
      <w:r w:rsidRPr="33AF8223" w:rsidR="4706BC39">
        <w:rPr>
          <w:rFonts w:ascii="Aptos" w:hAnsi="Aptos" w:eastAsia="Aptos" w:cs="Aptos"/>
          <w:noProof w:val="0"/>
          <w:sz w:val="24"/>
          <w:szCs w:val="24"/>
          <w:lang w:val="en-US"/>
        </w:rPr>
        <w:t>c(</w:t>
      </w:r>
      <w:r w:rsidRPr="33AF8223" w:rsidR="4706BC39">
        <w:rPr>
          <w:rFonts w:ascii="Aptos" w:hAnsi="Aptos" w:eastAsia="Aptos" w:cs="Aptos"/>
          <w:noProof w:val="0"/>
          <w:sz w:val="24"/>
          <w:szCs w:val="24"/>
          <w:lang w:val="en-US"/>
        </w:rPr>
        <w:t>"rd1_new", "rd_2_new")], na.rm = TRUE)</w:t>
      </w:r>
    </w:p>
    <w:p w:rsidR="04E0BD7F" w:rsidP="33AF8223" w:rsidRDefault="04E0BD7F" w14:paraId="495989EC" w14:textId="3DE906E5">
      <w:pPr>
        <w:bidi w:val="0"/>
        <w:spacing w:before="240" w:beforeAutospacing="off" w:after="240" w:afterAutospacing="off" w:line="240" w:lineRule="auto"/>
        <w:jc w:val="left"/>
        <w:rPr>
          <w:rFonts w:ascii="Aptos" w:hAnsi="Aptos" w:eastAsia="Aptos" w:cs="Aptos"/>
          <w:noProof w:val="0"/>
          <w:sz w:val="24"/>
          <w:szCs w:val="24"/>
          <w:lang w:val="en-US"/>
        </w:rPr>
      </w:pPr>
      <w:r w:rsidRPr="33AF8223" w:rsidR="04E0BD7F">
        <w:rPr>
          <w:rFonts w:ascii="Aptos" w:hAnsi="Aptos" w:eastAsia="Aptos" w:cs="Aptos"/>
          <w:noProof w:val="0"/>
          <w:sz w:val="24"/>
          <w:szCs w:val="24"/>
          <w:lang w:val="en-US"/>
        </w:rPr>
        <w:t>#Calculating Standard Deviation</w:t>
      </w:r>
    </w:p>
    <w:p w:rsidR="4706BC39" w:rsidP="33AF8223" w:rsidRDefault="4706BC39" w14:paraId="0781CE79" w14:textId="78252DCB">
      <w:pPr>
        <w:bidi w:val="0"/>
        <w:spacing w:before="240" w:beforeAutospacing="off" w:after="240" w:afterAutospacing="off" w:line="240" w:lineRule="auto"/>
        <w:jc w:val="left"/>
      </w:pPr>
      <w:r w:rsidRPr="33AF8223" w:rsidR="4706BC39">
        <w:rPr>
          <w:rFonts w:ascii="Aptos" w:hAnsi="Aptos" w:eastAsia="Aptos" w:cs="Aptos"/>
          <w:noProof w:val="0"/>
          <w:sz w:val="24"/>
          <w:szCs w:val="24"/>
          <w:lang w:val="en-US"/>
        </w:rPr>
        <w:t>mc_v_amoeba$STDEV</w:t>
      </w:r>
      <w:r w:rsidRPr="33AF8223" w:rsidR="4706BC39">
        <w:rPr>
          <w:rFonts w:ascii="Aptos" w:hAnsi="Aptos" w:eastAsia="Aptos" w:cs="Aptos"/>
          <w:noProof w:val="0"/>
          <w:sz w:val="24"/>
          <w:szCs w:val="24"/>
          <w:lang w:val="en-US"/>
        </w:rPr>
        <w:t xml:space="preserve"> &lt;- </w:t>
      </w:r>
      <w:r w:rsidRPr="33AF8223" w:rsidR="4706BC39">
        <w:rPr>
          <w:rFonts w:ascii="Aptos" w:hAnsi="Aptos" w:eastAsia="Aptos" w:cs="Aptos"/>
          <w:noProof w:val="0"/>
          <w:sz w:val="24"/>
          <w:szCs w:val="24"/>
          <w:lang w:val="en-US"/>
        </w:rPr>
        <w:t>apply(</w:t>
      </w:r>
      <w:r w:rsidRPr="33AF8223" w:rsidR="4706BC39">
        <w:rPr>
          <w:rFonts w:ascii="Aptos" w:hAnsi="Aptos" w:eastAsia="Aptos" w:cs="Aptos"/>
          <w:noProof w:val="0"/>
          <w:sz w:val="24"/>
          <w:szCs w:val="24"/>
          <w:lang w:val="en-US"/>
        </w:rPr>
        <w:t>mc_v_amoeba</w:t>
      </w:r>
      <w:r w:rsidRPr="33AF8223" w:rsidR="4706BC39">
        <w:rPr>
          <w:rFonts w:ascii="Aptos" w:hAnsi="Aptos" w:eastAsia="Aptos" w:cs="Aptos"/>
          <w:noProof w:val="0"/>
          <w:sz w:val="24"/>
          <w:szCs w:val="24"/>
          <w:lang w:val="en-US"/>
        </w:rPr>
        <w:t xml:space="preserve">[, </w:t>
      </w:r>
      <w:r w:rsidRPr="33AF8223" w:rsidR="4706BC39">
        <w:rPr>
          <w:rFonts w:ascii="Aptos" w:hAnsi="Aptos" w:eastAsia="Aptos" w:cs="Aptos"/>
          <w:noProof w:val="0"/>
          <w:sz w:val="24"/>
          <w:szCs w:val="24"/>
          <w:lang w:val="en-US"/>
        </w:rPr>
        <w:t>c(</w:t>
      </w:r>
      <w:r w:rsidRPr="33AF8223" w:rsidR="4706BC39">
        <w:rPr>
          <w:rFonts w:ascii="Aptos" w:hAnsi="Aptos" w:eastAsia="Aptos" w:cs="Aptos"/>
          <w:noProof w:val="0"/>
          <w:sz w:val="24"/>
          <w:szCs w:val="24"/>
          <w:lang w:val="en-US"/>
        </w:rPr>
        <w:t xml:space="preserve">"rd1_new", "rd_2_new")], 1, </w:t>
      </w:r>
      <w:r w:rsidRPr="33AF8223" w:rsidR="4706BC39">
        <w:rPr>
          <w:rFonts w:ascii="Aptos" w:hAnsi="Aptos" w:eastAsia="Aptos" w:cs="Aptos"/>
          <w:noProof w:val="0"/>
          <w:sz w:val="24"/>
          <w:szCs w:val="24"/>
          <w:lang w:val="en-US"/>
        </w:rPr>
        <w:t>sd</w:t>
      </w:r>
      <w:r w:rsidRPr="33AF8223" w:rsidR="4706BC39">
        <w:rPr>
          <w:rFonts w:ascii="Aptos" w:hAnsi="Aptos" w:eastAsia="Aptos" w:cs="Aptos"/>
          <w:noProof w:val="0"/>
          <w:sz w:val="24"/>
          <w:szCs w:val="24"/>
          <w:lang w:val="en-US"/>
        </w:rPr>
        <w:t>, na.rm = TRUE)</w:t>
      </w:r>
    </w:p>
    <w:p w:rsidR="0ECE8C06" w:rsidP="33AF8223" w:rsidRDefault="0ECE8C06" w14:paraId="43297C2C" w14:textId="1D61A7DB">
      <w:pPr>
        <w:bidi w:val="0"/>
        <w:spacing w:before="240" w:beforeAutospacing="off" w:after="240" w:afterAutospacing="off" w:line="240" w:lineRule="auto"/>
        <w:jc w:val="left"/>
        <w:rPr>
          <w:rFonts w:ascii="Aptos" w:hAnsi="Aptos" w:eastAsia="Aptos" w:cs="Aptos"/>
          <w:noProof w:val="0"/>
          <w:sz w:val="24"/>
          <w:szCs w:val="24"/>
          <w:lang w:val="en-US"/>
        </w:rPr>
      </w:pPr>
      <w:r w:rsidRPr="33AF8223" w:rsidR="0ECE8C06">
        <w:rPr>
          <w:rFonts w:ascii="Aptos" w:hAnsi="Aptos" w:eastAsia="Aptos" w:cs="Aptos"/>
          <w:noProof w:val="0"/>
          <w:sz w:val="24"/>
          <w:szCs w:val="24"/>
          <w:lang w:val="en-US"/>
        </w:rPr>
        <w:t>#Constructing a Facet Grid</w:t>
      </w:r>
    </w:p>
    <w:p w:rsidR="7273AD84" w:rsidP="33AF8223" w:rsidRDefault="7273AD84" w14:paraId="6F4EADFE" w14:textId="5ADF54A4">
      <w:pPr>
        <w:bidi w:val="0"/>
        <w:spacing w:before="240" w:beforeAutospacing="off" w:after="240" w:afterAutospacing="off" w:line="240" w:lineRule="auto"/>
        <w:jc w:val="left"/>
        <w:rPr>
          <w:rFonts w:ascii="Aptos" w:hAnsi="Aptos" w:eastAsia="Aptos" w:cs="Aptos"/>
          <w:noProof w:val="0"/>
          <w:sz w:val="24"/>
          <w:szCs w:val="24"/>
          <w:lang w:val="en-US"/>
        </w:rPr>
      </w:pPr>
      <w:r w:rsidRPr="33AF8223" w:rsidR="7273AD84">
        <w:rPr>
          <w:rFonts w:ascii="Aptos" w:hAnsi="Aptos" w:eastAsia="Aptos" w:cs="Aptos"/>
          <w:noProof w:val="0"/>
          <w:sz w:val="24"/>
          <w:szCs w:val="24"/>
          <w:lang w:val="en-US"/>
        </w:rPr>
        <w:t>ggplot</w:t>
      </w:r>
      <w:r w:rsidRPr="33AF8223" w:rsidR="7273AD84">
        <w:rPr>
          <w:rFonts w:ascii="Aptos" w:hAnsi="Aptos" w:eastAsia="Aptos" w:cs="Aptos"/>
          <w:noProof w:val="0"/>
          <w:sz w:val="24"/>
          <w:szCs w:val="24"/>
          <w:lang w:val="en-US"/>
        </w:rPr>
        <w:t>(</w:t>
      </w:r>
      <w:r w:rsidRPr="33AF8223" w:rsidR="7273AD84">
        <w:rPr>
          <w:rFonts w:ascii="Aptos" w:hAnsi="Aptos" w:eastAsia="Aptos" w:cs="Aptos"/>
          <w:noProof w:val="0"/>
          <w:sz w:val="24"/>
          <w:szCs w:val="24"/>
          <w:lang w:val="en-US"/>
        </w:rPr>
        <w:t>mc_v_amoeba</w:t>
      </w:r>
      <w:r w:rsidRPr="33AF8223" w:rsidR="7273AD84">
        <w:rPr>
          <w:rFonts w:ascii="Aptos" w:hAnsi="Aptos" w:eastAsia="Aptos" w:cs="Aptos"/>
          <w:noProof w:val="0"/>
          <w:sz w:val="24"/>
          <w:szCs w:val="24"/>
          <w:lang w:val="en-US"/>
        </w:rPr>
        <w:t xml:space="preserve">, </w:t>
      </w:r>
      <w:r w:rsidRPr="33AF8223" w:rsidR="7273AD84">
        <w:rPr>
          <w:rFonts w:ascii="Aptos" w:hAnsi="Aptos" w:eastAsia="Aptos" w:cs="Aptos"/>
          <w:noProof w:val="0"/>
          <w:sz w:val="24"/>
          <w:szCs w:val="24"/>
          <w:lang w:val="en-US"/>
        </w:rPr>
        <w:t>aes</w:t>
      </w:r>
      <w:r w:rsidRPr="33AF8223" w:rsidR="7273AD84">
        <w:rPr>
          <w:rFonts w:ascii="Aptos" w:hAnsi="Aptos" w:eastAsia="Aptos" w:cs="Aptos"/>
          <w:noProof w:val="0"/>
          <w:sz w:val="24"/>
          <w:szCs w:val="24"/>
          <w:lang w:val="en-US"/>
        </w:rPr>
        <w:t xml:space="preserve">(x = Date, y = Avg, group = Amoeba, color = Amoeba, fill = Amoeba)) + </w:t>
      </w:r>
      <w:r w:rsidRPr="33AF8223" w:rsidR="7273AD84">
        <w:rPr>
          <w:rFonts w:ascii="Aptos" w:hAnsi="Aptos" w:eastAsia="Aptos" w:cs="Aptos"/>
          <w:noProof w:val="0"/>
          <w:sz w:val="24"/>
          <w:szCs w:val="24"/>
          <w:lang w:val="en-US"/>
        </w:rPr>
        <w:t>geom_point</w:t>
      </w:r>
      <w:r w:rsidRPr="33AF8223" w:rsidR="7273AD84">
        <w:rPr>
          <w:rFonts w:ascii="Aptos" w:hAnsi="Aptos" w:eastAsia="Aptos" w:cs="Aptos"/>
          <w:noProof w:val="0"/>
          <w:sz w:val="24"/>
          <w:szCs w:val="24"/>
          <w:lang w:val="en-US"/>
        </w:rPr>
        <w:t>(</w:t>
      </w:r>
      <w:r w:rsidRPr="33AF8223" w:rsidR="7273AD84">
        <w:rPr>
          <w:rFonts w:ascii="Aptos" w:hAnsi="Aptos" w:eastAsia="Aptos" w:cs="Aptos"/>
          <w:noProof w:val="0"/>
          <w:sz w:val="24"/>
          <w:szCs w:val="24"/>
          <w:lang w:val="en-US"/>
        </w:rPr>
        <w:t>aes</w:t>
      </w:r>
      <w:r w:rsidRPr="33AF8223" w:rsidR="7273AD84">
        <w:rPr>
          <w:rFonts w:ascii="Aptos" w:hAnsi="Aptos" w:eastAsia="Aptos" w:cs="Aptos"/>
          <w:noProof w:val="0"/>
          <w:sz w:val="24"/>
          <w:szCs w:val="24"/>
          <w:lang w:val="en-US"/>
        </w:rPr>
        <w:t xml:space="preserve">(color = Amoeba), size = 0.5) + </w:t>
      </w:r>
      <w:r w:rsidRPr="33AF8223" w:rsidR="7273AD84">
        <w:rPr>
          <w:rFonts w:ascii="Aptos" w:hAnsi="Aptos" w:eastAsia="Aptos" w:cs="Aptos"/>
          <w:noProof w:val="0"/>
          <w:sz w:val="24"/>
          <w:szCs w:val="24"/>
          <w:lang w:val="en-US"/>
        </w:rPr>
        <w:t>geom_line</w:t>
      </w:r>
      <w:r w:rsidRPr="33AF8223" w:rsidR="7273AD84">
        <w:rPr>
          <w:rFonts w:ascii="Aptos" w:hAnsi="Aptos" w:eastAsia="Aptos" w:cs="Aptos"/>
          <w:noProof w:val="0"/>
          <w:sz w:val="24"/>
          <w:szCs w:val="24"/>
          <w:lang w:val="en-US"/>
        </w:rPr>
        <w:t>(</w:t>
      </w:r>
      <w:r w:rsidRPr="33AF8223" w:rsidR="7273AD84">
        <w:rPr>
          <w:rFonts w:ascii="Aptos" w:hAnsi="Aptos" w:eastAsia="Aptos" w:cs="Aptos"/>
          <w:noProof w:val="0"/>
          <w:sz w:val="24"/>
          <w:szCs w:val="24"/>
          <w:lang w:val="en-US"/>
        </w:rPr>
        <w:t>aes</w:t>
      </w:r>
      <w:r w:rsidRPr="33AF8223" w:rsidR="7273AD84">
        <w:rPr>
          <w:rFonts w:ascii="Aptos" w:hAnsi="Aptos" w:eastAsia="Aptos" w:cs="Aptos"/>
          <w:noProof w:val="0"/>
          <w:sz w:val="24"/>
          <w:szCs w:val="24"/>
          <w:lang w:val="en-US"/>
        </w:rPr>
        <w:t xml:space="preserve">(color = Amoeba)) + </w:t>
      </w:r>
      <w:r w:rsidRPr="33AF8223" w:rsidR="7273AD84">
        <w:rPr>
          <w:rFonts w:ascii="Aptos" w:hAnsi="Aptos" w:eastAsia="Aptos" w:cs="Aptos"/>
          <w:noProof w:val="0"/>
          <w:sz w:val="24"/>
          <w:szCs w:val="24"/>
          <w:lang w:val="en-US"/>
        </w:rPr>
        <w:t>geom_errorbar</w:t>
      </w:r>
      <w:r w:rsidRPr="33AF8223" w:rsidR="7273AD84">
        <w:rPr>
          <w:rFonts w:ascii="Aptos" w:hAnsi="Aptos" w:eastAsia="Aptos" w:cs="Aptos"/>
          <w:noProof w:val="0"/>
          <w:sz w:val="24"/>
          <w:szCs w:val="24"/>
          <w:lang w:val="en-US"/>
        </w:rPr>
        <w:t>(</w:t>
      </w:r>
      <w:r w:rsidRPr="33AF8223" w:rsidR="7273AD84">
        <w:rPr>
          <w:rFonts w:ascii="Aptos" w:hAnsi="Aptos" w:eastAsia="Aptos" w:cs="Aptos"/>
          <w:noProof w:val="0"/>
          <w:sz w:val="24"/>
          <w:szCs w:val="24"/>
          <w:lang w:val="en-US"/>
        </w:rPr>
        <w:t>aes</w:t>
      </w:r>
      <w:r w:rsidRPr="33AF8223" w:rsidR="7273AD84">
        <w:rPr>
          <w:rFonts w:ascii="Aptos" w:hAnsi="Aptos" w:eastAsia="Aptos" w:cs="Aptos"/>
          <w:noProof w:val="0"/>
          <w:sz w:val="24"/>
          <w:szCs w:val="24"/>
          <w:lang w:val="en-US"/>
        </w:rPr>
        <w:t>(</w:t>
      </w:r>
      <w:r w:rsidRPr="33AF8223" w:rsidR="7273AD84">
        <w:rPr>
          <w:rFonts w:ascii="Aptos" w:hAnsi="Aptos" w:eastAsia="Aptos" w:cs="Aptos"/>
          <w:noProof w:val="0"/>
          <w:sz w:val="24"/>
          <w:szCs w:val="24"/>
          <w:lang w:val="en-US"/>
        </w:rPr>
        <w:t>ymin</w:t>
      </w:r>
      <w:r w:rsidRPr="33AF8223" w:rsidR="7273AD84">
        <w:rPr>
          <w:rFonts w:ascii="Aptos" w:hAnsi="Aptos" w:eastAsia="Aptos" w:cs="Aptos"/>
          <w:noProof w:val="0"/>
          <w:sz w:val="24"/>
          <w:szCs w:val="24"/>
          <w:lang w:val="en-US"/>
        </w:rPr>
        <w:t xml:space="preserve"> = Avg - STDEV, </w:t>
      </w:r>
      <w:r w:rsidRPr="33AF8223" w:rsidR="7273AD84">
        <w:rPr>
          <w:rFonts w:ascii="Aptos" w:hAnsi="Aptos" w:eastAsia="Aptos" w:cs="Aptos"/>
          <w:noProof w:val="0"/>
          <w:sz w:val="24"/>
          <w:szCs w:val="24"/>
          <w:lang w:val="en-US"/>
        </w:rPr>
        <w:t>ymax</w:t>
      </w:r>
      <w:r w:rsidRPr="33AF8223" w:rsidR="7273AD84">
        <w:rPr>
          <w:rFonts w:ascii="Aptos" w:hAnsi="Aptos" w:eastAsia="Aptos" w:cs="Aptos"/>
          <w:noProof w:val="0"/>
          <w:sz w:val="24"/>
          <w:szCs w:val="24"/>
          <w:lang w:val="en-US"/>
        </w:rPr>
        <w:t xml:space="preserve"> = Avg + STDEV), size = 0.25) + </w:t>
      </w:r>
      <w:r w:rsidRPr="33AF8223" w:rsidR="7273AD84">
        <w:rPr>
          <w:rFonts w:ascii="Aptos" w:hAnsi="Aptos" w:eastAsia="Aptos" w:cs="Aptos"/>
          <w:noProof w:val="0"/>
          <w:sz w:val="24"/>
          <w:szCs w:val="24"/>
          <w:lang w:val="en-US"/>
        </w:rPr>
        <w:t>facet_grid</w:t>
      </w:r>
      <w:r w:rsidRPr="33AF8223" w:rsidR="7273AD84">
        <w:rPr>
          <w:rFonts w:ascii="Aptos" w:hAnsi="Aptos" w:eastAsia="Aptos" w:cs="Aptos"/>
          <w:noProof w:val="0"/>
          <w:sz w:val="24"/>
          <w:szCs w:val="24"/>
          <w:lang w:val="en-US"/>
        </w:rPr>
        <w:t>(Type ~ MC, scales = "</w:t>
      </w:r>
      <w:r w:rsidRPr="33AF8223" w:rsidR="7273AD84">
        <w:rPr>
          <w:rFonts w:ascii="Aptos" w:hAnsi="Aptos" w:eastAsia="Aptos" w:cs="Aptos"/>
          <w:noProof w:val="0"/>
          <w:sz w:val="24"/>
          <w:szCs w:val="24"/>
          <w:lang w:val="en-US"/>
        </w:rPr>
        <w:t>free_y</w:t>
      </w:r>
      <w:r w:rsidRPr="33AF8223" w:rsidR="7273AD84">
        <w:rPr>
          <w:rFonts w:ascii="Aptos" w:hAnsi="Aptos" w:eastAsia="Aptos" w:cs="Aptos"/>
          <w:noProof w:val="0"/>
          <w:sz w:val="24"/>
          <w:szCs w:val="24"/>
          <w:lang w:val="en-US"/>
        </w:rPr>
        <w:t xml:space="preserve">") + labs(y = "Pigment Concentration (RFU)", x = "Time (Days)") + </w:t>
      </w:r>
      <w:r w:rsidRPr="33AF8223" w:rsidR="7273AD84">
        <w:rPr>
          <w:rFonts w:ascii="Aptos" w:hAnsi="Aptos" w:eastAsia="Aptos" w:cs="Aptos"/>
          <w:noProof w:val="0"/>
          <w:sz w:val="24"/>
          <w:szCs w:val="24"/>
          <w:lang w:val="en-US"/>
        </w:rPr>
        <w:t>theme_bw</w:t>
      </w:r>
      <w:r w:rsidRPr="33AF8223" w:rsidR="7273AD84">
        <w:rPr>
          <w:rFonts w:ascii="Aptos" w:hAnsi="Aptos" w:eastAsia="Aptos" w:cs="Aptos"/>
          <w:noProof w:val="0"/>
          <w:sz w:val="24"/>
          <w:szCs w:val="24"/>
          <w:lang w:val="en-US"/>
        </w:rPr>
        <w:t xml:space="preserve">() + theme( </w:t>
      </w:r>
      <w:r w:rsidRPr="33AF8223" w:rsidR="7273AD84">
        <w:rPr>
          <w:rFonts w:ascii="Aptos" w:hAnsi="Aptos" w:eastAsia="Aptos" w:cs="Aptos"/>
          <w:noProof w:val="0"/>
          <w:sz w:val="24"/>
          <w:szCs w:val="24"/>
          <w:lang w:val="en-US"/>
        </w:rPr>
        <w:t>axis.title.x</w:t>
      </w:r>
      <w:r w:rsidRPr="33AF8223" w:rsidR="7273AD84">
        <w:rPr>
          <w:rFonts w:ascii="Aptos" w:hAnsi="Aptos" w:eastAsia="Aptos" w:cs="Aptos"/>
          <w:noProof w:val="0"/>
          <w:sz w:val="24"/>
          <w:szCs w:val="24"/>
          <w:lang w:val="en-US"/>
        </w:rPr>
        <w:t xml:space="preserve"> = </w:t>
      </w:r>
      <w:r w:rsidRPr="33AF8223" w:rsidR="7273AD84">
        <w:rPr>
          <w:rFonts w:ascii="Aptos" w:hAnsi="Aptos" w:eastAsia="Aptos" w:cs="Aptos"/>
          <w:noProof w:val="0"/>
          <w:sz w:val="24"/>
          <w:szCs w:val="24"/>
          <w:lang w:val="en-US"/>
        </w:rPr>
        <w:t>element_text</w:t>
      </w:r>
      <w:r w:rsidRPr="33AF8223" w:rsidR="7273AD84">
        <w:rPr>
          <w:rFonts w:ascii="Aptos" w:hAnsi="Aptos" w:eastAsia="Aptos" w:cs="Aptos"/>
          <w:noProof w:val="0"/>
          <w:sz w:val="24"/>
          <w:szCs w:val="24"/>
          <w:lang w:val="en-US"/>
        </w:rPr>
        <w:t xml:space="preserve">(size = 10, margin = margin(t = 10)), </w:t>
      </w:r>
      <w:r w:rsidRPr="33AF8223" w:rsidR="7273AD84">
        <w:rPr>
          <w:rFonts w:ascii="Aptos" w:hAnsi="Aptos" w:eastAsia="Aptos" w:cs="Aptos"/>
          <w:noProof w:val="0"/>
          <w:sz w:val="24"/>
          <w:szCs w:val="24"/>
          <w:lang w:val="en-US"/>
        </w:rPr>
        <w:t>axis.title.y</w:t>
      </w:r>
      <w:r w:rsidRPr="33AF8223" w:rsidR="7273AD84">
        <w:rPr>
          <w:rFonts w:ascii="Aptos" w:hAnsi="Aptos" w:eastAsia="Aptos" w:cs="Aptos"/>
          <w:noProof w:val="0"/>
          <w:sz w:val="24"/>
          <w:szCs w:val="24"/>
          <w:lang w:val="en-US"/>
        </w:rPr>
        <w:t xml:space="preserve"> = </w:t>
      </w:r>
      <w:r w:rsidRPr="33AF8223" w:rsidR="7273AD84">
        <w:rPr>
          <w:rFonts w:ascii="Aptos" w:hAnsi="Aptos" w:eastAsia="Aptos" w:cs="Aptos"/>
          <w:noProof w:val="0"/>
          <w:sz w:val="24"/>
          <w:szCs w:val="24"/>
          <w:lang w:val="en-US"/>
        </w:rPr>
        <w:t>element_text</w:t>
      </w:r>
      <w:r w:rsidRPr="33AF8223" w:rsidR="7273AD84">
        <w:rPr>
          <w:rFonts w:ascii="Aptos" w:hAnsi="Aptos" w:eastAsia="Aptos" w:cs="Aptos"/>
          <w:noProof w:val="0"/>
          <w:sz w:val="24"/>
          <w:szCs w:val="24"/>
          <w:lang w:val="en-US"/>
        </w:rPr>
        <w:t xml:space="preserve">(size = 10, margin = margin(r = 10)), </w:t>
      </w:r>
      <w:r w:rsidRPr="33AF8223" w:rsidR="7273AD84">
        <w:rPr>
          <w:rFonts w:ascii="Aptos" w:hAnsi="Aptos" w:eastAsia="Aptos" w:cs="Aptos"/>
          <w:noProof w:val="0"/>
          <w:sz w:val="24"/>
          <w:szCs w:val="24"/>
          <w:lang w:val="en-US"/>
        </w:rPr>
        <w:t>plot.margin</w:t>
      </w:r>
      <w:r w:rsidRPr="33AF8223" w:rsidR="7273AD84">
        <w:rPr>
          <w:rFonts w:ascii="Aptos" w:hAnsi="Aptos" w:eastAsia="Aptos" w:cs="Aptos"/>
          <w:noProof w:val="0"/>
          <w:sz w:val="24"/>
          <w:szCs w:val="24"/>
          <w:lang w:val="en-US"/>
        </w:rPr>
        <w:t xml:space="preserve"> = margin(10, 10, 30, 10) # &lt;- moved inside theme() )</w:t>
      </w:r>
    </w:p>
    <w:p w:rsidR="33AF8223" w:rsidP="33AF8223" w:rsidRDefault="33AF8223" w14:paraId="338CD0E1" w14:textId="771629BC">
      <w:pPr>
        <w:pStyle w:val="Normal"/>
        <w:bidi w:val="0"/>
        <w:spacing w:line="240" w:lineRule="auto"/>
      </w:pPr>
    </w:p>
    <w:p w:rsidR="33AF8223" w:rsidRDefault="33AF8223" w14:paraId="5E2ED444" w14:textId="2A2B529F">
      <w:r>
        <w:br w:type="page"/>
      </w:r>
    </w:p>
    <w:p w:rsidR="5C1E6231" w:rsidP="33AF8223" w:rsidRDefault="5C1E6231" w14:paraId="760D6D44" w14:textId="42DBA0AD">
      <w:pPr>
        <w:pStyle w:val="ListParagraph"/>
        <w:numPr>
          <w:ilvl w:val="0"/>
          <w:numId w:val="1"/>
        </w:numPr>
        <w:bidi w:val="0"/>
        <w:spacing w:before="240" w:beforeAutospacing="off" w:after="240" w:afterAutospacing="off" w:line="240" w:lineRule="auto"/>
        <w:jc w:val="left"/>
        <w:rPr>
          <w:rFonts w:ascii="Aptos" w:hAnsi="Aptos" w:eastAsia="Aptos" w:cs="Aptos"/>
          <w:noProof w:val="0"/>
          <w:sz w:val="24"/>
          <w:szCs w:val="24"/>
          <w:u w:val="single"/>
          <w:lang w:val="en-US"/>
        </w:rPr>
      </w:pPr>
      <w:r w:rsidRPr="33AF8223" w:rsidR="5C1E6231">
        <w:rPr>
          <w:rFonts w:ascii="Aptos" w:hAnsi="Aptos" w:eastAsia="Aptos" w:cs="Aptos"/>
          <w:noProof w:val="0"/>
          <w:sz w:val="24"/>
          <w:szCs w:val="24"/>
          <w:u w:val="single"/>
          <w:lang w:val="en-US"/>
        </w:rPr>
        <w:t>Figures</w:t>
      </w:r>
    </w:p>
    <w:p w:rsidR="5C1E6231" w:rsidP="33AF8223" w:rsidRDefault="5C1E6231" w14:paraId="14B141B1" w14:textId="3D4603AB">
      <w:pPr>
        <w:bidi w:val="0"/>
        <w:spacing w:before="240" w:beforeAutospacing="off" w:after="240" w:afterAutospacing="off" w:line="240" w:lineRule="auto"/>
        <w:ind w:left="0"/>
        <w:jc w:val="center"/>
        <w:rPr>
          <w:rFonts w:ascii="Aptos" w:hAnsi="Aptos" w:eastAsia="Aptos" w:cs="Aptos"/>
          <w:noProof w:val="0"/>
          <w:sz w:val="24"/>
          <w:szCs w:val="24"/>
          <w:lang w:val="en-US"/>
        </w:rPr>
      </w:pPr>
      <w:r w:rsidR="5C1E6231">
        <w:drawing>
          <wp:inline wp14:editId="20D510A9" wp14:anchorId="07D84CD1">
            <wp:extent cx="5033962" cy="3355975"/>
            <wp:effectExtent l="12700" t="12700" r="12700" b="12700"/>
            <wp:docPr id="1437768336" name="" title=""/>
            <wp:cNvGraphicFramePr>
              <a:graphicFrameLocks noChangeAspect="1"/>
            </wp:cNvGraphicFramePr>
            <a:graphic>
              <a:graphicData uri="http://schemas.openxmlformats.org/drawingml/2006/picture">
                <pic:pic>
                  <pic:nvPicPr>
                    <pic:cNvPr id="0" name=""/>
                    <pic:cNvPicPr/>
                  </pic:nvPicPr>
                  <pic:blipFill>
                    <a:blip r:embed="Re2cb84abc74c484c">
                      <a:extLst>
                        <a:ext xmlns:a="http://schemas.openxmlformats.org/drawingml/2006/main" uri="{28A0092B-C50C-407E-A947-70E740481C1C}">
                          <a14:useLocalDpi val="0"/>
                        </a:ext>
                      </a:extLst>
                    </a:blip>
                    <a:stretch>
                      <a:fillRect/>
                    </a:stretch>
                  </pic:blipFill>
                  <pic:spPr>
                    <a:xfrm>
                      <a:off x="0" y="0"/>
                      <a:ext cx="5033962" cy="3355975"/>
                    </a:xfrm>
                    <a:prstGeom prst="rect">
                      <a:avLst/>
                    </a:prstGeom>
                    <a:ln w="12700">
                      <a:solidFill>
                        <a:schemeClr val="tx1"/>
                      </a:solidFill>
                      <a:prstDash val="solid"/>
                    </a:ln>
                  </pic:spPr>
                </pic:pic>
              </a:graphicData>
            </a:graphic>
          </wp:inline>
        </w:drawing>
      </w:r>
    </w:p>
    <w:p w:rsidR="5C1E6231" w:rsidP="33AF8223" w:rsidRDefault="5C1E6231" w14:paraId="691317F4" w14:textId="099566CB">
      <w:pPr>
        <w:pStyle w:val="Normal"/>
        <w:suppressLineNumbers w:val="0"/>
        <w:bidi w:val="0"/>
        <w:spacing w:before="240" w:beforeAutospacing="off" w:after="240" w:afterAutospacing="off" w:line="240" w:lineRule="auto"/>
        <w:ind w:left="0" w:right="0"/>
        <w:jc w:val="left"/>
        <w:rPr>
          <w:rFonts w:ascii="Aptos" w:hAnsi="Aptos" w:eastAsia="Aptos" w:cs="Aptos"/>
          <w:noProof w:val="0"/>
          <w:sz w:val="24"/>
          <w:szCs w:val="24"/>
          <w:lang w:val="en-US"/>
        </w:rPr>
      </w:pPr>
      <w:r w:rsidRPr="33AF8223" w:rsidR="5C1E6231">
        <w:rPr>
          <w:rFonts w:ascii="Aptos" w:hAnsi="Aptos" w:eastAsia="Aptos" w:cs="Aptos"/>
          <w:noProof w:val="0"/>
          <w:color w:val="0E101A"/>
          <w:sz w:val="20"/>
          <w:szCs w:val="20"/>
          <w:lang w:val="en-US"/>
        </w:rPr>
        <w:t xml:space="preserve">Figure 1: Each subplot </w:t>
      </w:r>
      <w:r w:rsidRPr="33AF8223" w:rsidR="5C1E6231">
        <w:rPr>
          <w:rFonts w:ascii="Aptos" w:hAnsi="Aptos" w:eastAsia="Aptos" w:cs="Aptos"/>
          <w:noProof w:val="0"/>
          <w:color w:val="0E101A"/>
          <w:sz w:val="20"/>
          <w:szCs w:val="20"/>
          <w:lang w:val="en-US"/>
        </w:rPr>
        <w:t>represents</w:t>
      </w:r>
      <w:r w:rsidRPr="33AF8223" w:rsidR="5C1E6231">
        <w:rPr>
          <w:rFonts w:ascii="Aptos" w:hAnsi="Aptos" w:eastAsia="Aptos" w:cs="Aptos"/>
          <w:noProof w:val="0"/>
          <w:color w:val="0E101A"/>
          <w:sz w:val="20"/>
          <w:szCs w:val="20"/>
          <w:lang w:val="en-US"/>
        </w:rPr>
        <w:t xml:space="preserve"> one of the six Microcystis strains investigated. Each line color </w:t>
      </w:r>
      <w:r w:rsidRPr="33AF8223" w:rsidR="5C1E6231">
        <w:rPr>
          <w:rFonts w:ascii="Aptos" w:hAnsi="Aptos" w:eastAsia="Aptos" w:cs="Aptos"/>
          <w:noProof w:val="0"/>
          <w:color w:val="0E101A"/>
          <w:sz w:val="20"/>
          <w:szCs w:val="20"/>
          <w:lang w:val="en-US"/>
        </w:rPr>
        <w:t>represents</w:t>
      </w:r>
      <w:r w:rsidRPr="33AF8223" w:rsidR="5C1E6231">
        <w:rPr>
          <w:rFonts w:ascii="Aptos" w:hAnsi="Aptos" w:eastAsia="Aptos" w:cs="Aptos"/>
          <w:noProof w:val="0"/>
          <w:color w:val="0E101A"/>
          <w:sz w:val="20"/>
          <w:szCs w:val="20"/>
          <w:lang w:val="en-US"/>
        </w:rPr>
        <w:t xml:space="preserve"> an amoeba strain grown in co-culture with the different Microcystis strains. </w:t>
      </w:r>
      <w:r w:rsidRPr="33AF8223" w:rsidR="5C1E6231">
        <w:rPr>
          <w:rFonts w:ascii="Aptos" w:hAnsi="Aptos" w:eastAsia="Aptos" w:cs="Aptos"/>
          <w:noProof w:val="0"/>
          <w:color w:val="0E101A"/>
          <w:sz w:val="20"/>
          <w:szCs w:val="20"/>
          <w:lang w:val="en-US"/>
        </w:rPr>
        <w:t xml:space="preserve">The uninoculated control, Microcystis grown in the absence of amoeba (purple), will serve as a baseline for </w:t>
      </w:r>
      <w:r w:rsidRPr="33AF8223" w:rsidR="5C1E6231">
        <w:rPr>
          <w:rFonts w:ascii="Aptos" w:hAnsi="Aptos" w:eastAsia="Aptos" w:cs="Aptos"/>
          <w:i w:val="1"/>
          <w:iCs w:val="1"/>
          <w:noProof w:val="0"/>
          <w:color w:val="0E101A"/>
          <w:sz w:val="20"/>
          <w:szCs w:val="20"/>
          <w:lang w:val="en-US"/>
        </w:rPr>
        <w:t xml:space="preserve">Microcystis </w:t>
      </w:r>
      <w:r w:rsidRPr="33AF8223" w:rsidR="5C1E6231">
        <w:rPr>
          <w:rFonts w:ascii="Aptos" w:hAnsi="Aptos" w:eastAsia="Aptos" w:cs="Aptos"/>
          <w:noProof w:val="0"/>
          <w:color w:val="0E101A"/>
          <w:sz w:val="20"/>
          <w:szCs w:val="20"/>
          <w:lang w:val="en-US"/>
        </w:rPr>
        <w:t>growth.</w:t>
      </w:r>
      <w:r w:rsidRPr="33AF8223" w:rsidR="5C1E6231">
        <w:rPr>
          <w:rFonts w:ascii="Aptos" w:hAnsi="Aptos" w:eastAsia="Aptos" w:cs="Aptos"/>
          <w:noProof w:val="0"/>
          <w:color w:val="0E101A"/>
          <w:sz w:val="20"/>
          <w:szCs w:val="20"/>
          <w:lang w:val="en-US"/>
        </w:rPr>
        <w:t xml:space="preserve"> The y-axis </w:t>
      </w:r>
      <w:r w:rsidRPr="33AF8223" w:rsidR="7902635D">
        <w:rPr>
          <w:rFonts w:ascii="Aptos" w:hAnsi="Aptos" w:eastAsia="Aptos" w:cs="Aptos"/>
          <w:noProof w:val="0"/>
          <w:color w:val="0E101A"/>
          <w:sz w:val="20"/>
          <w:szCs w:val="20"/>
          <w:lang w:val="en-US"/>
        </w:rPr>
        <w:t>quantifies</w:t>
      </w:r>
      <w:r w:rsidRPr="33AF8223" w:rsidR="5C1E6231">
        <w:rPr>
          <w:rFonts w:ascii="Aptos" w:hAnsi="Aptos" w:eastAsia="Aptos" w:cs="Aptos"/>
          <w:noProof w:val="0"/>
          <w:color w:val="0E101A"/>
          <w:sz w:val="20"/>
          <w:szCs w:val="20"/>
          <w:lang w:val="en-US"/>
        </w:rPr>
        <w:t xml:space="preserve"> either chlorophyll-a (CHLA) or phycocyanin (PC) pigment concentrations. The X-a</w:t>
      </w:r>
      <w:r w:rsidRPr="33AF8223" w:rsidR="5C1E6231">
        <w:rPr>
          <w:rFonts w:ascii="Aptos" w:hAnsi="Aptos" w:eastAsia="Aptos" w:cs="Aptos"/>
          <w:noProof w:val="0"/>
          <w:color w:val="0E101A"/>
          <w:sz w:val="20"/>
          <w:szCs w:val="20"/>
          <w:lang w:val="en-US"/>
        </w:rPr>
        <w:t xml:space="preserve">xis </w:t>
      </w:r>
      <w:r w:rsidRPr="33AF8223" w:rsidR="5C1E6231">
        <w:rPr>
          <w:rFonts w:ascii="Aptos" w:hAnsi="Aptos" w:eastAsia="Aptos" w:cs="Aptos"/>
          <w:noProof w:val="0"/>
          <w:color w:val="0E101A"/>
          <w:sz w:val="20"/>
          <w:szCs w:val="20"/>
          <w:lang w:val="en-US"/>
        </w:rPr>
        <w:t>indic</w:t>
      </w:r>
      <w:r w:rsidRPr="33AF8223" w:rsidR="5C1E6231">
        <w:rPr>
          <w:rFonts w:ascii="Aptos" w:hAnsi="Aptos" w:eastAsia="Aptos" w:cs="Aptos"/>
          <w:noProof w:val="0"/>
          <w:color w:val="0E101A"/>
          <w:sz w:val="20"/>
          <w:szCs w:val="20"/>
          <w:lang w:val="en-US"/>
        </w:rPr>
        <w:t>ates</w:t>
      </w:r>
      <w:r w:rsidRPr="33AF8223" w:rsidR="5C1E6231">
        <w:rPr>
          <w:rFonts w:ascii="Aptos" w:hAnsi="Aptos" w:eastAsia="Aptos" w:cs="Aptos"/>
          <w:noProof w:val="0"/>
          <w:color w:val="0E101A"/>
          <w:sz w:val="20"/>
          <w:szCs w:val="20"/>
          <w:lang w:val="en-US"/>
        </w:rPr>
        <w:t xml:space="preserve"> the day the pigment concentration was measured.</w:t>
      </w:r>
    </w:p>
    <w:p w:rsidR="33AF8223" w:rsidP="33AF8223" w:rsidRDefault="33AF8223" w14:paraId="2065B231" w14:textId="1A3AA9B7">
      <w:pPr>
        <w:pStyle w:val="Normal"/>
        <w:suppressLineNumbers w:val="0"/>
        <w:bidi w:val="0"/>
        <w:spacing w:before="240" w:beforeAutospacing="off" w:after="240" w:afterAutospacing="off" w:line="240" w:lineRule="auto"/>
        <w:ind w:left="0" w:right="0"/>
        <w:jc w:val="left"/>
        <w:rPr>
          <w:rFonts w:ascii="Aptos" w:hAnsi="Aptos" w:eastAsia="Aptos" w:cs="Aptos"/>
          <w:noProof w:val="0"/>
          <w:color w:val="0E101A"/>
          <w:sz w:val="20"/>
          <w:szCs w:val="20"/>
          <w:lang w:val="en-US"/>
        </w:rPr>
      </w:pPr>
    </w:p>
    <w:p w:rsidR="33AF8223" w:rsidRDefault="33AF8223" w14:paraId="3F4DDF41" w14:textId="18F4C8A6">
      <w:r>
        <w:br w:type="page"/>
      </w:r>
    </w:p>
    <w:p w:rsidR="07F36629" w:rsidP="33AF8223" w:rsidRDefault="07F36629" w14:paraId="0A12F3CC" w14:textId="4A94860F">
      <w:pPr>
        <w:pStyle w:val="ListParagraph"/>
        <w:numPr>
          <w:ilvl w:val="0"/>
          <w:numId w:val="1"/>
        </w:numPr>
        <w:suppressLineNumbers w:val="0"/>
        <w:bidi w:val="0"/>
        <w:spacing w:before="240" w:beforeAutospacing="off" w:after="240" w:afterAutospacing="off" w:line="240" w:lineRule="auto"/>
        <w:ind w:right="0"/>
        <w:jc w:val="left"/>
        <w:rPr>
          <w:rFonts w:ascii="Aptos" w:hAnsi="Aptos" w:eastAsia="Aptos" w:cs="Aptos" w:asciiTheme="minorAscii" w:hAnsiTheme="minorAscii" w:eastAsiaTheme="minorAscii" w:cstheme="minorAscii"/>
          <w:noProof w:val="0"/>
          <w:color w:val="auto"/>
          <w:sz w:val="24"/>
          <w:szCs w:val="24"/>
          <w:vertAlign w:val="baseline"/>
          <w:lang w:val="en-US"/>
        </w:rPr>
      </w:pPr>
      <w:r w:rsidRPr="33AF8223" w:rsidR="07F36629">
        <w:rPr>
          <w:rFonts w:ascii="Aptos" w:hAnsi="Aptos" w:eastAsia="Aptos" w:cs="Aptos" w:asciiTheme="minorAscii" w:hAnsiTheme="minorAscii" w:eastAsiaTheme="minorAscii" w:cstheme="minorAscii"/>
          <w:noProof w:val="0"/>
          <w:color w:val="auto"/>
          <w:sz w:val="24"/>
          <w:szCs w:val="24"/>
          <w:u w:val="single"/>
          <w:vertAlign w:val="baseline"/>
          <w:lang w:val="en-US"/>
        </w:rPr>
        <w:t>Bibliography</w:t>
      </w:r>
    </w:p>
    <w:p w:rsidR="33AF8223" w:rsidP="33AF8223" w:rsidRDefault="33AF8223" w14:paraId="41FF03C4" w14:textId="11745E5E">
      <w:pPr>
        <w:pStyle w:val="ListParagraph"/>
        <w:suppressLineNumbers w:val="0"/>
        <w:bidi w:val="0"/>
        <w:spacing w:before="240" w:beforeAutospacing="off" w:after="240" w:afterAutospacing="off" w:line="240" w:lineRule="auto"/>
        <w:ind w:left="720" w:right="0"/>
        <w:jc w:val="left"/>
        <w:rPr>
          <w:rFonts w:ascii="Aptos" w:hAnsi="Aptos" w:eastAsia="Aptos" w:cs="Aptos" w:asciiTheme="minorAscii" w:hAnsiTheme="minorAscii" w:eastAsiaTheme="minorAscii" w:cstheme="minorAscii"/>
          <w:noProof w:val="0"/>
          <w:color w:val="auto"/>
          <w:sz w:val="24"/>
          <w:szCs w:val="24"/>
          <w:vertAlign w:val="baseline"/>
          <w:lang w:val="en-US"/>
        </w:rPr>
      </w:pPr>
    </w:p>
    <w:p w:rsidR="2D70053B" w:rsidP="33AF8223" w:rsidRDefault="2D70053B" w14:paraId="07D78E54" w14:textId="2FD168C4">
      <w:pPr>
        <w:pStyle w:val="Normal"/>
        <w:suppressLineNumbers w:val="0"/>
        <w:bidi w:val="0"/>
        <w:spacing w:before="240" w:beforeAutospacing="off" w:after="240" w:afterAutospacing="off" w:line="240" w:lineRule="auto"/>
        <w:ind w:left="0" w:right="0"/>
        <w:jc w:val="left"/>
        <w:rPr>
          <w:rFonts w:ascii="Aptos" w:hAnsi="Aptos" w:eastAsia="Aptos" w:cs="Aptos" w:asciiTheme="minorAscii" w:hAnsiTheme="minorAscii" w:eastAsiaTheme="minorAscii" w:cstheme="minorAscii"/>
          <w:noProof w:val="0"/>
          <w:color w:val="auto"/>
          <w:sz w:val="24"/>
          <w:szCs w:val="24"/>
          <w:vertAlign w:val="baseline"/>
          <w:lang w:val="en-US"/>
        </w:rPr>
      </w:pPr>
      <w:r w:rsidRPr="33AF8223" w:rsidR="2D70053B">
        <w:rPr>
          <w:rFonts w:ascii="Aptos" w:hAnsi="Aptos" w:eastAsia="Aptos" w:cs="Aptos" w:asciiTheme="minorAscii" w:hAnsiTheme="minorAscii" w:eastAsiaTheme="minorAscii" w:cstheme="minorAscii"/>
          <w:noProof w:val="0"/>
          <w:color w:val="auto"/>
          <w:sz w:val="24"/>
          <w:szCs w:val="24"/>
          <w:vertAlign w:val="baseline"/>
          <w:lang w:val="en-US"/>
        </w:rPr>
        <w:t xml:space="preserve">Lai J, Cui D, Zhu W, Mao L. 2023. The Use of R and R Packages in Biodiversity Conservation </w:t>
      </w:r>
      <w:r>
        <w:tab/>
      </w:r>
      <w:r w:rsidRPr="33AF8223" w:rsidR="2D70053B">
        <w:rPr>
          <w:rFonts w:ascii="Aptos" w:hAnsi="Aptos" w:eastAsia="Aptos" w:cs="Aptos" w:asciiTheme="minorAscii" w:hAnsiTheme="minorAscii" w:eastAsiaTheme="minorAscii" w:cstheme="minorAscii"/>
          <w:noProof w:val="0"/>
          <w:color w:val="auto"/>
          <w:sz w:val="24"/>
          <w:szCs w:val="24"/>
          <w:vertAlign w:val="baseline"/>
          <w:lang w:val="en-US"/>
        </w:rPr>
        <w:t xml:space="preserve">Research. Diversity 15(12): 1202.  </w:t>
      </w:r>
    </w:p>
    <w:p w:rsidR="3C70617C" w:rsidP="33AF8223" w:rsidRDefault="3C70617C" w14:paraId="03FB8952" w14:textId="44508AAD">
      <w:pPr>
        <w:bidi w:val="0"/>
        <w:spacing w:before="0" w:beforeAutospacing="off" w:after="160" w:afterAutospacing="off" w:line="240" w:lineRule="auto"/>
        <w:ind w:left="0" w:right="0" w:firstLine="0"/>
        <w:jc w:val="left"/>
        <w:rPr>
          <w:rFonts w:ascii="Aptos" w:hAnsi="Aptos" w:eastAsia="Aptos" w:cs="Aptos" w:asciiTheme="minorAscii" w:hAnsiTheme="minorAscii" w:eastAsiaTheme="minorAscii" w:cstheme="minorAscii"/>
          <w:noProof w:val="0"/>
          <w:color w:val="auto"/>
          <w:sz w:val="24"/>
          <w:szCs w:val="24"/>
          <w:vertAlign w:val="baseline"/>
          <w:lang w:val="en-US"/>
        </w:rPr>
      </w:pPr>
      <w:r w:rsidRPr="33AF8223" w:rsidR="3C70617C">
        <w:rPr>
          <w:rFonts w:ascii="Aptos" w:hAnsi="Aptos" w:eastAsia="Aptos" w:cs="Aptos" w:asciiTheme="minorAscii" w:hAnsiTheme="minorAscii" w:eastAsiaTheme="minorAscii" w:cstheme="minorAscii"/>
          <w:noProof w:val="0"/>
          <w:color w:val="auto"/>
          <w:sz w:val="24"/>
          <w:szCs w:val="24"/>
          <w:vertAlign w:val="baseline"/>
          <w:lang w:val="en-US"/>
        </w:rPr>
        <w:t>Mou H, Liu L, Xu Y. 2023. Panel Data Visualization in R (</w:t>
      </w:r>
      <w:r w:rsidRPr="33AF8223" w:rsidR="3C70617C">
        <w:rPr>
          <w:rFonts w:ascii="Aptos" w:hAnsi="Aptos" w:eastAsia="Aptos" w:cs="Aptos" w:asciiTheme="minorAscii" w:hAnsiTheme="minorAscii" w:eastAsiaTheme="minorAscii" w:cstheme="minorAscii"/>
          <w:noProof w:val="0"/>
          <w:color w:val="auto"/>
          <w:sz w:val="24"/>
          <w:szCs w:val="24"/>
          <w:vertAlign w:val="baseline"/>
          <w:lang w:val="en-US"/>
        </w:rPr>
        <w:t>panelView</w:t>
      </w:r>
      <w:r w:rsidRPr="33AF8223" w:rsidR="3C70617C">
        <w:rPr>
          <w:rFonts w:ascii="Aptos" w:hAnsi="Aptos" w:eastAsia="Aptos" w:cs="Aptos" w:asciiTheme="minorAscii" w:hAnsiTheme="minorAscii" w:eastAsiaTheme="minorAscii" w:cstheme="minorAscii"/>
          <w:noProof w:val="0"/>
          <w:color w:val="auto"/>
          <w:sz w:val="24"/>
          <w:szCs w:val="24"/>
          <w:vertAlign w:val="baseline"/>
          <w:lang w:val="en-US"/>
        </w:rPr>
        <w:t>) and Stata (</w:t>
      </w:r>
      <w:r w:rsidRPr="33AF8223" w:rsidR="3C70617C">
        <w:rPr>
          <w:rFonts w:ascii="Aptos" w:hAnsi="Aptos" w:eastAsia="Aptos" w:cs="Aptos" w:asciiTheme="minorAscii" w:hAnsiTheme="minorAscii" w:eastAsiaTheme="minorAscii" w:cstheme="minorAscii"/>
          <w:noProof w:val="0"/>
          <w:color w:val="auto"/>
          <w:sz w:val="24"/>
          <w:szCs w:val="24"/>
          <w:vertAlign w:val="baseline"/>
          <w:lang w:val="en-US"/>
        </w:rPr>
        <w:t>panelview</w:t>
      </w:r>
      <w:r w:rsidRPr="33AF8223" w:rsidR="3C70617C">
        <w:rPr>
          <w:rFonts w:ascii="Aptos" w:hAnsi="Aptos" w:eastAsia="Aptos" w:cs="Aptos" w:asciiTheme="minorAscii" w:hAnsiTheme="minorAscii" w:eastAsiaTheme="minorAscii" w:cstheme="minorAscii"/>
          <w:noProof w:val="0"/>
          <w:color w:val="auto"/>
          <w:sz w:val="24"/>
          <w:szCs w:val="24"/>
          <w:vertAlign w:val="baseline"/>
          <w:lang w:val="en-US"/>
        </w:rPr>
        <w:t xml:space="preserve">). J </w:t>
      </w:r>
      <w:r>
        <w:tab/>
      </w:r>
      <w:r w:rsidRPr="33AF8223" w:rsidR="3C70617C">
        <w:rPr>
          <w:rFonts w:ascii="Aptos" w:hAnsi="Aptos" w:eastAsia="Aptos" w:cs="Aptos" w:asciiTheme="minorAscii" w:hAnsiTheme="minorAscii" w:eastAsiaTheme="minorAscii" w:cstheme="minorAscii"/>
          <w:noProof w:val="0"/>
          <w:color w:val="auto"/>
          <w:sz w:val="24"/>
          <w:szCs w:val="24"/>
          <w:vertAlign w:val="baseline"/>
          <w:lang w:val="en-US"/>
        </w:rPr>
        <w:t xml:space="preserve">Stat Software 107(7).  </w:t>
      </w:r>
    </w:p>
    <w:p w:rsidR="70AE7A7A" w:rsidP="33AF8223" w:rsidRDefault="70AE7A7A" w14:paraId="3B31FB2C" w14:textId="18CB8EEF">
      <w:pPr>
        <w:bidi w:val="0"/>
        <w:spacing w:before="0" w:beforeAutospacing="off" w:after="160" w:afterAutospacing="off" w:line="240" w:lineRule="auto"/>
        <w:ind w:left="0" w:right="0" w:firstLine="0"/>
        <w:jc w:val="left"/>
        <w:rPr>
          <w:rFonts w:ascii="Aptos" w:hAnsi="Aptos" w:eastAsia="Aptos" w:cs="Aptos" w:asciiTheme="minorAscii" w:hAnsiTheme="minorAscii" w:eastAsiaTheme="minorAscii" w:cstheme="minorAscii"/>
          <w:noProof w:val="0"/>
          <w:color w:val="auto"/>
          <w:sz w:val="24"/>
          <w:szCs w:val="24"/>
          <w:vertAlign w:val="baseline"/>
          <w:lang w:val="en-US"/>
        </w:rPr>
      </w:pPr>
      <w:r w:rsidRPr="33AF8223" w:rsidR="70AE7A7A">
        <w:rPr>
          <w:rFonts w:ascii="Aptos" w:hAnsi="Aptos" w:eastAsia="Aptos" w:cs="Aptos" w:asciiTheme="minorAscii" w:hAnsiTheme="minorAscii" w:eastAsiaTheme="minorAscii" w:cstheme="minorAscii"/>
          <w:noProof w:val="0"/>
          <w:color w:val="auto"/>
          <w:sz w:val="24"/>
          <w:szCs w:val="24"/>
          <w:vertAlign w:val="baseline"/>
          <w:lang w:val="en-US"/>
        </w:rPr>
        <w:t xml:space="preserve">Nishibe Y, Manage PM, Kawabata Z, Nakano S. 2004. Trophic coupling of a testate amoeba </w:t>
      </w:r>
    </w:p>
    <w:p w:rsidR="70AE7A7A" w:rsidP="33AF8223" w:rsidRDefault="70AE7A7A" w14:paraId="584BDBB5" w14:textId="78E483B9">
      <w:pPr>
        <w:bidi w:val="0"/>
        <w:spacing w:before="0" w:beforeAutospacing="off" w:after="160" w:afterAutospacing="off" w:line="240" w:lineRule="auto"/>
        <w:ind w:left="0" w:right="0" w:firstLine="720"/>
        <w:jc w:val="left"/>
        <w:rPr>
          <w:rFonts w:ascii="Aptos" w:hAnsi="Aptos" w:eastAsia="Aptos" w:cs="Aptos" w:asciiTheme="minorAscii" w:hAnsiTheme="minorAscii" w:eastAsiaTheme="minorAscii" w:cstheme="minorAscii"/>
          <w:noProof w:val="0"/>
          <w:color w:val="auto"/>
          <w:sz w:val="24"/>
          <w:szCs w:val="24"/>
          <w:vertAlign w:val="baseline"/>
          <w:lang w:val="en-US"/>
        </w:rPr>
      </w:pPr>
      <w:r w:rsidRPr="33AF8223" w:rsidR="70AE7A7A">
        <w:rPr>
          <w:rFonts w:ascii="Aptos" w:hAnsi="Aptos" w:eastAsia="Aptos" w:cs="Aptos" w:asciiTheme="minorAscii" w:hAnsiTheme="minorAscii" w:eastAsiaTheme="minorAscii" w:cstheme="minorAscii"/>
          <w:noProof w:val="0"/>
          <w:color w:val="auto"/>
          <w:sz w:val="24"/>
          <w:szCs w:val="24"/>
          <w:vertAlign w:val="baseline"/>
          <w:lang w:val="en-US"/>
        </w:rPr>
        <w:t>and Microcystis species in a hypertrophic pond. Limnology 5: 71-76.</w:t>
      </w:r>
    </w:p>
    <w:p w:rsidR="357F7723" w:rsidP="33AF8223" w:rsidRDefault="357F7723" w14:paraId="4E8FC530" w14:textId="616B423B">
      <w:pPr>
        <w:bidi w:val="0"/>
        <w:spacing w:before="0" w:beforeAutospacing="off" w:after="160" w:afterAutospacing="off" w:line="240" w:lineRule="auto"/>
        <w:ind w:left="0" w:right="0"/>
        <w:jc w:val="left"/>
        <w:rPr>
          <w:rFonts w:ascii="Aptos" w:hAnsi="Aptos" w:eastAsia="Aptos" w:cs="Aptos" w:asciiTheme="minorAscii" w:hAnsiTheme="minorAscii" w:eastAsiaTheme="minorAscii" w:cstheme="minorAscii"/>
          <w:noProof w:val="0"/>
          <w:color w:val="auto"/>
          <w:sz w:val="24"/>
          <w:szCs w:val="24"/>
          <w:vertAlign w:val="baseline"/>
          <w:lang w:val="en-US"/>
        </w:rPr>
      </w:pP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 xml:space="preserve">Van Wichelen J, Van </w:t>
      </w: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Gremberghe</w:t>
      </w: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 xml:space="preserve"> I, </w:t>
      </w: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Vanormelingen</w:t>
      </w: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 xml:space="preserve"> P, Debeer AE, </w:t>
      </w: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Leporcq</w:t>
      </w: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 xml:space="preserve"> B, Menzel D, </w:t>
      </w:r>
    </w:p>
    <w:p w:rsidR="357F7723" w:rsidP="33AF8223" w:rsidRDefault="357F7723" w14:paraId="4B546A85" w14:textId="109A3DB9">
      <w:pPr>
        <w:bidi w:val="0"/>
        <w:spacing w:before="0" w:beforeAutospacing="off" w:after="160" w:afterAutospacing="off" w:line="240" w:lineRule="auto"/>
        <w:ind w:left="720" w:right="0" w:firstLine="0"/>
        <w:jc w:val="left"/>
        <w:rPr>
          <w:rFonts w:ascii="Aptos" w:hAnsi="Aptos" w:eastAsia="Aptos" w:cs="Aptos" w:asciiTheme="minorAscii" w:hAnsiTheme="minorAscii" w:eastAsiaTheme="minorAscii" w:cstheme="minorAscii"/>
          <w:noProof w:val="0"/>
          <w:color w:val="auto"/>
          <w:sz w:val="24"/>
          <w:szCs w:val="24"/>
          <w:vertAlign w:val="baseline"/>
          <w:lang w:val="en-US"/>
        </w:rPr>
      </w:pP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 xml:space="preserve">Codd GA, </w:t>
      </w: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Descy</w:t>
      </w: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 xml:space="preserve"> JP,</w:t>
      </w:r>
      <w:r w:rsidRPr="33AF8223" w:rsidR="45FCB74C">
        <w:rPr>
          <w:rFonts w:ascii="Aptos" w:hAnsi="Aptos" w:eastAsia="Aptos" w:cs="Aptos" w:asciiTheme="minorAscii" w:hAnsiTheme="minorAscii" w:eastAsiaTheme="minorAscii" w:cstheme="minorAscii"/>
          <w:noProof w:val="0"/>
          <w:color w:val="auto"/>
          <w:sz w:val="24"/>
          <w:szCs w:val="24"/>
          <w:vertAlign w:val="baseline"/>
          <w:lang w:val="en-US"/>
        </w:rPr>
        <w:t xml:space="preserve"> </w:t>
      </w: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Vyverman</w:t>
      </w: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 xml:space="preserve"> W. 2010. Strong effects of amoebae grazing on the biomass and genetic structure of a Microcystis bloom</w:t>
      </w:r>
      <w:r w:rsidRPr="33AF8223" w:rsidR="782E514A">
        <w:rPr>
          <w:rFonts w:ascii="Aptos" w:hAnsi="Aptos" w:eastAsia="Aptos" w:cs="Aptos" w:asciiTheme="minorAscii" w:hAnsiTheme="minorAscii" w:eastAsiaTheme="minorAscii" w:cstheme="minorAscii"/>
          <w:noProof w:val="0"/>
          <w:color w:val="auto"/>
          <w:sz w:val="24"/>
          <w:szCs w:val="24"/>
          <w:vertAlign w:val="baseline"/>
          <w:lang w:val="en-US"/>
        </w:rPr>
        <w:t xml:space="preserve"> </w:t>
      </w: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 xml:space="preserve">(Cyanobacteria). Environ </w:t>
      </w: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Microbiol</w:t>
      </w:r>
      <w:r w:rsidRPr="33AF8223" w:rsidR="357F7723">
        <w:rPr>
          <w:rFonts w:ascii="Aptos" w:hAnsi="Aptos" w:eastAsia="Aptos" w:cs="Aptos" w:asciiTheme="minorAscii" w:hAnsiTheme="minorAscii" w:eastAsiaTheme="minorAscii" w:cstheme="minorAscii"/>
          <w:noProof w:val="0"/>
          <w:color w:val="auto"/>
          <w:sz w:val="24"/>
          <w:szCs w:val="24"/>
          <w:vertAlign w:val="baseline"/>
          <w:lang w:val="en-US"/>
        </w:rPr>
        <w:t xml:space="preserve"> 12(10): 2797–2813.</w:t>
      </w:r>
    </w:p>
    <w:p w:rsidR="0D9DB4B7" w:rsidP="33AF8223" w:rsidRDefault="0D9DB4B7" w14:paraId="47FCA87E" w14:textId="229997A0">
      <w:pPr>
        <w:bidi w:val="0"/>
        <w:spacing w:before="0" w:beforeAutospacing="off" w:after="160" w:afterAutospacing="off" w:line="240" w:lineRule="auto"/>
        <w:ind w:left="0" w:right="0" w:firstLine="0"/>
        <w:jc w:val="left"/>
        <w:rPr>
          <w:rFonts w:ascii="Aptos" w:hAnsi="Aptos" w:eastAsia="Aptos" w:cs="Aptos" w:asciiTheme="minorAscii" w:hAnsiTheme="minorAscii" w:eastAsiaTheme="minorAscii" w:cstheme="minorAscii"/>
          <w:noProof w:val="0"/>
          <w:color w:val="auto"/>
          <w:sz w:val="24"/>
          <w:szCs w:val="24"/>
          <w:vertAlign w:val="baseline"/>
          <w:lang w:val="en-US"/>
        </w:rPr>
      </w:pPr>
      <w:r w:rsidRPr="33AF8223" w:rsidR="0D9DB4B7">
        <w:rPr>
          <w:rFonts w:ascii="Aptos" w:hAnsi="Aptos" w:eastAsia="Aptos" w:cs="Aptos" w:asciiTheme="minorAscii" w:hAnsiTheme="minorAscii" w:eastAsiaTheme="minorAscii" w:cstheme="minorAscii"/>
          <w:noProof w:val="0"/>
          <w:color w:val="auto"/>
          <w:sz w:val="24"/>
          <w:szCs w:val="24"/>
          <w:vertAlign w:val="baseline"/>
          <w:lang w:val="en-US"/>
        </w:rPr>
        <w:t xml:space="preserve">Van Wichelen J, D’Hondt S, Claeys M, </w:t>
      </w:r>
      <w:r w:rsidRPr="33AF8223" w:rsidR="0D9DB4B7">
        <w:rPr>
          <w:rFonts w:ascii="Aptos" w:hAnsi="Aptos" w:eastAsia="Aptos" w:cs="Aptos" w:asciiTheme="minorAscii" w:hAnsiTheme="minorAscii" w:eastAsiaTheme="minorAscii" w:cstheme="minorAscii"/>
          <w:noProof w:val="0"/>
          <w:color w:val="auto"/>
          <w:sz w:val="24"/>
          <w:szCs w:val="24"/>
          <w:vertAlign w:val="baseline"/>
          <w:lang w:val="en-US"/>
        </w:rPr>
        <w:t>Vyverman</w:t>
      </w:r>
      <w:r w:rsidRPr="33AF8223" w:rsidR="0D9DB4B7">
        <w:rPr>
          <w:rFonts w:ascii="Aptos" w:hAnsi="Aptos" w:eastAsia="Aptos" w:cs="Aptos" w:asciiTheme="minorAscii" w:hAnsiTheme="minorAscii" w:eastAsiaTheme="minorAscii" w:cstheme="minorAscii"/>
          <w:noProof w:val="0"/>
          <w:color w:val="auto"/>
          <w:sz w:val="24"/>
          <w:szCs w:val="24"/>
          <w:vertAlign w:val="baseline"/>
          <w:lang w:val="en-US"/>
        </w:rPr>
        <w:t xml:space="preserve"> W, Berney C, Bass D, </w:t>
      </w:r>
      <w:r w:rsidRPr="33AF8223" w:rsidR="0D9DB4B7">
        <w:rPr>
          <w:rFonts w:ascii="Aptos" w:hAnsi="Aptos" w:eastAsia="Aptos" w:cs="Aptos" w:asciiTheme="minorAscii" w:hAnsiTheme="minorAscii" w:eastAsiaTheme="minorAscii" w:cstheme="minorAscii"/>
          <w:noProof w:val="0"/>
          <w:color w:val="auto"/>
          <w:sz w:val="24"/>
          <w:szCs w:val="24"/>
          <w:vertAlign w:val="baseline"/>
          <w:lang w:val="en-US"/>
        </w:rPr>
        <w:t>Vanormelingen</w:t>
      </w:r>
      <w:r w:rsidRPr="33AF8223" w:rsidR="0D9DB4B7">
        <w:rPr>
          <w:rFonts w:ascii="Aptos" w:hAnsi="Aptos" w:eastAsia="Aptos" w:cs="Aptos" w:asciiTheme="minorAscii" w:hAnsiTheme="minorAscii" w:eastAsiaTheme="minorAscii" w:cstheme="minorAscii"/>
          <w:noProof w:val="0"/>
          <w:color w:val="auto"/>
          <w:sz w:val="24"/>
          <w:szCs w:val="24"/>
          <w:vertAlign w:val="baseline"/>
          <w:lang w:val="en-US"/>
        </w:rPr>
        <w:t xml:space="preserve"> P. </w:t>
      </w:r>
    </w:p>
    <w:p w:rsidR="0D9DB4B7" w:rsidP="33AF8223" w:rsidRDefault="0D9DB4B7" w14:paraId="69D5D88C" w14:textId="1171D514">
      <w:pPr>
        <w:bidi w:val="0"/>
        <w:spacing w:before="0" w:beforeAutospacing="off" w:after="160" w:afterAutospacing="off" w:line="240" w:lineRule="auto"/>
        <w:ind w:left="720" w:right="0" w:firstLine="0"/>
        <w:jc w:val="left"/>
        <w:rPr>
          <w:rFonts w:ascii="Aptos" w:hAnsi="Aptos" w:eastAsia="Aptos" w:cs="Aptos" w:asciiTheme="minorAscii" w:hAnsiTheme="minorAscii" w:eastAsiaTheme="minorAscii" w:cstheme="minorAscii"/>
          <w:noProof w:val="0"/>
          <w:color w:val="auto"/>
          <w:sz w:val="24"/>
          <w:szCs w:val="24"/>
          <w:vertAlign w:val="baseline"/>
          <w:lang w:val="en-US"/>
        </w:rPr>
      </w:pPr>
      <w:r w:rsidRPr="33AF8223" w:rsidR="0D9DB4B7">
        <w:rPr>
          <w:rFonts w:ascii="Aptos" w:hAnsi="Aptos" w:eastAsia="Aptos" w:cs="Aptos" w:asciiTheme="minorAscii" w:hAnsiTheme="minorAscii" w:eastAsiaTheme="minorAscii" w:cstheme="minorAscii"/>
          <w:noProof w:val="0"/>
          <w:color w:val="auto"/>
          <w:sz w:val="24"/>
          <w:szCs w:val="24"/>
          <w:vertAlign w:val="baseline"/>
          <w:lang w:val="en-US"/>
        </w:rPr>
        <w:t xml:space="preserve">2016. A Hotspot of Amoebae Diversity: </w:t>
      </w:r>
      <w:r>
        <w:tab/>
      </w:r>
      <w:r w:rsidRPr="33AF8223" w:rsidR="0D9DB4B7">
        <w:rPr>
          <w:rFonts w:ascii="Aptos" w:hAnsi="Aptos" w:eastAsia="Aptos" w:cs="Aptos" w:asciiTheme="minorAscii" w:hAnsiTheme="minorAscii" w:eastAsiaTheme="minorAscii" w:cstheme="minorAscii"/>
          <w:noProof w:val="0"/>
          <w:color w:val="auto"/>
          <w:sz w:val="24"/>
          <w:szCs w:val="24"/>
          <w:vertAlign w:val="baseline"/>
          <w:lang w:val="en-US"/>
        </w:rPr>
        <w:t xml:space="preserve">8 New Naked Amoebae Associated with the Planktonic Bloom-forming Cyanobacterium Microcystis. Acta </w:t>
      </w:r>
      <w:r w:rsidRPr="33AF8223" w:rsidR="0D9DB4B7">
        <w:rPr>
          <w:rFonts w:ascii="Aptos" w:hAnsi="Aptos" w:eastAsia="Aptos" w:cs="Aptos" w:asciiTheme="minorAscii" w:hAnsiTheme="minorAscii" w:eastAsiaTheme="minorAscii" w:cstheme="minorAscii"/>
          <w:noProof w:val="0"/>
          <w:color w:val="auto"/>
          <w:sz w:val="24"/>
          <w:szCs w:val="24"/>
          <w:vertAlign w:val="baseline"/>
          <w:lang w:val="en-US"/>
        </w:rPr>
        <w:t>Protozool</w:t>
      </w:r>
      <w:r w:rsidRPr="33AF8223" w:rsidR="0D9DB4B7">
        <w:rPr>
          <w:rFonts w:ascii="Aptos" w:hAnsi="Aptos" w:eastAsia="Aptos" w:cs="Aptos" w:asciiTheme="minorAscii" w:hAnsiTheme="minorAscii" w:eastAsiaTheme="minorAscii" w:cstheme="minorAscii"/>
          <w:noProof w:val="0"/>
          <w:color w:val="auto"/>
          <w:sz w:val="24"/>
          <w:szCs w:val="24"/>
          <w:vertAlign w:val="baseline"/>
          <w:lang w:val="en-US"/>
        </w:rPr>
        <w:t xml:space="preserve"> </w:t>
      </w:r>
      <w:r>
        <w:tab/>
      </w:r>
      <w:r w:rsidRPr="33AF8223" w:rsidR="0D9DB4B7">
        <w:rPr>
          <w:rFonts w:ascii="Aptos" w:hAnsi="Aptos" w:eastAsia="Aptos" w:cs="Aptos" w:asciiTheme="minorAscii" w:hAnsiTheme="minorAscii" w:eastAsiaTheme="minorAscii" w:cstheme="minorAscii"/>
          <w:noProof w:val="0"/>
          <w:color w:val="auto"/>
          <w:sz w:val="24"/>
          <w:szCs w:val="24"/>
          <w:vertAlign w:val="baseline"/>
          <w:lang w:val="en-US"/>
        </w:rPr>
        <w:t>55(2): 61-87+ap1.</w:t>
      </w:r>
    </w:p>
    <w:p w:rsidR="5A499CD3" w:rsidP="33AF8223" w:rsidRDefault="5A499CD3" w14:paraId="78CD1CE4" w14:textId="579F77C1">
      <w:pPr>
        <w:bidi w:val="0"/>
        <w:spacing w:before="0" w:beforeAutospacing="off" w:after="160" w:afterAutospacing="off" w:line="240" w:lineRule="auto"/>
        <w:ind w:left="0" w:right="0" w:firstLine="0"/>
        <w:jc w:val="left"/>
        <w:rPr>
          <w:rFonts w:ascii="Aptos" w:hAnsi="Aptos" w:eastAsia="Aptos" w:cs="Aptos" w:asciiTheme="minorAscii" w:hAnsiTheme="minorAscii" w:eastAsiaTheme="minorAscii" w:cstheme="minorAscii"/>
          <w:noProof w:val="0"/>
          <w:color w:val="auto"/>
          <w:sz w:val="24"/>
          <w:szCs w:val="24"/>
          <w:vertAlign w:val="baseline"/>
          <w:lang w:val="en-US"/>
        </w:rPr>
      </w:pPr>
      <w:r w:rsidRPr="33AF8223" w:rsidR="5A499CD3">
        <w:rPr>
          <w:rFonts w:ascii="Aptos" w:hAnsi="Aptos" w:eastAsia="Aptos" w:cs="Aptos" w:asciiTheme="minorAscii" w:hAnsiTheme="minorAscii" w:eastAsiaTheme="minorAscii" w:cstheme="minorAscii"/>
          <w:noProof w:val="0"/>
          <w:color w:val="auto"/>
          <w:sz w:val="24"/>
          <w:szCs w:val="24"/>
          <w:vertAlign w:val="baseline"/>
          <w:lang w:val="en-US"/>
        </w:rPr>
        <w:t xml:space="preserve">Xinyao L, Miao S, Yonghong L, Yin G, </w:t>
      </w:r>
      <w:r w:rsidRPr="33AF8223" w:rsidR="5A499CD3">
        <w:rPr>
          <w:rFonts w:ascii="Aptos" w:hAnsi="Aptos" w:eastAsia="Aptos" w:cs="Aptos" w:asciiTheme="minorAscii" w:hAnsiTheme="minorAscii" w:eastAsiaTheme="minorAscii" w:cstheme="minorAscii"/>
          <w:noProof w:val="0"/>
          <w:color w:val="auto"/>
          <w:sz w:val="24"/>
          <w:szCs w:val="24"/>
          <w:vertAlign w:val="baseline"/>
          <w:lang w:val="en-US"/>
        </w:rPr>
        <w:t>Zhongkai</w:t>
      </w:r>
      <w:r w:rsidRPr="33AF8223" w:rsidR="5A499CD3">
        <w:rPr>
          <w:rFonts w:ascii="Aptos" w:hAnsi="Aptos" w:eastAsia="Aptos" w:cs="Aptos" w:asciiTheme="minorAscii" w:hAnsiTheme="minorAscii" w:eastAsiaTheme="minorAscii" w:cstheme="minorAscii"/>
          <w:noProof w:val="0"/>
          <w:color w:val="auto"/>
          <w:sz w:val="24"/>
          <w:szCs w:val="24"/>
          <w:vertAlign w:val="baseline"/>
          <w:lang w:val="en-US"/>
        </w:rPr>
        <w:t xml:space="preserve"> Z, Donghui W, Weizhong W, </w:t>
      </w:r>
      <w:r w:rsidRPr="33AF8223" w:rsidR="5A499CD3">
        <w:rPr>
          <w:rFonts w:ascii="Aptos" w:hAnsi="Aptos" w:eastAsia="Aptos" w:cs="Aptos" w:asciiTheme="minorAscii" w:hAnsiTheme="minorAscii" w:eastAsiaTheme="minorAscii" w:cstheme="minorAscii"/>
          <w:noProof w:val="0"/>
          <w:color w:val="auto"/>
          <w:sz w:val="24"/>
          <w:szCs w:val="24"/>
          <w:vertAlign w:val="baseline"/>
          <w:lang w:val="en-US"/>
        </w:rPr>
        <w:t>Chencai</w:t>
      </w:r>
      <w:r w:rsidRPr="33AF8223" w:rsidR="5A499CD3">
        <w:rPr>
          <w:rFonts w:ascii="Aptos" w:hAnsi="Aptos" w:eastAsia="Aptos" w:cs="Aptos" w:asciiTheme="minorAscii" w:hAnsiTheme="minorAscii" w:eastAsiaTheme="minorAscii" w:cstheme="minorAscii"/>
          <w:noProof w:val="0"/>
          <w:color w:val="auto"/>
          <w:sz w:val="24"/>
          <w:szCs w:val="24"/>
          <w:vertAlign w:val="baseline"/>
          <w:lang w:val="en-US"/>
        </w:rPr>
        <w:t xml:space="preserve"> A. 2006.</w:t>
      </w:r>
    </w:p>
    <w:p w:rsidR="5A499CD3" w:rsidP="33AF8223" w:rsidRDefault="5A499CD3" w14:paraId="0C38B899" w14:textId="18659332">
      <w:pPr>
        <w:bidi w:val="0"/>
        <w:spacing w:before="0" w:beforeAutospacing="off" w:after="160" w:afterAutospacing="off" w:line="240" w:lineRule="auto"/>
        <w:ind w:left="720" w:right="0" w:firstLine="0"/>
        <w:jc w:val="left"/>
        <w:rPr>
          <w:rFonts w:ascii="Aptos" w:hAnsi="Aptos" w:eastAsia="Aptos" w:cs="Aptos" w:asciiTheme="minorAscii" w:hAnsiTheme="minorAscii" w:eastAsiaTheme="minorAscii" w:cstheme="minorAscii"/>
          <w:noProof w:val="0"/>
          <w:color w:val="auto"/>
          <w:sz w:val="24"/>
          <w:szCs w:val="24"/>
          <w:vertAlign w:val="baseline"/>
          <w:lang w:val="en-US"/>
        </w:rPr>
      </w:pPr>
      <w:r w:rsidRPr="33AF8223" w:rsidR="5A499CD3">
        <w:rPr>
          <w:rFonts w:ascii="Aptos" w:hAnsi="Aptos" w:eastAsia="Aptos" w:cs="Aptos" w:asciiTheme="minorAscii" w:hAnsiTheme="minorAscii" w:eastAsiaTheme="minorAscii" w:cstheme="minorAscii"/>
          <w:noProof w:val="0"/>
          <w:color w:val="auto"/>
          <w:sz w:val="24"/>
          <w:szCs w:val="24"/>
          <w:vertAlign w:val="baseline"/>
          <w:lang w:val="en-US"/>
        </w:rPr>
        <w:t>Feeding Characteristics of an Amoeba (</w:t>
      </w:r>
      <w:r w:rsidRPr="33AF8223" w:rsidR="5A499CD3">
        <w:rPr>
          <w:rFonts w:ascii="Aptos" w:hAnsi="Aptos" w:eastAsia="Aptos" w:cs="Aptos" w:asciiTheme="minorAscii" w:hAnsiTheme="minorAscii" w:eastAsiaTheme="minorAscii" w:cstheme="minorAscii"/>
          <w:noProof w:val="0"/>
          <w:color w:val="auto"/>
          <w:sz w:val="24"/>
          <w:szCs w:val="24"/>
          <w:vertAlign w:val="baseline"/>
          <w:lang w:val="en-US"/>
        </w:rPr>
        <w:t>Lobosea</w:t>
      </w:r>
      <w:r w:rsidRPr="33AF8223" w:rsidR="5A499CD3">
        <w:rPr>
          <w:rFonts w:ascii="Aptos" w:hAnsi="Aptos" w:eastAsia="Aptos" w:cs="Aptos" w:asciiTheme="minorAscii" w:hAnsiTheme="minorAscii" w:eastAsiaTheme="minorAscii" w:cstheme="minorAscii"/>
          <w:noProof w:val="0"/>
          <w:color w:val="auto"/>
          <w:sz w:val="24"/>
          <w:szCs w:val="24"/>
          <w:vertAlign w:val="baseline"/>
          <w:lang w:val="en-US"/>
        </w:rPr>
        <w:t xml:space="preserve">: Naegleria) Grazing upon Cyanobacteria: Food Selection, Ingestion and Digestion Progress. </w:t>
      </w:r>
      <w:r w:rsidRPr="33AF8223" w:rsidR="5A499CD3">
        <w:rPr>
          <w:rFonts w:ascii="Aptos" w:hAnsi="Aptos" w:eastAsia="Aptos" w:cs="Aptos" w:asciiTheme="minorAscii" w:hAnsiTheme="minorAscii" w:eastAsiaTheme="minorAscii" w:cstheme="minorAscii"/>
          <w:noProof w:val="0"/>
          <w:color w:val="auto"/>
          <w:sz w:val="24"/>
          <w:szCs w:val="24"/>
          <w:vertAlign w:val="baseline"/>
          <w:lang w:val="en-US"/>
        </w:rPr>
        <w:t>Microb</w:t>
      </w:r>
      <w:r w:rsidRPr="33AF8223" w:rsidR="5A499CD3">
        <w:rPr>
          <w:rFonts w:ascii="Aptos" w:hAnsi="Aptos" w:eastAsia="Aptos" w:cs="Aptos" w:asciiTheme="minorAscii" w:hAnsiTheme="minorAscii" w:eastAsiaTheme="minorAscii" w:cstheme="minorAscii"/>
          <w:noProof w:val="0"/>
          <w:color w:val="auto"/>
          <w:sz w:val="24"/>
          <w:szCs w:val="24"/>
          <w:vertAlign w:val="baseline"/>
          <w:lang w:val="en-US"/>
        </w:rPr>
        <w:t xml:space="preserve"> Ecol 51(3): 315 – 325</w:t>
      </w:r>
      <w:r w:rsidRPr="33AF8223" w:rsidR="369FF23F">
        <w:rPr>
          <w:rFonts w:ascii="Aptos" w:hAnsi="Aptos" w:eastAsia="Aptos" w:cs="Aptos" w:asciiTheme="minorAscii" w:hAnsiTheme="minorAscii" w:eastAsiaTheme="minorAscii" w:cstheme="minorAscii"/>
          <w:noProof w:val="0"/>
          <w:color w:val="auto"/>
          <w:sz w:val="24"/>
          <w:szCs w:val="24"/>
          <w:vertAlign w:val="baseline"/>
          <w:lang w:val="en-US"/>
        </w:rPr>
        <w:t xml:space="preserve">. </w:t>
      </w:r>
    </w:p>
    <w:p w:rsidR="33AF8223" w:rsidP="33AF8223" w:rsidRDefault="33AF8223" w14:paraId="0A31C550" w14:textId="59ADBE06">
      <w:pPr>
        <w:bidi w:val="0"/>
        <w:spacing w:before="0" w:beforeAutospacing="off" w:after="160" w:afterAutospacing="off" w:line="240" w:lineRule="auto"/>
        <w:ind w:left="0" w:right="0" w:firstLine="0"/>
        <w:jc w:val="left"/>
        <w:rPr>
          <w:rFonts w:ascii="Aptos" w:hAnsi="Aptos" w:eastAsia="Aptos" w:cs="Aptos" w:asciiTheme="minorAscii" w:hAnsiTheme="minorAscii" w:eastAsiaTheme="minorAscii" w:cstheme="minorAscii"/>
          <w:noProof w:val="0"/>
          <w:color w:val="auto"/>
          <w:sz w:val="24"/>
          <w:szCs w:val="24"/>
          <w:vertAlign w:val="baseline"/>
          <w:lang w:val="en-US"/>
        </w:rPr>
      </w:pPr>
    </w:p>
    <w:p w:rsidR="05559553" w:rsidP="33AF8223" w:rsidRDefault="05559553" w14:paraId="66D1BF41" w14:textId="2E0F2BC2">
      <w:pPr>
        <w:pStyle w:val="ListParagraph"/>
        <w:numPr>
          <w:ilvl w:val="0"/>
          <w:numId w:val="1"/>
        </w:numPr>
        <w:bidi w:val="0"/>
        <w:spacing w:before="0" w:beforeAutospacing="off" w:after="160" w:afterAutospacing="off" w:line="240" w:lineRule="auto"/>
        <w:ind w:right="0"/>
        <w:jc w:val="left"/>
        <w:rPr>
          <w:rFonts w:ascii="Aptos" w:hAnsi="Aptos" w:eastAsia="Aptos" w:cs="Aptos" w:asciiTheme="minorAscii" w:hAnsiTheme="minorAscii" w:eastAsiaTheme="minorAscii" w:cstheme="minorAscii"/>
          <w:noProof w:val="0"/>
          <w:color w:val="auto"/>
          <w:sz w:val="24"/>
          <w:szCs w:val="24"/>
          <w:u w:val="single"/>
          <w:vertAlign w:val="baseline"/>
          <w:lang w:val="en-US"/>
        </w:rPr>
      </w:pPr>
      <w:r w:rsidRPr="33AF8223" w:rsidR="05559553">
        <w:rPr>
          <w:rFonts w:ascii="Aptos" w:hAnsi="Aptos" w:eastAsia="Aptos" w:cs="Aptos" w:asciiTheme="minorAscii" w:hAnsiTheme="minorAscii" w:eastAsiaTheme="minorAscii" w:cstheme="minorAscii"/>
          <w:noProof w:val="0"/>
          <w:color w:val="auto"/>
          <w:sz w:val="24"/>
          <w:szCs w:val="24"/>
          <w:u w:val="single"/>
          <w:vertAlign w:val="baseline"/>
          <w:lang w:val="en-US"/>
        </w:rPr>
        <w:t xml:space="preserve">Tutorial Analysis Final Presentation </w:t>
      </w:r>
    </w:p>
    <w:p w:rsidR="33AF8223" w:rsidP="33AF8223" w:rsidRDefault="33AF8223" w14:paraId="61549940" w14:textId="1E9C9A19">
      <w:pPr>
        <w:pStyle w:val="Normal"/>
        <w:bidi w:val="0"/>
        <w:spacing w:before="0" w:beforeAutospacing="off" w:after="160" w:afterAutospacing="off" w:line="240" w:lineRule="auto"/>
        <w:ind w:left="0" w:right="0"/>
        <w:jc w:val="left"/>
        <w:rPr>
          <w:rFonts w:ascii="Aptos" w:hAnsi="Aptos" w:eastAsia="Aptos" w:cs="Aptos" w:asciiTheme="minorAscii" w:hAnsiTheme="minorAscii" w:eastAsiaTheme="minorAscii" w:cstheme="minorAscii"/>
          <w:noProof w:val="0"/>
          <w:color w:val="auto"/>
          <w:sz w:val="24"/>
          <w:szCs w:val="24"/>
          <w:u w:val="none"/>
          <w:vertAlign w:val="baseline"/>
          <w:lang w:val="en-US"/>
        </w:rPr>
      </w:pPr>
    </w:p>
    <w:p w:rsidR="3D4E64B3" w:rsidP="33AF8223" w:rsidRDefault="3D4E64B3" w14:paraId="5F6F95CE" w14:textId="489B283F">
      <w:pPr>
        <w:bidi w:val="0"/>
        <w:spacing w:before="0" w:beforeAutospacing="off" w:after="160" w:afterAutospacing="off" w:line="240" w:lineRule="auto"/>
        <w:ind w:left="0" w:right="0"/>
        <w:jc w:val="left"/>
      </w:pPr>
      <w:hyperlink r:id="R1c4312c91cbe4b6c">
        <w:r w:rsidRPr="33AF8223" w:rsidR="3D4E64B3">
          <w:rPr>
            <w:rStyle w:val="Hyperlink"/>
            <w:rFonts w:ascii="Aptos" w:hAnsi="Aptos" w:eastAsia="Aptos" w:cs="Aptos"/>
            <w:noProof w:val="0"/>
            <w:sz w:val="24"/>
            <w:szCs w:val="24"/>
            <w:lang w:val="en-US"/>
          </w:rPr>
          <w:t>https://github.com/aaliyahgc24/5202work/blob/main/Tutorial_Analysis_Slides_Final_Draft.pptx</w:t>
        </w:r>
      </w:hyperlink>
    </w:p>
    <w:p w:rsidR="33AF8223" w:rsidP="33AF8223" w:rsidRDefault="33AF8223" w14:paraId="1BC35FE6" w14:textId="2F167B2C">
      <w:pPr>
        <w:bidi w:val="0"/>
        <w:spacing w:before="0" w:beforeAutospacing="off" w:after="160" w:afterAutospacing="off" w:line="240" w:lineRule="auto"/>
        <w:ind w:left="0" w:right="0"/>
        <w:jc w:val="left"/>
        <w:rPr>
          <w:rFonts w:ascii="Aptos" w:hAnsi="Aptos" w:eastAsia="Aptos" w:cs="Aptos"/>
          <w:noProof w:val="0"/>
          <w:sz w:val="24"/>
          <w:szCs w:val="24"/>
          <w:lang w:val="en-US"/>
        </w:rPr>
      </w:pPr>
    </w:p>
    <w:p w:rsidR="33AF8223" w:rsidP="33AF8223" w:rsidRDefault="33AF8223" w14:paraId="7237BBAA" w14:textId="7B172E08">
      <w:pPr>
        <w:bidi w:val="0"/>
        <w:spacing w:before="0" w:beforeAutospacing="off" w:after="160" w:afterAutospacing="off" w:line="240" w:lineRule="auto"/>
        <w:ind w:left="0" w:right="0"/>
        <w:jc w:val="left"/>
        <w:rPr>
          <w:rFonts w:ascii="Aptos" w:hAnsi="Aptos" w:eastAsia="Aptos" w:cs="Aptos"/>
          <w:noProof w:val="0"/>
          <w:sz w:val="24"/>
          <w:szCs w:val="24"/>
          <w:lang w:val="en-US"/>
        </w:rPr>
      </w:pPr>
    </w:p>
    <w:p w:rsidR="33AF8223" w:rsidP="33AF8223" w:rsidRDefault="33AF8223" w14:paraId="4D582AB6" w14:textId="20C468CA">
      <w:pPr>
        <w:pStyle w:val="Normal"/>
        <w:suppressLineNumbers w:val="0"/>
        <w:bidi w:val="0"/>
        <w:spacing w:before="0" w:beforeAutospacing="off" w:after="160" w:afterAutospacing="off" w:line="240" w:lineRule="auto"/>
        <w:ind w:left="0" w:right="0"/>
        <w:jc w:val="left"/>
        <w:rPr>
          <w:rFonts w:ascii="Aptos" w:hAnsi="Aptos" w:eastAsia="Aptos" w:cs="Aptos" w:asciiTheme="minorAscii" w:hAnsiTheme="minorAscii" w:eastAsiaTheme="minorAscii" w:cstheme="minorAscii"/>
          <w:color w:val="auto"/>
          <w:sz w:val="20"/>
          <w:szCs w:val="20"/>
          <w:u w:val="none"/>
        </w:rPr>
      </w:pPr>
    </w:p>
    <w:p w:rsidR="5C146C0A" w:rsidP="33AF8223" w:rsidRDefault="5C146C0A" w14:paraId="029AB3C0" w14:textId="6613590B">
      <w:pPr>
        <w:spacing w:line="240" w:lineRule="auto"/>
        <w:ind w:left="0"/>
        <w:jc w:val="left"/>
        <w:rPr>
          <w:rFonts w:ascii="Aptos" w:hAnsi="Aptos" w:eastAsia="Aptos" w:cs="Aptos" w:asciiTheme="minorAscii" w:hAnsiTheme="minorAscii" w:eastAsiaTheme="minorAscii" w:cstheme="minorAscii"/>
          <w:color w:val="auto"/>
          <w:sz w:val="20"/>
          <w:szCs w:val="2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1120cb5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836195e"/>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8faa6c"/>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0A18A5"/>
    <w:rsid w:val="00162D04"/>
    <w:rsid w:val="012FEFCB"/>
    <w:rsid w:val="016051AF"/>
    <w:rsid w:val="0298F6FF"/>
    <w:rsid w:val="034FAA03"/>
    <w:rsid w:val="044B016C"/>
    <w:rsid w:val="0473F11C"/>
    <w:rsid w:val="04E0BD7F"/>
    <w:rsid w:val="05197D59"/>
    <w:rsid w:val="05559553"/>
    <w:rsid w:val="0594A698"/>
    <w:rsid w:val="07F36629"/>
    <w:rsid w:val="08DE5A9B"/>
    <w:rsid w:val="0B659DF3"/>
    <w:rsid w:val="0C0A18A5"/>
    <w:rsid w:val="0CB32101"/>
    <w:rsid w:val="0D4B33C5"/>
    <w:rsid w:val="0D9DB4B7"/>
    <w:rsid w:val="0E7D90E2"/>
    <w:rsid w:val="0ECE8C06"/>
    <w:rsid w:val="10DB0D85"/>
    <w:rsid w:val="11647FC0"/>
    <w:rsid w:val="129ED522"/>
    <w:rsid w:val="12C1C5C3"/>
    <w:rsid w:val="13BF29D9"/>
    <w:rsid w:val="14ED2347"/>
    <w:rsid w:val="158B0237"/>
    <w:rsid w:val="1622C1A5"/>
    <w:rsid w:val="164E9D79"/>
    <w:rsid w:val="16880771"/>
    <w:rsid w:val="17A30DFC"/>
    <w:rsid w:val="17ECC293"/>
    <w:rsid w:val="1AD6635D"/>
    <w:rsid w:val="1B2CD431"/>
    <w:rsid w:val="1B672C9F"/>
    <w:rsid w:val="1B767D11"/>
    <w:rsid w:val="1C3450C2"/>
    <w:rsid w:val="1DE88D70"/>
    <w:rsid w:val="1EAE143A"/>
    <w:rsid w:val="1FC9EBCE"/>
    <w:rsid w:val="209C3F2B"/>
    <w:rsid w:val="20A32632"/>
    <w:rsid w:val="2191EB2A"/>
    <w:rsid w:val="22835738"/>
    <w:rsid w:val="23AEE41A"/>
    <w:rsid w:val="2489BA59"/>
    <w:rsid w:val="259FC6CC"/>
    <w:rsid w:val="26B7E2FA"/>
    <w:rsid w:val="282B2455"/>
    <w:rsid w:val="28303EC2"/>
    <w:rsid w:val="28350E3E"/>
    <w:rsid w:val="2B5A5460"/>
    <w:rsid w:val="2B7EC573"/>
    <w:rsid w:val="2CA86398"/>
    <w:rsid w:val="2D70053B"/>
    <w:rsid w:val="2EA0DB25"/>
    <w:rsid w:val="2EE17BCD"/>
    <w:rsid w:val="2F14FB05"/>
    <w:rsid w:val="302766F6"/>
    <w:rsid w:val="302B38A7"/>
    <w:rsid w:val="305707AB"/>
    <w:rsid w:val="31DE26DC"/>
    <w:rsid w:val="329EF590"/>
    <w:rsid w:val="32B98FE8"/>
    <w:rsid w:val="32F1EB20"/>
    <w:rsid w:val="3343ABCF"/>
    <w:rsid w:val="33AF8223"/>
    <w:rsid w:val="33DF6BB2"/>
    <w:rsid w:val="33E4C39E"/>
    <w:rsid w:val="357F7723"/>
    <w:rsid w:val="369FF23F"/>
    <w:rsid w:val="36A5FC89"/>
    <w:rsid w:val="385569AE"/>
    <w:rsid w:val="394612E8"/>
    <w:rsid w:val="3A612128"/>
    <w:rsid w:val="3A823C45"/>
    <w:rsid w:val="3C70617C"/>
    <w:rsid w:val="3D4E64B3"/>
    <w:rsid w:val="3DD29248"/>
    <w:rsid w:val="3E2CF571"/>
    <w:rsid w:val="3EEC92AD"/>
    <w:rsid w:val="40DE0DCF"/>
    <w:rsid w:val="415307BB"/>
    <w:rsid w:val="4153833A"/>
    <w:rsid w:val="42519590"/>
    <w:rsid w:val="4279802C"/>
    <w:rsid w:val="4298BFE2"/>
    <w:rsid w:val="4377EBBA"/>
    <w:rsid w:val="44D14B63"/>
    <w:rsid w:val="45DDA4B4"/>
    <w:rsid w:val="45FCB74C"/>
    <w:rsid w:val="46743544"/>
    <w:rsid w:val="46AFCF31"/>
    <w:rsid w:val="4706BC39"/>
    <w:rsid w:val="476C0290"/>
    <w:rsid w:val="47927BB3"/>
    <w:rsid w:val="47D8D88B"/>
    <w:rsid w:val="4886241F"/>
    <w:rsid w:val="493EB09B"/>
    <w:rsid w:val="4A920D59"/>
    <w:rsid w:val="4B0D2353"/>
    <w:rsid w:val="4BA356BC"/>
    <w:rsid w:val="4BD7BCAA"/>
    <w:rsid w:val="4BFED370"/>
    <w:rsid w:val="4C13135C"/>
    <w:rsid w:val="4C1C5F15"/>
    <w:rsid w:val="4C6D85C6"/>
    <w:rsid w:val="4C939D35"/>
    <w:rsid w:val="4FF134CD"/>
    <w:rsid w:val="50DB7EA7"/>
    <w:rsid w:val="50DFF9A0"/>
    <w:rsid w:val="5190F622"/>
    <w:rsid w:val="527BE3D4"/>
    <w:rsid w:val="56A57C38"/>
    <w:rsid w:val="56C6DF6F"/>
    <w:rsid w:val="56CF24D4"/>
    <w:rsid w:val="56D2985B"/>
    <w:rsid w:val="56FFB3DA"/>
    <w:rsid w:val="5751680A"/>
    <w:rsid w:val="591E127D"/>
    <w:rsid w:val="593DF5D7"/>
    <w:rsid w:val="59736F69"/>
    <w:rsid w:val="5989D826"/>
    <w:rsid w:val="5A499CD3"/>
    <w:rsid w:val="5A8EDFF3"/>
    <w:rsid w:val="5A9BD6B0"/>
    <w:rsid w:val="5B868D88"/>
    <w:rsid w:val="5BEBBD0C"/>
    <w:rsid w:val="5C146C0A"/>
    <w:rsid w:val="5C1E6231"/>
    <w:rsid w:val="5CA5EF82"/>
    <w:rsid w:val="5CB296D5"/>
    <w:rsid w:val="5CFAB7FA"/>
    <w:rsid w:val="5D0AE53E"/>
    <w:rsid w:val="5E5A0EE6"/>
    <w:rsid w:val="5F589F47"/>
    <w:rsid w:val="60CFBD3F"/>
    <w:rsid w:val="612C52A4"/>
    <w:rsid w:val="641F8F81"/>
    <w:rsid w:val="64449F0B"/>
    <w:rsid w:val="64EDE936"/>
    <w:rsid w:val="65C3883F"/>
    <w:rsid w:val="66784CAA"/>
    <w:rsid w:val="671054A0"/>
    <w:rsid w:val="6786E4EA"/>
    <w:rsid w:val="67A28CD7"/>
    <w:rsid w:val="68AB6655"/>
    <w:rsid w:val="68E0FF27"/>
    <w:rsid w:val="6CE2A0D1"/>
    <w:rsid w:val="6D7FD1E5"/>
    <w:rsid w:val="6DB4F922"/>
    <w:rsid w:val="6E7030D5"/>
    <w:rsid w:val="6EC60B47"/>
    <w:rsid w:val="70AE7A7A"/>
    <w:rsid w:val="71DBBF0C"/>
    <w:rsid w:val="72133D2B"/>
    <w:rsid w:val="7273AD84"/>
    <w:rsid w:val="74B8FBC3"/>
    <w:rsid w:val="7505EF81"/>
    <w:rsid w:val="764760AA"/>
    <w:rsid w:val="781FCC84"/>
    <w:rsid w:val="782E514A"/>
    <w:rsid w:val="7902635D"/>
    <w:rsid w:val="79C032F1"/>
    <w:rsid w:val="79E19059"/>
    <w:rsid w:val="7B1B1FAB"/>
    <w:rsid w:val="7C29C2D3"/>
    <w:rsid w:val="7DCDFA41"/>
    <w:rsid w:val="7DF26C52"/>
    <w:rsid w:val="7E468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18A5"/>
  <w15:chartTrackingRefBased/>
  <w15:docId w15:val="{DA88B7A6-DE4D-4F22-98A2-5E09EE9FFB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3AF8223"/>
    <w:pPr>
      <w:spacing/>
      <w:ind w:left="720"/>
      <w:contextualSpacing/>
    </w:pPr>
  </w:style>
  <w:style w:type="character" w:styleId="Hyperlink">
    <w:uiPriority w:val="99"/>
    <w:name w:val="Hyperlink"/>
    <w:basedOn w:val="DefaultParagraphFont"/>
    <w:unhideWhenUsed/>
    <w:rsid w:val="33AF822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aw.githubusercontent.com/aaliyahgc24/5202work/refs/heads/main/mc_amoeba_3.csv%22" TargetMode="External" Id="R531aea867cc440b4" /><Relationship Type="http://schemas.openxmlformats.org/officeDocument/2006/relationships/image" Target="/media/image.png" Id="Re2cb84abc74c484c" /><Relationship Type="http://schemas.openxmlformats.org/officeDocument/2006/relationships/hyperlink" Target="https://github.com/aaliyahgc24/5202work/blob/main/Tutorial_Analysis_Slides_Final_Draft.pptx" TargetMode="External" Id="R1c4312c91cbe4b6c" /><Relationship Type="http://schemas.openxmlformats.org/officeDocument/2006/relationships/numbering" Target="numbering.xml" Id="Rf9f557d5c5ff486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2025-05-07T01:03:35.3830234Z</dcterms:created>
  <dcterms:modified xsi:type="dcterms:W3CDTF">2025-05-07T20:26:48.0516276Z</dcterms:modified>
  <dc:creator>Gutierrez-Cano, Aaliyah</dc:creator>
  <lastModifiedBy>Gutierrez-Cano, Aaliyah</lastModifiedBy>
</coreProperties>
</file>