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line="340"/>
        <w:jc w:val="center"/>
      </w:pPr>
      <w:r>
        <w:rPr>
          <w:b/>
          <w:bCs/>
          <w:sz w:val="28"/>
          <w:szCs w:val="28"/>
          <w:rtl/>
          <w:rFonts w:ascii="Arial" w:cs="Arial" w:eastAsia="Arial" w:hAnsi="Arial"/>
        </w:rPr>
        <w:t xml:space="preserve">المحكمة التجارية بمدينة الرياض — الدائرة الثالثة</w:t>
      </w:r>
    </w:p>
    <w:p>
      <w:pPr>
        <w:bidi/>
        <w:spacing w:after="140" w:line="340"/>
        <w:jc w:val="center"/>
      </w:pPr>
      <w:r>
        <w:rPr>
          <w:b/>
          <w:bCs/>
          <w:sz w:val="26"/>
          <w:szCs w:val="26"/>
          <w:rtl/>
          <w:rFonts w:ascii="Arial" w:cs="Arial" w:eastAsia="Arial" w:hAnsi="Arial"/>
        </w:rPr>
        <w:t xml:space="preserve">مذكرة تعقيبية</w:t>
      </w:r>
    </w:p>
    <w:p>
      <w:pPr>
        <w:bidi/>
        <w:spacing w:after="140" w:line="340"/>
        <w:jc w:val="center"/>
      </w:pPr>
      <w:r>
        <w:rPr>
          <w:b w:val="false"/>
          <w:bCs w:val="false"/>
          <w:sz w:val="24"/>
          <w:szCs w:val="24"/>
          <w:rtl/>
          <w:rFonts w:ascii="Arial" w:cs="Arial" w:eastAsia="Arial" w:hAnsi="Arial"/>
        </w:rPr>
        <w:t xml:space="preserve">في الدعوى رقم ٤٥٠١/ت/١٤٤٧</w:t>
      </w:r>
    </w:p>
    <w:p>
      <w:pPr>
        <w:bidi/>
        <w:spacing w:after="140" w:line="340"/>
        <w:jc w:val="center"/>
      </w:pPr>
      <w:r>
        <w:rPr>
          <w:b w:val="false"/>
          <w:bCs w:val="false"/>
          <w:sz w:val="24"/>
          <w:szCs w:val="24"/>
          <w:rtl/>
          <w:rFonts w:ascii="Arial" w:cs="Arial" w:eastAsia="Arial" w:hAnsi="Arial"/>
        </w:rPr>
        <w:t xml:space="preserve">المقدمة من: مؤسسة الرمال للتطوير (المدعى عليها)</w:t>
      </w:r>
    </w:p>
    <w:p>
      <w:pPr>
        <w:bidi/>
        <w:spacing w:after="140" w:line="340"/>
        <w:jc w:val="right"/>
      </w:pPr>
      <w:r>
        <w:rPr>
          <w:b w:val="false"/>
          <w:bCs w:val="false"/>
          <w:sz w:val="24"/>
          <w:szCs w:val="24"/>
          <w:rtl/>
          <w:rFonts w:ascii="Arial" w:cs="Arial" w:eastAsia="Arial" w:hAnsi="Arial"/>
        </w:rPr>
      </w:r>
    </w:p>
    <w:p>
      <w:pPr>
        <w:bidi/>
        <w:spacing w:after="140" w:line="340"/>
        <w:jc w:val="right"/>
      </w:pPr>
      <w:r>
        <w:rPr>
          <w:b/>
          <w:bCs/>
          <w:sz w:val="24"/>
          <w:szCs w:val="24"/>
          <w:rtl/>
          <w:rFonts w:ascii="Arial" w:cs="Arial" w:eastAsia="Arial" w:hAnsi="Arial"/>
        </w:rPr>
        <w:t xml:space="preserve">أولًا: تعقيبًا على ما ورد في جلسة المرافعة</w:t>
      </w:r>
    </w:p>
    <w:p>
      <w:pPr>
        <w:bidi/>
        <w:spacing w:after="140" w:line="340"/>
        <w:jc w:val="right"/>
      </w:pPr>
      <w:r>
        <w:rPr>
          <w:b w:val="false"/>
          <w:bCs w:val="false"/>
          <w:sz w:val="24"/>
          <w:szCs w:val="24"/>
          <w:rtl/>
          <w:rFonts w:ascii="Arial" w:cs="Arial" w:eastAsia="Arial" w:hAnsi="Arial"/>
        </w:rPr>
        <w:t xml:space="preserve">١) عدّلت المدعية شفاهةً في الجلسة مبلغ مطالبتها، وذكرت أن المستحق لها هو 920,000 ريال بدلًا من المبلغ المدون في صحيفة الدعوى، ولم تقدم ما يوضح سبب الفرق.</w:t>
      </w:r>
    </w:p>
    <w:p>
      <w:pPr>
        <w:bidi/>
        <w:spacing w:after="140" w:line="340"/>
        <w:jc w:val="right"/>
      </w:pPr>
      <w:r>
        <w:rPr>
          <w:b w:val="false"/>
          <w:bCs w:val="false"/>
          <w:sz w:val="24"/>
          <w:szCs w:val="24"/>
          <w:rtl/>
          <w:rFonts w:ascii="Arial" w:cs="Arial" w:eastAsia="Arial" w:hAnsi="Arial"/>
        </w:rPr>
        <w:t xml:space="preserve">٢) تتمسك المدعى عليها بما ورد في مذكرتها الجوابية من أن محضر الاستلام مؤرخ في ٢ ذي الحجة ١٤٤٦هـ.</w:t>
      </w:r>
    </w:p>
    <w:p>
      <w:pPr>
        <w:bidi/>
        <w:spacing w:after="140" w:line="340"/>
        <w:jc w:val="right"/>
      </w:pPr>
      <w:r>
        <w:rPr>
          <w:b w:val="false"/>
          <w:bCs w:val="false"/>
          <w:sz w:val="24"/>
          <w:szCs w:val="24"/>
          <w:rtl/>
          <w:rFonts w:ascii="Arial" w:cs="Arial" w:eastAsia="Arial" w:hAnsi="Arial"/>
        </w:rPr>
        <w:t xml:space="preserve">٣) لم تقدم المدعية كشف الحساب المعتمد الذي أحالت إليه في صحيفة دعواها بوصفه المرفق رقم (٨)، ولم يرد ضمن مرفقاتها.</w:t>
      </w:r>
    </w:p>
    <w:p>
      <w:pPr>
        <w:bidi/>
        <w:spacing w:after="140" w:line="340"/>
        <w:jc w:val="right"/>
      </w:pPr>
      <w:r>
        <w:rPr>
          <w:b w:val="false"/>
          <w:bCs w:val="false"/>
          <w:sz w:val="24"/>
          <w:szCs w:val="24"/>
          <w:rtl/>
          <w:rFonts w:ascii="Arial" w:cs="Arial" w:eastAsia="Arial" w:hAnsi="Arial"/>
        </w:rPr>
      </w:r>
    </w:p>
    <w:p>
      <w:pPr>
        <w:bidi/>
        <w:spacing w:after="140" w:line="340"/>
        <w:jc w:val="right"/>
      </w:pPr>
      <w:r>
        <w:rPr>
          <w:b/>
          <w:bCs/>
          <w:sz w:val="24"/>
          <w:szCs w:val="24"/>
          <w:rtl/>
          <w:rFonts w:ascii="Arial" w:cs="Arial" w:eastAsia="Arial" w:hAnsi="Arial"/>
        </w:rPr>
        <w:t xml:space="preserve">ثانيًا: دفع جديد — التقادم</w:t>
      </w:r>
    </w:p>
    <w:p>
      <w:pPr>
        <w:bidi/>
        <w:spacing w:after="140" w:line="340"/>
        <w:jc w:val="right"/>
      </w:pPr>
      <w:r>
        <w:rPr>
          <w:b w:val="false"/>
          <w:bCs w:val="false"/>
          <w:sz w:val="24"/>
          <w:szCs w:val="24"/>
          <w:rtl/>
          <w:rFonts w:ascii="Arial" w:cs="Arial" w:eastAsia="Arial" w:hAnsi="Arial"/>
        </w:rPr>
        <w:t xml:space="preserve">تدفع المدعى عليها بسقوط حق المدعية في المطالبة بمضي المدة (التقادم)؛ إذ إن آخر عمل نُفذ في المشروع كان في شهر ذي الحجة ١٤٤٦هـ، ولم تُرفع الدعوى إلا بعد انقضاء المدة النظامية المقررة للمطالبة بهذا النوع من الحقوق، ولم يقع من المدعى عليها أي إقرار قاطع للمدة.</w:t>
      </w:r>
    </w:p>
    <w:p>
      <w:pPr>
        <w:bidi/>
        <w:spacing w:after="140" w:line="340"/>
        <w:jc w:val="right"/>
      </w:pPr>
      <w:r>
        <w:rPr>
          <w:b w:val="false"/>
          <w:bCs w:val="false"/>
          <w:sz w:val="24"/>
          <w:szCs w:val="24"/>
          <w:rtl/>
          <w:rFonts w:ascii="Arial" w:cs="Arial" w:eastAsia="Arial" w:hAnsi="Arial"/>
        </w:rPr>
      </w:r>
    </w:p>
    <w:p>
      <w:pPr>
        <w:bidi/>
        <w:spacing w:after="140" w:line="340"/>
        <w:jc w:val="right"/>
      </w:pPr>
      <w:r>
        <w:rPr>
          <w:b/>
          <w:bCs/>
          <w:sz w:val="24"/>
          <w:szCs w:val="24"/>
          <w:rtl/>
          <w:rFonts w:ascii="Arial" w:cs="Arial" w:eastAsia="Arial" w:hAnsi="Arial"/>
        </w:rPr>
        <w:t xml:space="preserve">ثالثًا: طلبات المدعى عليها في هذه المذكرة</w:t>
      </w:r>
    </w:p>
    <w:p>
      <w:pPr>
        <w:bidi/>
        <w:spacing w:after="140" w:line="340"/>
        <w:jc w:val="right"/>
      </w:pPr>
      <w:r>
        <w:rPr>
          <w:b w:val="false"/>
          <w:bCs w:val="false"/>
          <w:sz w:val="24"/>
          <w:szCs w:val="24"/>
          <w:rtl/>
          <w:rFonts w:ascii="Arial" w:cs="Arial" w:eastAsia="Arial" w:hAnsi="Arial"/>
        </w:rPr>
        <w:t xml:space="preserve">١) الحكم بسقوط الدعوى بالتقادم.</w:t>
      </w:r>
    </w:p>
    <w:p>
      <w:pPr>
        <w:bidi/>
        <w:spacing w:after="140" w:line="340"/>
        <w:jc w:val="right"/>
      </w:pPr>
      <w:r>
        <w:rPr>
          <w:b w:val="false"/>
          <w:bCs w:val="false"/>
          <w:sz w:val="24"/>
          <w:szCs w:val="24"/>
          <w:rtl/>
          <w:rFonts w:ascii="Arial" w:cs="Arial" w:eastAsia="Arial" w:hAnsi="Arial"/>
        </w:rPr>
        <w:t xml:space="preserve">٢) واحتياطًا: التمسك بجميع ما ورد في المذكرة الجوابية من دفوع وطلبات.</w:t>
      </w:r>
    </w:p>
    <w:p>
      <w:pPr>
        <w:bidi/>
        <w:spacing w:after="140" w:line="340"/>
        <w:jc w:val="right"/>
      </w:pPr>
      <w:r>
        <w:rPr>
          <w:b w:val="false"/>
          <w:bCs w:val="false"/>
          <w:sz w:val="24"/>
          <w:szCs w:val="24"/>
          <w:rtl/>
          <w:rFonts w:ascii="Arial" w:cs="Arial" w:eastAsia="Arial" w:hAnsi="Arial"/>
        </w:rPr>
        <w:t xml:space="preserve">٣) إلزام المدعية بتقديم كشف الحساب المعتمد أو اعتباره غير موجود.</w:t>
      </w:r>
    </w:p>
    <w:p>
      <w:pPr>
        <w:bidi/>
        <w:spacing w:after="140" w:line="340"/>
        <w:jc w:val="right"/>
      </w:pPr>
      <w:r>
        <w:rPr>
          <w:b w:val="false"/>
          <w:bCs w:val="false"/>
          <w:sz w:val="24"/>
          <w:szCs w:val="24"/>
          <w:rtl/>
          <w:rFonts w:ascii="Arial" w:cs="Arial" w:eastAsia="Arial" w:hAnsi="Arial"/>
        </w:rPr>
      </w:r>
    </w:p>
    <w:p>
      <w:pPr>
        <w:bidi/>
        <w:spacing w:after="140" w:line="340"/>
        <w:jc w:val="right"/>
      </w:pPr>
      <w:r>
        <w:rPr>
          <w:b/>
          <w:bCs/>
          <w:sz w:val="24"/>
          <w:szCs w:val="24"/>
          <w:rtl/>
          <w:rFonts w:ascii="Arial" w:cs="Arial" w:eastAsia="Arial" w:hAnsi="Arial"/>
        </w:rPr>
        <w:t xml:space="preserve">مقدمه لكم / ممثل المدعى عليها: فهد بن ناصر الدوسري</w:t>
      </w:r>
    </w:p>
    <w:p>
      <w:pPr>
        <w:bidi/>
        <w:spacing w:after="140" w:line="340"/>
        <w:jc w:val="right"/>
      </w:pPr>
      <w:r>
        <w:rPr>
          <w:b w:val="false"/>
          <w:bCs w:val="false"/>
          <w:sz w:val="24"/>
          <w:szCs w:val="24"/>
          <w:rtl/>
          <w:rFonts w:ascii="Arial" w:cs="Arial" w:eastAsia="Arial" w:hAnsi="Arial"/>
        </w:rPr>
        <w:t xml:space="preserve">تحريرًا في: ١١ فبراير ٢٠٢٦م</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2026-09-07T11:56:12.098Z</dcterms:created>
  <dcterms:modified xsi:type="dcterms:W3CDTF">2026-09-07T11:56:12.098Z</dcterms:modified>
</cp:coreProperties>
</file>

<file path=docProps/custom.xml><?xml version="1.0" encoding="utf-8"?>
<Properties xmlns="http://schemas.openxmlformats.org/officeDocument/2006/custom-properties" xmlns:vt="http://schemas.openxmlformats.org/officeDocument/2006/docPropsVTypes"/>
</file>