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AE972" w14:textId="77777777" w:rsidR="00793441" w:rsidRDefault="00676EBE">
      <w:pPr>
        <w:spacing w:before="1000"/>
        <w:jc w:val="center"/>
        <w:rPr>
          <w:rFonts w:hint="eastAsia"/>
        </w:rPr>
      </w:pPr>
      <w:r>
        <w:rPr>
          <w:b/>
          <w:sz w:val="28"/>
        </w:rPr>
        <w:t>WEEK 5 PROJECT REPORT</w:t>
      </w:r>
    </w:p>
    <w:p w14:paraId="3A3A7FE0" w14:textId="77777777" w:rsidR="00793441" w:rsidRDefault="00676EBE">
      <w:pPr>
        <w:jc w:val="center"/>
        <w:rPr>
          <w:rFonts w:hint="eastAsia"/>
        </w:rPr>
      </w:pPr>
      <w:r>
        <w:rPr>
          <w:b/>
          <w:sz w:val="50"/>
        </w:rPr>
        <w:t>Evaluating Pricing Strategies Through A/B Testing Analysis</w:t>
      </w:r>
    </w:p>
    <w:p w14:paraId="71487676" w14:textId="77777777" w:rsidR="00793441" w:rsidRDefault="00676EBE">
      <w:pPr>
        <w:jc w:val="center"/>
        <w:rPr>
          <w:rFonts w:hint="eastAsia"/>
        </w:rPr>
      </w:pPr>
      <w:r>
        <w:rPr>
          <w:sz w:val="26"/>
        </w:rPr>
        <w:t>eCommerce Pricing Experimentation Framework, Statistical Analysis &amp; Business Impact</w:t>
      </w:r>
    </w:p>
    <w:p w14:paraId="03F56EA7" w14:textId="77777777" w:rsidR="00793441" w:rsidRDefault="00793441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93441" w14:paraId="1144448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9A2B1CA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Project Information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18B8A44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Details</w:t>
            </w:r>
          </w:p>
        </w:tc>
      </w:tr>
      <w:tr w:rsidR="00793441" w14:paraId="378A5D18" w14:textId="77777777">
        <w:trPr>
          <w:jc w:val="center"/>
        </w:trPr>
        <w:tc>
          <w:tcPr>
            <w:tcW w:w="5040" w:type="dxa"/>
            <w:vAlign w:val="center"/>
          </w:tcPr>
          <w:p w14:paraId="030578D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03FA61E6" w14:textId="5028B01C" w:rsidR="00793441" w:rsidRDefault="00EE379F">
            <w:pPr>
              <w:rPr>
                <w:rFonts w:hint="eastAsia"/>
              </w:rPr>
            </w:pPr>
            <w:proofErr w:type="spellStart"/>
            <w:r>
              <w:t>Aalok</w:t>
            </w:r>
            <w:proofErr w:type="spellEnd"/>
            <w:r>
              <w:t xml:space="preserve"> </w:t>
            </w:r>
            <w:proofErr w:type="spellStart"/>
            <w:r>
              <w:t>pandey</w:t>
            </w:r>
            <w:proofErr w:type="spellEnd"/>
          </w:p>
        </w:tc>
      </w:tr>
      <w:tr w:rsidR="00793441" w14:paraId="7AE0E165" w14:textId="77777777">
        <w:trPr>
          <w:jc w:val="center"/>
        </w:trPr>
        <w:tc>
          <w:tcPr>
            <w:tcW w:w="5040" w:type="dxa"/>
            <w:vAlign w:val="center"/>
          </w:tcPr>
          <w:p w14:paraId="5222367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Course / Program</w:t>
            </w:r>
          </w:p>
        </w:tc>
        <w:tc>
          <w:tcPr>
            <w:tcW w:w="5040" w:type="dxa"/>
            <w:vAlign w:val="center"/>
          </w:tcPr>
          <w:p w14:paraId="058FDB68" w14:textId="682B88B8" w:rsidR="00793441" w:rsidRDefault="00676EBE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B.Tech</w:t>
            </w:r>
            <w:proofErr w:type="spellEnd"/>
            <w:proofErr w:type="gramEnd"/>
            <w:r>
              <w:rPr>
                <w:sz w:val="18"/>
              </w:rPr>
              <w:t xml:space="preserve"> / </w:t>
            </w:r>
            <w:r w:rsidR="00EE379F">
              <w:rPr>
                <w:sz w:val="18"/>
              </w:rPr>
              <w:t>CS</w:t>
            </w:r>
          </w:p>
        </w:tc>
      </w:tr>
      <w:tr w:rsidR="00793441" w14:paraId="4E493DA0" w14:textId="77777777">
        <w:trPr>
          <w:jc w:val="center"/>
        </w:trPr>
        <w:tc>
          <w:tcPr>
            <w:tcW w:w="5040" w:type="dxa"/>
            <w:vAlign w:val="center"/>
          </w:tcPr>
          <w:p w14:paraId="2033DDD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Project Week</w:t>
            </w:r>
          </w:p>
        </w:tc>
        <w:tc>
          <w:tcPr>
            <w:tcW w:w="5040" w:type="dxa"/>
            <w:vAlign w:val="center"/>
          </w:tcPr>
          <w:p w14:paraId="00D3895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Week 5</w:t>
            </w:r>
          </w:p>
        </w:tc>
      </w:tr>
      <w:tr w:rsidR="00793441" w14:paraId="776325D2" w14:textId="77777777">
        <w:trPr>
          <w:jc w:val="center"/>
        </w:trPr>
        <w:tc>
          <w:tcPr>
            <w:tcW w:w="5040" w:type="dxa"/>
            <w:vAlign w:val="center"/>
          </w:tcPr>
          <w:p w14:paraId="6ACE0D9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Primary Tools</w:t>
            </w:r>
          </w:p>
        </w:tc>
        <w:tc>
          <w:tcPr>
            <w:tcW w:w="5040" w:type="dxa"/>
            <w:vAlign w:val="center"/>
          </w:tcPr>
          <w:p w14:paraId="7DEC902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Python, Pandas, NumPy, SciPy, Matplotlib</w:t>
            </w:r>
          </w:p>
        </w:tc>
      </w:tr>
      <w:tr w:rsidR="00793441" w14:paraId="5B1AE052" w14:textId="77777777">
        <w:trPr>
          <w:jc w:val="center"/>
        </w:trPr>
        <w:tc>
          <w:tcPr>
            <w:tcW w:w="5040" w:type="dxa"/>
            <w:vAlign w:val="center"/>
          </w:tcPr>
          <w:p w14:paraId="31AEDAA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Experiment Type</w:t>
            </w:r>
          </w:p>
        </w:tc>
        <w:tc>
          <w:tcPr>
            <w:tcW w:w="5040" w:type="dxa"/>
            <w:vAlign w:val="center"/>
          </w:tcPr>
          <w:p w14:paraId="1C07322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Two-arm randomized A/B test</w:t>
            </w:r>
          </w:p>
        </w:tc>
      </w:tr>
      <w:tr w:rsidR="00793441" w14:paraId="08EFBE8D" w14:textId="77777777">
        <w:trPr>
          <w:jc w:val="center"/>
        </w:trPr>
        <w:tc>
          <w:tcPr>
            <w:tcW w:w="5040" w:type="dxa"/>
            <w:vAlign w:val="center"/>
          </w:tcPr>
          <w:p w14:paraId="311C9CC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Primary Pricing Scenario</w:t>
            </w:r>
          </w:p>
        </w:tc>
        <w:tc>
          <w:tcPr>
            <w:tcW w:w="5040" w:type="dxa"/>
            <w:vAlign w:val="center"/>
          </w:tcPr>
          <w:p w14:paraId="31B85DB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 xml:space="preserve">999 standard price vs. ₹949.05 (5% </w:t>
            </w:r>
            <w:r>
              <w:rPr>
                <w:sz w:val="18"/>
              </w:rPr>
              <w:t>discount)</w:t>
            </w:r>
          </w:p>
        </w:tc>
      </w:tr>
      <w:tr w:rsidR="00793441" w14:paraId="2411DDB2" w14:textId="77777777">
        <w:trPr>
          <w:jc w:val="center"/>
        </w:trPr>
        <w:tc>
          <w:tcPr>
            <w:tcW w:w="5040" w:type="dxa"/>
            <w:vAlign w:val="center"/>
          </w:tcPr>
          <w:p w14:paraId="706DD9D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Analysis Dataset</w:t>
            </w:r>
          </w:p>
        </w:tc>
        <w:tc>
          <w:tcPr>
            <w:tcW w:w="5040" w:type="dxa"/>
            <w:vAlign w:val="center"/>
          </w:tcPr>
          <w:p w14:paraId="414C381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40,000 synthetic visitor-level observations</w:t>
            </w:r>
          </w:p>
        </w:tc>
      </w:tr>
    </w:tbl>
    <w:p w14:paraId="5C72C6BC" w14:textId="77777777" w:rsidR="00793441" w:rsidRDefault="00793441">
      <w:pPr>
        <w:rPr>
          <w:rFonts w:hint="eastAsia"/>
        </w:rPr>
      </w:pPr>
    </w:p>
    <w:p w14:paraId="3A3F08AB" w14:textId="77777777" w:rsidR="00793441" w:rsidRDefault="00676EBE">
      <w:pPr>
        <w:rPr>
          <w:rFonts w:hint="eastAsia"/>
        </w:rPr>
      </w:pPr>
      <w:r>
        <w:rPr>
          <w:i/>
          <w:sz w:val="18"/>
        </w:rPr>
        <w:t>Important: The A/B experiment data in this report are synthetic and reproducible, created for academic analysis. They are not presented as real customer results. Real-world sources a</w:t>
      </w:r>
      <w:r>
        <w:rPr>
          <w:i/>
          <w:sz w:val="18"/>
        </w:rPr>
        <w:t>re used separately as benchmarks and methodological evidence.</w:t>
      </w:r>
    </w:p>
    <w:p w14:paraId="1F3C50F4" w14:textId="77777777" w:rsidR="00793441" w:rsidRDefault="00676EBE">
      <w:pPr>
        <w:rPr>
          <w:rFonts w:hint="eastAsia"/>
        </w:rPr>
      </w:pPr>
      <w:r>
        <w:br w:type="page"/>
      </w:r>
    </w:p>
    <w:p w14:paraId="67FA6965" w14:textId="77777777" w:rsidR="00793441" w:rsidRDefault="00676EBE">
      <w:pPr>
        <w:pStyle w:val="Heading1"/>
      </w:pPr>
      <w:r>
        <w:lastRenderedPageBreak/>
        <w:t>1. Executive Summary</w:t>
      </w:r>
    </w:p>
    <w:p w14:paraId="0CAA2FD8" w14:textId="77777777" w:rsidR="00793441" w:rsidRDefault="00676EBE">
      <w:pPr>
        <w:rPr>
          <w:rFonts w:hint="eastAsia"/>
        </w:rPr>
      </w:pPr>
      <w:r>
        <w:t xml:space="preserve">This project develops and evaluates a practical A/B testing framework for an eCommerce company deciding whether to keep a standard product price of ₹999 or introduce a 5% </w:t>
      </w:r>
      <w:r>
        <w:t>discount, reducing the displayed price to ₹949.05. The analysis is designed to go beyond a simple simulated comparison: it combines an explicit experimental design, a reproducible synthetic dataset, statistical testing, a contribution-margin guardrail, rea</w:t>
      </w:r>
      <w:r>
        <w:t>l-world eCommerce evidence, and a discussion of limitations.</w:t>
      </w:r>
    </w:p>
    <w:p w14:paraId="77FA3760" w14:textId="77777777" w:rsidR="00793441" w:rsidRDefault="00676EBE">
      <w:pPr>
        <w:rPr>
          <w:rFonts w:hint="eastAsia"/>
        </w:rPr>
      </w:pPr>
      <w:r>
        <w:t>The synthetic experiment contains 40,000 visitors split equally between Control and Test. The observed conversion rate is 2.90% in Control and 3.57% in Test, a relative lift of 23.3%. The convers</w:t>
      </w:r>
      <w:r>
        <w:t>ion-rate difference is statistically significant (chi-square p = 0.000135). Revenue per visitor increases from ₹42.01 to ₹51.50; a bootstrap 95% interval for the Test-minus-Control difference is ₹4.38 to ₹14.64.</w:t>
      </w:r>
    </w:p>
    <w:p w14:paraId="552B49C5" w14:textId="77777777" w:rsidR="00793441" w:rsidRDefault="00676EBE">
      <w:pPr>
        <w:rPr>
          <w:rFonts w:hint="eastAsia"/>
        </w:rPr>
      </w:pPr>
      <w:r>
        <w:t>Under the stated illustrative cost assumptio</w:t>
      </w:r>
      <w:r>
        <w:t>n, estimated contribution per visitor rises from ₹16.80 to ₹18.97, a 12.9% increase. However, the analysis does not claim that the 5% discount is universally optimal. Pricing effects depend on product category, price elasticity, customer segment, competiti</w:t>
      </w:r>
      <w:r>
        <w:t>on, inventory, and long-term retention. A real deployment should therefore use the framework as a decision process rather than treating the synthetic result as proof.</w:t>
      </w:r>
    </w:p>
    <w:p w14:paraId="78B9F9FB" w14:textId="77777777" w:rsidR="00793441" w:rsidRDefault="00676EBE">
      <w:pPr>
        <w:pStyle w:val="Heading2"/>
      </w:pPr>
      <w:r>
        <w:t>Key findings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793441" w14:paraId="4584AEBF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1B81636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E38CB30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3D7EBC5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D7CBDA8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Change / Interpretation</w:t>
            </w:r>
          </w:p>
        </w:tc>
      </w:tr>
      <w:tr w:rsidR="00793441" w14:paraId="14F17EBB" w14:textId="77777777">
        <w:trPr>
          <w:jc w:val="center"/>
        </w:trPr>
        <w:tc>
          <w:tcPr>
            <w:tcW w:w="2520" w:type="dxa"/>
            <w:vAlign w:val="center"/>
          </w:tcPr>
          <w:p w14:paraId="0E30B1A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Price</w:t>
            </w:r>
          </w:p>
        </w:tc>
        <w:tc>
          <w:tcPr>
            <w:tcW w:w="2520" w:type="dxa"/>
            <w:vAlign w:val="center"/>
          </w:tcPr>
          <w:p w14:paraId="7D1B119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999.00</w:t>
            </w:r>
          </w:p>
        </w:tc>
        <w:tc>
          <w:tcPr>
            <w:tcW w:w="2520" w:type="dxa"/>
            <w:vAlign w:val="center"/>
          </w:tcPr>
          <w:p w14:paraId="127F2FE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949.05</w:t>
            </w:r>
          </w:p>
        </w:tc>
        <w:tc>
          <w:tcPr>
            <w:tcW w:w="2520" w:type="dxa"/>
            <w:vAlign w:val="center"/>
          </w:tcPr>
          <w:p w14:paraId="345DFE4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5% lower</w:t>
            </w:r>
          </w:p>
        </w:tc>
      </w:tr>
      <w:tr w:rsidR="00793441" w14:paraId="577AA35D" w14:textId="77777777">
        <w:trPr>
          <w:jc w:val="center"/>
        </w:trPr>
        <w:tc>
          <w:tcPr>
            <w:tcW w:w="2520" w:type="dxa"/>
            <w:vAlign w:val="center"/>
          </w:tcPr>
          <w:p w14:paraId="0F978C9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Visitors</w:t>
            </w:r>
          </w:p>
        </w:tc>
        <w:tc>
          <w:tcPr>
            <w:tcW w:w="2520" w:type="dxa"/>
            <w:vAlign w:val="center"/>
          </w:tcPr>
          <w:p w14:paraId="43F99A0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20,000</w:t>
            </w:r>
          </w:p>
        </w:tc>
        <w:tc>
          <w:tcPr>
            <w:tcW w:w="2520" w:type="dxa"/>
            <w:vAlign w:val="center"/>
          </w:tcPr>
          <w:p w14:paraId="5997E81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20,000</w:t>
            </w:r>
          </w:p>
        </w:tc>
        <w:tc>
          <w:tcPr>
            <w:tcW w:w="2520" w:type="dxa"/>
            <w:vAlign w:val="center"/>
          </w:tcPr>
          <w:p w14:paraId="33AEE45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50/50 random allocation</w:t>
            </w:r>
          </w:p>
        </w:tc>
      </w:tr>
      <w:tr w:rsidR="00793441" w14:paraId="4F1D769F" w14:textId="77777777">
        <w:trPr>
          <w:jc w:val="center"/>
        </w:trPr>
        <w:tc>
          <w:tcPr>
            <w:tcW w:w="2520" w:type="dxa"/>
            <w:vAlign w:val="center"/>
          </w:tcPr>
          <w:p w14:paraId="16DA04C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Buyers</w:t>
            </w:r>
          </w:p>
        </w:tc>
        <w:tc>
          <w:tcPr>
            <w:tcW w:w="2520" w:type="dxa"/>
            <w:vAlign w:val="center"/>
          </w:tcPr>
          <w:p w14:paraId="44F4E4A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579</w:t>
            </w:r>
          </w:p>
        </w:tc>
        <w:tc>
          <w:tcPr>
            <w:tcW w:w="2520" w:type="dxa"/>
            <w:vAlign w:val="center"/>
          </w:tcPr>
          <w:p w14:paraId="01F5EA7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714</w:t>
            </w:r>
          </w:p>
        </w:tc>
        <w:tc>
          <w:tcPr>
            <w:tcW w:w="2520" w:type="dxa"/>
            <w:vAlign w:val="center"/>
          </w:tcPr>
          <w:p w14:paraId="523179E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More purchases in Test</w:t>
            </w:r>
          </w:p>
        </w:tc>
      </w:tr>
      <w:tr w:rsidR="00793441" w14:paraId="0CEAD73C" w14:textId="77777777">
        <w:trPr>
          <w:jc w:val="center"/>
        </w:trPr>
        <w:tc>
          <w:tcPr>
            <w:tcW w:w="2520" w:type="dxa"/>
            <w:vAlign w:val="center"/>
          </w:tcPr>
          <w:p w14:paraId="385C7FF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 rate</w:t>
            </w:r>
          </w:p>
        </w:tc>
        <w:tc>
          <w:tcPr>
            <w:tcW w:w="2520" w:type="dxa"/>
            <w:vAlign w:val="center"/>
          </w:tcPr>
          <w:p w14:paraId="4FA6D8A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2.90%</w:t>
            </w:r>
          </w:p>
        </w:tc>
        <w:tc>
          <w:tcPr>
            <w:tcW w:w="2520" w:type="dxa"/>
            <w:vAlign w:val="center"/>
          </w:tcPr>
          <w:p w14:paraId="4ED2BDB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3.57%</w:t>
            </w:r>
          </w:p>
        </w:tc>
        <w:tc>
          <w:tcPr>
            <w:tcW w:w="2520" w:type="dxa"/>
            <w:vAlign w:val="center"/>
          </w:tcPr>
          <w:p w14:paraId="05C5B62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+23.3% relative lift</w:t>
            </w:r>
          </w:p>
        </w:tc>
      </w:tr>
      <w:tr w:rsidR="00793441" w14:paraId="6D3B212E" w14:textId="77777777">
        <w:trPr>
          <w:jc w:val="center"/>
        </w:trPr>
        <w:tc>
          <w:tcPr>
            <w:tcW w:w="2520" w:type="dxa"/>
            <w:vAlign w:val="center"/>
          </w:tcPr>
          <w:p w14:paraId="284FC81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AOV</w:t>
            </w:r>
          </w:p>
        </w:tc>
        <w:tc>
          <w:tcPr>
            <w:tcW w:w="2520" w:type="dxa"/>
            <w:vAlign w:val="center"/>
          </w:tcPr>
          <w:p w14:paraId="17BB725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1451.09</w:t>
            </w:r>
          </w:p>
        </w:tc>
        <w:tc>
          <w:tcPr>
            <w:tcW w:w="2520" w:type="dxa"/>
            <w:vAlign w:val="center"/>
          </w:tcPr>
          <w:p w14:paraId="0D1E73F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1442.49</w:t>
            </w:r>
          </w:p>
        </w:tc>
        <w:tc>
          <w:tcPr>
            <w:tcW w:w="2520" w:type="dxa"/>
            <w:vAlign w:val="center"/>
          </w:tcPr>
          <w:p w14:paraId="64535D9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-0.59%</w:t>
            </w:r>
          </w:p>
        </w:tc>
      </w:tr>
      <w:tr w:rsidR="00793441" w14:paraId="7E6A4860" w14:textId="77777777">
        <w:trPr>
          <w:jc w:val="center"/>
        </w:trPr>
        <w:tc>
          <w:tcPr>
            <w:tcW w:w="2520" w:type="dxa"/>
            <w:vAlign w:val="center"/>
          </w:tcPr>
          <w:p w14:paraId="1074D70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/ visitor</w:t>
            </w:r>
          </w:p>
        </w:tc>
        <w:tc>
          <w:tcPr>
            <w:tcW w:w="2520" w:type="dxa"/>
            <w:vAlign w:val="center"/>
          </w:tcPr>
          <w:p w14:paraId="6D6AD29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42.01</w:t>
            </w:r>
          </w:p>
        </w:tc>
        <w:tc>
          <w:tcPr>
            <w:tcW w:w="2520" w:type="dxa"/>
            <w:vAlign w:val="center"/>
          </w:tcPr>
          <w:p w14:paraId="361D753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51.50</w:t>
            </w:r>
          </w:p>
        </w:tc>
        <w:tc>
          <w:tcPr>
            <w:tcW w:w="2520" w:type="dxa"/>
            <w:vAlign w:val="center"/>
          </w:tcPr>
          <w:p w14:paraId="2325DBB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+22.6%</w:t>
            </w:r>
          </w:p>
        </w:tc>
      </w:tr>
      <w:tr w:rsidR="00793441" w14:paraId="36925F1B" w14:textId="77777777">
        <w:trPr>
          <w:jc w:val="center"/>
        </w:trPr>
        <w:tc>
          <w:tcPr>
            <w:tcW w:w="2520" w:type="dxa"/>
            <w:vAlign w:val="center"/>
          </w:tcPr>
          <w:p w14:paraId="4E678FB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Estimated </w:t>
            </w:r>
            <w:r>
              <w:rPr>
                <w:sz w:val="18"/>
              </w:rPr>
              <w:t>contribution / visitor</w:t>
            </w:r>
          </w:p>
        </w:tc>
        <w:tc>
          <w:tcPr>
            <w:tcW w:w="2520" w:type="dxa"/>
            <w:vAlign w:val="center"/>
          </w:tcPr>
          <w:p w14:paraId="760187F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16.80</w:t>
            </w:r>
          </w:p>
        </w:tc>
        <w:tc>
          <w:tcPr>
            <w:tcW w:w="2520" w:type="dxa"/>
            <w:vAlign w:val="center"/>
          </w:tcPr>
          <w:p w14:paraId="33CB08A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18.97</w:t>
            </w:r>
          </w:p>
        </w:tc>
        <w:tc>
          <w:tcPr>
            <w:tcW w:w="2520" w:type="dxa"/>
            <w:vAlign w:val="center"/>
          </w:tcPr>
          <w:p w14:paraId="0F18697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+12.9%</w:t>
            </w:r>
          </w:p>
        </w:tc>
      </w:tr>
    </w:tbl>
    <w:p w14:paraId="28577217" w14:textId="77777777" w:rsidR="00793441" w:rsidRDefault="00676EBE">
      <w:pPr>
        <w:rPr>
          <w:rFonts w:hint="eastAsia"/>
        </w:rPr>
      </w:pPr>
      <w:r>
        <w:br w:type="page"/>
      </w:r>
    </w:p>
    <w:p w14:paraId="3DC0A9AF" w14:textId="77777777" w:rsidR="00793441" w:rsidRDefault="00676EBE">
      <w:pPr>
        <w:pStyle w:val="Heading1"/>
      </w:pPr>
      <w:r>
        <w:lastRenderedPageBreak/>
        <w:t>2. Background and Real-World Evidence</w:t>
      </w:r>
    </w:p>
    <w:p w14:paraId="233A636F" w14:textId="77777777" w:rsidR="00793441" w:rsidRDefault="00676EBE">
      <w:pPr>
        <w:rPr>
          <w:rFonts w:hint="eastAsia"/>
        </w:rPr>
      </w:pPr>
      <w:r>
        <w:t>Pricing experiments are useful because the same price change can affect several parts of the customer funnel. A discount may increase the probability of purchase while red</w:t>
      </w:r>
      <w:r>
        <w:t>ucing the amount earned on each order. Conversely, a price increase may improve revenue per order but reduce conversion. Therefore, a pricing experiment should not optimize a single metric in isolation.</w:t>
      </w:r>
    </w:p>
    <w:p w14:paraId="12057065" w14:textId="77777777" w:rsidR="00793441" w:rsidRDefault="00676EBE">
      <w:pPr>
        <w:rPr>
          <w:rFonts w:hint="eastAsia"/>
        </w:rPr>
      </w:pPr>
      <w:r>
        <w:t>The UCI Machine Learning Repository's Online Retail d</w:t>
      </w:r>
      <w:r>
        <w:t>ataset provides a useful real-world data context. It contains 541,909 transaction records from a UK-based non-store online retailer covering 1 December 2010 to 9 December 2011. The dataset is transactional rather than randomized, so it cannot by itself est</w:t>
      </w:r>
      <w:r>
        <w:t>ablish the causal effect of a price change. It is therefore used here as evidence that large-scale transactional eCommerce data can support customer and revenue analysis, while the pricing effect is evaluated through a controlled experiment.</w:t>
      </w:r>
    </w:p>
    <w:p w14:paraId="75B588B6" w14:textId="77777777" w:rsidR="00793441" w:rsidRDefault="00676EBE">
      <w:pPr>
        <w:rPr>
          <w:rFonts w:hint="eastAsia"/>
        </w:rPr>
      </w:pPr>
      <w:r>
        <w:t>Baymard's current research reports an average documented online shopping cart-abandonment rate of about 70.22% across 50 studies. This is not a pricing benchmark and should not be interpreted as evidence that discounts cause higher conversion. It is includ</w:t>
      </w:r>
      <w:r>
        <w:t>ed to show why conversion and checkout behavior are important business metrics when evaluating an eCommerce change.</w:t>
      </w:r>
    </w:p>
    <w:p w14:paraId="504AACE5" w14:textId="77777777" w:rsidR="00793441" w:rsidRDefault="00676EBE">
      <w:pPr>
        <w:rPr>
          <w:rFonts w:hint="eastAsia"/>
        </w:rPr>
      </w:pPr>
      <w:r>
        <w:t xml:space="preserve">Microsoft Research literature on online controlled experiments also highlights the need for an Overall Evaluation Criterion (OEC) and warns </w:t>
      </w:r>
      <w:r>
        <w:t>that short-term revenue changes may not predict long-term customer value. This is especially relevant to pricing: a change can look successful in the short term while harming retention or lifetime value later.</w:t>
      </w:r>
    </w:p>
    <w:p w14:paraId="5BD7B3EB" w14:textId="77777777" w:rsidR="00793441" w:rsidRDefault="00676EBE">
      <w:pPr>
        <w:rPr>
          <w:rFonts w:hint="eastAsia"/>
        </w:rPr>
      </w:pPr>
      <w:r>
        <w:rPr>
          <w:i/>
          <w:sz w:val="18"/>
        </w:rPr>
        <w:t>Benchmark interpretation: the sources above pr</w:t>
      </w:r>
      <w:r>
        <w:rPr>
          <w:i/>
          <w:sz w:val="18"/>
        </w:rPr>
        <w:t>ovide context and methodological support; they do not validate the synthetic Test result.</w:t>
      </w:r>
    </w:p>
    <w:p w14:paraId="7D1E1955" w14:textId="77777777" w:rsidR="00793441" w:rsidRDefault="00676EBE">
      <w:pPr>
        <w:pStyle w:val="Heading2"/>
      </w:pPr>
      <w:r>
        <w:t>Real-world evidence used in this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793441" w14:paraId="6516D535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6BEBF5A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EBFA1B5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it contributes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8AB7790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How it is used</w:t>
            </w:r>
          </w:p>
        </w:tc>
      </w:tr>
      <w:tr w:rsidR="00793441" w14:paraId="62FE15B5" w14:textId="77777777">
        <w:trPr>
          <w:jc w:val="center"/>
        </w:trPr>
        <w:tc>
          <w:tcPr>
            <w:tcW w:w="3360" w:type="dxa"/>
            <w:vAlign w:val="center"/>
          </w:tcPr>
          <w:p w14:paraId="37FE42D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UCI Online Retail</w:t>
            </w:r>
          </w:p>
        </w:tc>
        <w:tc>
          <w:tcPr>
            <w:tcW w:w="3360" w:type="dxa"/>
            <w:vAlign w:val="center"/>
          </w:tcPr>
          <w:p w14:paraId="30583F1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541,909 real transaction records; 2010–2011 UK online retail c</w:t>
            </w:r>
            <w:r>
              <w:rPr>
                <w:sz w:val="18"/>
              </w:rPr>
              <w:t>ontext</w:t>
            </w:r>
          </w:p>
        </w:tc>
        <w:tc>
          <w:tcPr>
            <w:tcW w:w="3360" w:type="dxa"/>
            <w:vAlign w:val="center"/>
          </w:tcPr>
          <w:p w14:paraId="4478A27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Supports the use of transaction-level eCommerce analysis; not used for causal pricing claims.</w:t>
            </w:r>
          </w:p>
        </w:tc>
      </w:tr>
      <w:tr w:rsidR="00793441" w14:paraId="68028BFF" w14:textId="77777777">
        <w:trPr>
          <w:jc w:val="center"/>
        </w:trPr>
        <w:tc>
          <w:tcPr>
            <w:tcW w:w="3360" w:type="dxa"/>
            <w:vAlign w:val="center"/>
          </w:tcPr>
          <w:p w14:paraId="4893B67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Baymard checkout research</w:t>
            </w:r>
          </w:p>
        </w:tc>
        <w:tc>
          <w:tcPr>
            <w:tcW w:w="3360" w:type="dxa"/>
            <w:vAlign w:val="center"/>
          </w:tcPr>
          <w:p w14:paraId="65CBDAC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70.22% average documented cart abandonment across 50 studies</w:t>
            </w:r>
          </w:p>
        </w:tc>
        <w:tc>
          <w:tcPr>
            <w:tcW w:w="3360" w:type="dxa"/>
            <w:vAlign w:val="center"/>
          </w:tcPr>
          <w:p w14:paraId="5895058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Provides current funnel context; pricing is treated as only one pos</w:t>
            </w:r>
            <w:r>
              <w:rPr>
                <w:sz w:val="18"/>
              </w:rPr>
              <w:t>sible influence on conversion.</w:t>
            </w:r>
          </w:p>
        </w:tc>
      </w:tr>
      <w:tr w:rsidR="00793441" w14:paraId="11880B46" w14:textId="77777777">
        <w:trPr>
          <w:jc w:val="center"/>
        </w:trPr>
        <w:tc>
          <w:tcPr>
            <w:tcW w:w="3360" w:type="dxa"/>
            <w:vAlign w:val="center"/>
          </w:tcPr>
          <w:p w14:paraId="44C1A20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Microsoft Research on online experiments</w:t>
            </w:r>
          </w:p>
        </w:tc>
        <w:tc>
          <w:tcPr>
            <w:tcW w:w="3360" w:type="dxa"/>
            <w:vAlign w:val="center"/>
          </w:tcPr>
          <w:p w14:paraId="5372ECE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OEC, long-term effects, selection/measurement pitfalls</w:t>
            </w:r>
          </w:p>
        </w:tc>
        <w:tc>
          <w:tcPr>
            <w:tcW w:w="3360" w:type="dxa"/>
            <w:vAlign w:val="center"/>
          </w:tcPr>
          <w:p w14:paraId="7AF7DA8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Guides metric selection, guardrails, and interpretation of the A/B test.</w:t>
            </w:r>
          </w:p>
        </w:tc>
      </w:tr>
      <w:tr w:rsidR="00793441" w14:paraId="37471D58" w14:textId="77777777">
        <w:trPr>
          <w:jc w:val="center"/>
        </w:trPr>
        <w:tc>
          <w:tcPr>
            <w:tcW w:w="3360" w:type="dxa"/>
            <w:vAlign w:val="center"/>
          </w:tcPr>
          <w:p w14:paraId="2B252AD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Academic A/B testing literature</w:t>
            </w:r>
          </w:p>
        </w:tc>
        <w:tc>
          <w:tcPr>
            <w:tcW w:w="3360" w:type="dxa"/>
            <w:vAlign w:val="center"/>
          </w:tcPr>
          <w:p w14:paraId="4BE831B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Randomized </w:t>
            </w:r>
            <w:r>
              <w:rPr>
                <w:sz w:val="18"/>
              </w:rPr>
              <w:t>controlled experiments and statistical testing</w:t>
            </w:r>
          </w:p>
        </w:tc>
        <w:tc>
          <w:tcPr>
            <w:tcW w:w="3360" w:type="dxa"/>
            <w:vAlign w:val="center"/>
          </w:tcPr>
          <w:p w14:paraId="25C9517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Supports the experimental framework and hypothesis-testing approach.</w:t>
            </w:r>
          </w:p>
        </w:tc>
      </w:tr>
    </w:tbl>
    <w:p w14:paraId="3E3D8E03" w14:textId="77777777" w:rsidR="00793441" w:rsidRDefault="00676EBE">
      <w:pPr>
        <w:rPr>
          <w:rFonts w:hint="eastAsia"/>
        </w:rPr>
      </w:pPr>
      <w:r>
        <w:br w:type="page"/>
      </w:r>
    </w:p>
    <w:p w14:paraId="5A7DE926" w14:textId="77777777" w:rsidR="00793441" w:rsidRDefault="00676EBE">
      <w:pPr>
        <w:pStyle w:val="Heading1"/>
      </w:pPr>
      <w:r>
        <w:lastRenderedPageBreak/>
        <w:t>3. Objectives, Research Questions and Hypotheses</w:t>
      </w:r>
    </w:p>
    <w:p w14:paraId="2B662B66" w14:textId="77777777" w:rsidR="00793441" w:rsidRDefault="00676EBE">
      <w:pPr>
        <w:rPr>
          <w:rFonts w:hint="eastAsia"/>
        </w:rPr>
      </w:pPr>
      <w:r>
        <w:t>The project has five practical objectives:</w:t>
      </w:r>
    </w:p>
    <w:p w14:paraId="099BC4AB" w14:textId="77777777" w:rsidR="00793441" w:rsidRDefault="00676EBE">
      <w:pPr>
        <w:pStyle w:val="ListBullet"/>
        <w:spacing w:after="60"/>
        <w:rPr>
          <w:rFonts w:hint="eastAsia"/>
        </w:rPr>
      </w:pPr>
      <w:r>
        <w:t>Design a reproducible A/B test for an eCommer</w:t>
      </w:r>
      <w:r>
        <w:t>ce pricing decision.</w:t>
      </w:r>
    </w:p>
    <w:p w14:paraId="37D49B14" w14:textId="77777777" w:rsidR="00793441" w:rsidRDefault="00676EBE">
      <w:pPr>
        <w:pStyle w:val="ListBullet"/>
        <w:spacing w:after="60"/>
        <w:rPr>
          <w:rFonts w:hint="eastAsia"/>
        </w:rPr>
      </w:pPr>
      <w:r>
        <w:t>Compare a standard price with a controlled 5% discount.</w:t>
      </w:r>
    </w:p>
    <w:p w14:paraId="724E28A0" w14:textId="77777777" w:rsidR="00793441" w:rsidRDefault="00676EBE">
      <w:pPr>
        <w:pStyle w:val="ListBullet"/>
        <w:spacing w:after="60"/>
        <w:rPr>
          <w:rFonts w:hint="eastAsia"/>
        </w:rPr>
      </w:pPr>
      <w:r>
        <w:t>Measure conversion, average order value, revenue per visitor, and estimated contribution.</w:t>
      </w:r>
    </w:p>
    <w:p w14:paraId="3B798493" w14:textId="77777777" w:rsidR="00793441" w:rsidRDefault="00676EBE">
      <w:pPr>
        <w:pStyle w:val="ListBullet"/>
        <w:spacing w:after="60"/>
        <w:rPr>
          <w:rFonts w:hint="eastAsia"/>
        </w:rPr>
      </w:pPr>
      <w:r>
        <w:t>Use statistical tests and confidence intervals rather than relying only on percentage cha</w:t>
      </w:r>
      <w:r>
        <w:t>nges.</w:t>
      </w:r>
    </w:p>
    <w:p w14:paraId="3FDFDE62" w14:textId="77777777" w:rsidR="00793441" w:rsidRDefault="00676EBE">
      <w:pPr>
        <w:pStyle w:val="ListBullet"/>
        <w:spacing w:after="60"/>
        <w:rPr>
          <w:rFonts w:hint="eastAsia"/>
        </w:rPr>
      </w:pPr>
      <w:r>
        <w:t>Translate the results into a business decision framework with explicit assumptions, risks, and follow-up tests.</w:t>
      </w:r>
    </w:p>
    <w:p w14:paraId="0A632D6C" w14:textId="77777777" w:rsidR="00793441" w:rsidRDefault="00676EBE">
      <w:pPr>
        <w:pStyle w:val="Heading2"/>
      </w:pPr>
      <w:r>
        <w:t>Research questions</w:t>
      </w:r>
    </w:p>
    <w:p w14:paraId="19D23738" w14:textId="77777777" w:rsidR="00793441" w:rsidRDefault="00676EBE">
      <w:pPr>
        <w:pStyle w:val="ListNumber"/>
        <w:spacing w:after="60"/>
        <w:rPr>
          <w:rFonts w:hint="eastAsia"/>
        </w:rPr>
      </w:pPr>
      <w:r>
        <w:t>Does the 5% discount change the probability that a visitor completes a purchase?</w:t>
      </w:r>
    </w:p>
    <w:p w14:paraId="309D0E8D" w14:textId="77777777" w:rsidR="00793441" w:rsidRDefault="00676EBE">
      <w:pPr>
        <w:pStyle w:val="ListNumber"/>
        <w:spacing w:after="60"/>
        <w:rPr>
          <w:rFonts w:hint="eastAsia"/>
        </w:rPr>
      </w:pPr>
      <w:r>
        <w:t xml:space="preserve">Does the discount increase </w:t>
      </w:r>
      <w:r>
        <w:t>revenue per visitor despite the lower displayed price?</w:t>
      </w:r>
    </w:p>
    <w:p w14:paraId="1443FB56" w14:textId="77777777" w:rsidR="00793441" w:rsidRDefault="00676EBE">
      <w:pPr>
        <w:pStyle w:val="ListNumber"/>
        <w:spacing w:after="60"/>
        <w:rPr>
          <w:rFonts w:hint="eastAsia"/>
        </w:rPr>
      </w:pPr>
      <w:r>
        <w:t>Does average order value materially change?</w:t>
      </w:r>
    </w:p>
    <w:p w14:paraId="0F0DC9FE" w14:textId="77777777" w:rsidR="00793441" w:rsidRDefault="00676EBE">
      <w:pPr>
        <w:pStyle w:val="ListNumber"/>
        <w:spacing w:after="60"/>
        <w:rPr>
          <w:rFonts w:hint="eastAsia"/>
        </w:rPr>
      </w:pPr>
      <w:r>
        <w:t>Does the revenue gain remain attractive after considering a lower gross-margin rate?</w:t>
      </w:r>
    </w:p>
    <w:p w14:paraId="1F0ACE25" w14:textId="77777777" w:rsidR="00793441" w:rsidRDefault="00676EBE">
      <w:pPr>
        <w:pStyle w:val="ListNumber"/>
        <w:spacing w:after="60"/>
        <w:rPr>
          <w:rFonts w:hint="eastAsia"/>
        </w:rPr>
      </w:pPr>
      <w:r>
        <w:t>Are the results directionally consistent across major device segments?</w:t>
      </w:r>
    </w:p>
    <w:p w14:paraId="7C93361B" w14:textId="77777777" w:rsidR="00793441" w:rsidRDefault="00676EBE">
      <w:pPr>
        <w:pStyle w:val="Heading2"/>
      </w:pPr>
      <w:r>
        <w:t>H</w:t>
      </w:r>
      <w:r>
        <w:t>ypotheses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793441" w14:paraId="63DEFE51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68FB3C1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1EFB606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Null hypothesis (H0)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426E5E3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Alternative hypothesis (H1)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34E09EA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</w:tr>
      <w:tr w:rsidR="00793441" w14:paraId="4B5C73E2" w14:textId="77777777">
        <w:trPr>
          <w:jc w:val="center"/>
        </w:trPr>
        <w:tc>
          <w:tcPr>
            <w:tcW w:w="2520" w:type="dxa"/>
            <w:vAlign w:val="center"/>
          </w:tcPr>
          <w:p w14:paraId="7CCF5EF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</w:t>
            </w:r>
          </w:p>
        </w:tc>
        <w:tc>
          <w:tcPr>
            <w:tcW w:w="2520" w:type="dxa"/>
            <w:vAlign w:val="center"/>
          </w:tcPr>
          <w:p w14:paraId="3A7C008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 and Test conversion rates are equal.</w:t>
            </w:r>
          </w:p>
        </w:tc>
        <w:tc>
          <w:tcPr>
            <w:tcW w:w="2520" w:type="dxa"/>
            <w:vAlign w:val="center"/>
          </w:tcPr>
          <w:p w14:paraId="422D152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 rates are different.</w:t>
            </w:r>
          </w:p>
        </w:tc>
        <w:tc>
          <w:tcPr>
            <w:tcW w:w="2520" w:type="dxa"/>
            <w:vAlign w:val="center"/>
          </w:tcPr>
          <w:p w14:paraId="5692734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Primary behavioral outcome</w:t>
            </w:r>
          </w:p>
        </w:tc>
      </w:tr>
      <w:tr w:rsidR="00793441" w14:paraId="005355B7" w14:textId="77777777">
        <w:trPr>
          <w:jc w:val="center"/>
        </w:trPr>
        <w:tc>
          <w:tcPr>
            <w:tcW w:w="2520" w:type="dxa"/>
            <w:vAlign w:val="center"/>
          </w:tcPr>
          <w:p w14:paraId="34D674D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/ visitor</w:t>
            </w:r>
          </w:p>
        </w:tc>
        <w:tc>
          <w:tcPr>
            <w:tcW w:w="2520" w:type="dxa"/>
            <w:vAlign w:val="center"/>
          </w:tcPr>
          <w:p w14:paraId="224CA6A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The mean revenue per visitor is equal.</w:t>
            </w:r>
          </w:p>
        </w:tc>
        <w:tc>
          <w:tcPr>
            <w:tcW w:w="2520" w:type="dxa"/>
            <w:vAlign w:val="center"/>
          </w:tcPr>
          <w:p w14:paraId="71A34DD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per visitor differs.</w:t>
            </w:r>
          </w:p>
        </w:tc>
        <w:tc>
          <w:tcPr>
            <w:tcW w:w="2520" w:type="dxa"/>
            <w:vAlign w:val="center"/>
          </w:tcPr>
          <w:p w14:paraId="20EEB2F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Primary business outcome</w:t>
            </w:r>
          </w:p>
        </w:tc>
      </w:tr>
      <w:tr w:rsidR="00793441" w14:paraId="21105F95" w14:textId="77777777">
        <w:trPr>
          <w:jc w:val="center"/>
        </w:trPr>
        <w:tc>
          <w:tcPr>
            <w:tcW w:w="2520" w:type="dxa"/>
            <w:vAlign w:val="center"/>
          </w:tcPr>
          <w:p w14:paraId="180C0D9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AOV</w:t>
            </w:r>
          </w:p>
        </w:tc>
        <w:tc>
          <w:tcPr>
            <w:tcW w:w="2520" w:type="dxa"/>
            <w:vAlign w:val="center"/>
          </w:tcPr>
          <w:p w14:paraId="217352D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Average order value is equal.</w:t>
            </w:r>
          </w:p>
        </w:tc>
        <w:tc>
          <w:tcPr>
            <w:tcW w:w="2520" w:type="dxa"/>
            <w:vAlign w:val="center"/>
          </w:tcPr>
          <w:p w14:paraId="603D242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Average order value differs.</w:t>
            </w:r>
          </w:p>
        </w:tc>
        <w:tc>
          <w:tcPr>
            <w:tcW w:w="2520" w:type="dxa"/>
            <w:vAlign w:val="center"/>
          </w:tcPr>
          <w:p w14:paraId="249FC9E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Diagnostic metric</w:t>
            </w:r>
          </w:p>
        </w:tc>
      </w:tr>
      <w:tr w:rsidR="00793441" w14:paraId="7FB036B0" w14:textId="77777777">
        <w:trPr>
          <w:jc w:val="center"/>
        </w:trPr>
        <w:tc>
          <w:tcPr>
            <w:tcW w:w="2520" w:type="dxa"/>
            <w:vAlign w:val="center"/>
          </w:tcPr>
          <w:p w14:paraId="0C2F9C5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Contribution / visitor</w:t>
            </w:r>
          </w:p>
        </w:tc>
        <w:tc>
          <w:tcPr>
            <w:tcW w:w="2520" w:type="dxa"/>
            <w:vAlign w:val="center"/>
          </w:tcPr>
          <w:p w14:paraId="198E6F5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No meaningful economic improvement.</w:t>
            </w:r>
          </w:p>
        </w:tc>
        <w:tc>
          <w:tcPr>
            <w:tcW w:w="2520" w:type="dxa"/>
            <w:vAlign w:val="center"/>
          </w:tcPr>
          <w:p w14:paraId="0851D7A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Test creates higher contribution under stated cost </w:t>
            </w:r>
            <w:r>
              <w:rPr>
                <w:sz w:val="18"/>
              </w:rPr>
              <w:t>assumptions.</w:t>
            </w:r>
          </w:p>
        </w:tc>
        <w:tc>
          <w:tcPr>
            <w:tcW w:w="2520" w:type="dxa"/>
            <w:vAlign w:val="center"/>
          </w:tcPr>
          <w:p w14:paraId="46CB48A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Business guardrail</w:t>
            </w:r>
          </w:p>
        </w:tc>
      </w:tr>
    </w:tbl>
    <w:p w14:paraId="262F0B54" w14:textId="77777777" w:rsidR="00793441" w:rsidRDefault="00676EBE">
      <w:pPr>
        <w:rPr>
          <w:rFonts w:hint="eastAsia"/>
        </w:rPr>
      </w:pPr>
      <w:r>
        <w:rPr>
          <w:i/>
          <w:sz w:val="18"/>
        </w:rPr>
        <w:t>The primary business criterion is revenue per visitor, while contribution per visitor is used as a guardrail so that a conversion gain does not automatically justify a margin-destructive discount.</w:t>
      </w:r>
    </w:p>
    <w:p w14:paraId="75D26610" w14:textId="77777777" w:rsidR="00793441" w:rsidRDefault="00676EBE">
      <w:pPr>
        <w:rPr>
          <w:rFonts w:hint="eastAsia"/>
        </w:rPr>
      </w:pPr>
      <w:r>
        <w:br w:type="page"/>
      </w:r>
    </w:p>
    <w:p w14:paraId="23A257C5" w14:textId="77777777" w:rsidR="00793441" w:rsidRDefault="00676EBE">
      <w:pPr>
        <w:pStyle w:val="Heading1"/>
      </w:pPr>
      <w:r>
        <w:lastRenderedPageBreak/>
        <w:t>4. A/B Test Design and M</w:t>
      </w:r>
      <w:r>
        <w:t>ethodology</w:t>
      </w:r>
    </w:p>
    <w:p w14:paraId="260DE008" w14:textId="77777777" w:rsidR="00793441" w:rsidRDefault="00676EBE">
      <w:pPr>
        <w:pStyle w:val="Heading2"/>
      </w:pPr>
      <w:r>
        <w:t>4.1 Experiment variants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793441" w14:paraId="588B921C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D5866F9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Variant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3735704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Displayed price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ADE1855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5585396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Expected mechanism</w:t>
            </w:r>
          </w:p>
        </w:tc>
      </w:tr>
      <w:tr w:rsidR="00793441" w14:paraId="0A758D47" w14:textId="77777777">
        <w:trPr>
          <w:jc w:val="center"/>
        </w:trPr>
        <w:tc>
          <w:tcPr>
            <w:tcW w:w="2520" w:type="dxa"/>
            <w:vAlign w:val="center"/>
          </w:tcPr>
          <w:p w14:paraId="7D71164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 (A)</w:t>
            </w:r>
          </w:p>
        </w:tc>
        <w:tc>
          <w:tcPr>
            <w:tcW w:w="2520" w:type="dxa"/>
            <w:vAlign w:val="center"/>
          </w:tcPr>
          <w:p w14:paraId="7671C23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999.00</w:t>
            </w:r>
          </w:p>
        </w:tc>
        <w:tc>
          <w:tcPr>
            <w:tcW w:w="2520" w:type="dxa"/>
            <w:vAlign w:val="center"/>
          </w:tcPr>
          <w:p w14:paraId="0535B3F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Current/reference pricing</w:t>
            </w:r>
          </w:p>
        </w:tc>
        <w:tc>
          <w:tcPr>
            <w:tcW w:w="2520" w:type="dxa"/>
            <w:vAlign w:val="center"/>
          </w:tcPr>
          <w:p w14:paraId="7845024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Baseline purchase behavior</w:t>
            </w:r>
          </w:p>
        </w:tc>
      </w:tr>
      <w:tr w:rsidR="00793441" w14:paraId="60ADD6C7" w14:textId="77777777">
        <w:trPr>
          <w:jc w:val="center"/>
        </w:trPr>
        <w:tc>
          <w:tcPr>
            <w:tcW w:w="2520" w:type="dxa"/>
            <w:vAlign w:val="center"/>
          </w:tcPr>
          <w:p w14:paraId="5AB99FD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Test (B)</w:t>
            </w:r>
          </w:p>
        </w:tc>
        <w:tc>
          <w:tcPr>
            <w:tcW w:w="2520" w:type="dxa"/>
            <w:vAlign w:val="center"/>
          </w:tcPr>
          <w:p w14:paraId="1E365DD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949.05</w:t>
            </w:r>
          </w:p>
        </w:tc>
        <w:tc>
          <w:tcPr>
            <w:tcW w:w="2520" w:type="dxa"/>
            <w:vAlign w:val="center"/>
          </w:tcPr>
          <w:p w14:paraId="26BACD4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5% discount vs. Control</w:t>
            </w:r>
          </w:p>
        </w:tc>
        <w:tc>
          <w:tcPr>
            <w:tcW w:w="2520" w:type="dxa"/>
            <w:vAlign w:val="center"/>
          </w:tcPr>
          <w:p w14:paraId="67631F1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Lower price may reduce purchase friction and </w:t>
            </w:r>
            <w:r>
              <w:rPr>
                <w:sz w:val="18"/>
              </w:rPr>
              <w:t>increase conversion</w:t>
            </w:r>
          </w:p>
        </w:tc>
      </w:tr>
    </w:tbl>
    <w:p w14:paraId="08158D6D" w14:textId="77777777" w:rsidR="00793441" w:rsidRDefault="00676EBE">
      <w:pPr>
        <w:pStyle w:val="Heading2"/>
      </w:pPr>
      <w:r>
        <w:t>4.2 Randomization and sample size</w:t>
      </w:r>
    </w:p>
    <w:p w14:paraId="3DDF4F1D" w14:textId="77777777" w:rsidR="00793441" w:rsidRDefault="00676EBE">
      <w:pPr>
        <w:rPr>
          <w:rFonts w:hint="eastAsia"/>
        </w:rPr>
      </w:pPr>
      <w:r>
        <w:t>Visitors are randomly assigned at the user level in a 50/50 split. A planning calculation for detecting a conversion change from 3.0% to 3.6% at 5% two-sided significance and 80% power requires approxi</w:t>
      </w:r>
      <w:r>
        <w:t>mately 13,887 users per arm. The simulation uses 20,000 users per arm, exceeding that planning target.</w:t>
      </w:r>
    </w:p>
    <w:p w14:paraId="3AEACE12" w14:textId="77777777" w:rsidR="00793441" w:rsidRDefault="00676EBE">
      <w:pPr>
        <w:pStyle w:val="ListBullet"/>
        <w:spacing w:after="60"/>
        <w:rPr>
          <w:rFonts w:hint="eastAsia"/>
        </w:rPr>
      </w:pPr>
      <w:r>
        <w:t>Keep each user in the same variant throughout the experiment.</w:t>
      </w:r>
    </w:p>
    <w:p w14:paraId="5CF06DC4" w14:textId="77777777" w:rsidR="00793441" w:rsidRDefault="00676EBE">
      <w:pPr>
        <w:pStyle w:val="ListBullet"/>
        <w:spacing w:after="60"/>
        <w:rPr>
          <w:rFonts w:hint="eastAsia"/>
        </w:rPr>
      </w:pPr>
      <w:r>
        <w:t>Randomize before the user sees the price.</w:t>
      </w:r>
    </w:p>
    <w:p w14:paraId="0EAFE142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Run the test during the same calendar </w:t>
      </w:r>
      <w:r>
        <w:t>window for both groups.</w:t>
      </w:r>
    </w:p>
    <w:p w14:paraId="0C61476B" w14:textId="77777777" w:rsidR="00793441" w:rsidRDefault="00676EBE">
      <w:pPr>
        <w:pStyle w:val="ListBullet"/>
        <w:spacing w:after="60"/>
        <w:rPr>
          <w:rFonts w:hint="eastAsia"/>
        </w:rPr>
      </w:pPr>
      <w:r>
        <w:t>Keep traffic sources, product availability, shipping rules, taxes, checkout UX, and promotion eligibility consistent.</w:t>
      </w:r>
    </w:p>
    <w:p w14:paraId="0AFD8E52" w14:textId="77777777" w:rsidR="00793441" w:rsidRDefault="00676EBE">
      <w:pPr>
        <w:pStyle w:val="ListBullet"/>
        <w:spacing w:after="60"/>
        <w:rPr>
          <w:rFonts w:hint="eastAsia"/>
        </w:rPr>
      </w:pPr>
      <w:r>
        <w:t>Exclude known bots, test accounts, internal employees, and duplicate identities where appropriate.</w:t>
      </w:r>
    </w:p>
    <w:p w14:paraId="3C4986FA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Define the </w:t>
      </w:r>
      <w:r>
        <w:t>analysis plan before examining results to reduce selective reporting.</w:t>
      </w:r>
    </w:p>
    <w:p w14:paraId="6BCBFE95" w14:textId="77777777" w:rsidR="00793441" w:rsidRDefault="00676EBE">
      <w:pPr>
        <w:pStyle w:val="Heading2"/>
      </w:pPr>
      <w:r>
        <w:t>4.3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93441" w14:paraId="1E9AC832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BF28B33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2D2DABF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Formula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1ECC92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793441" w14:paraId="3AAD5F11" w14:textId="77777777">
        <w:trPr>
          <w:jc w:val="center"/>
        </w:trPr>
        <w:tc>
          <w:tcPr>
            <w:tcW w:w="3360" w:type="dxa"/>
            <w:vAlign w:val="center"/>
          </w:tcPr>
          <w:p w14:paraId="32FEE0C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 rate</w:t>
            </w:r>
          </w:p>
        </w:tc>
        <w:tc>
          <w:tcPr>
            <w:tcW w:w="3360" w:type="dxa"/>
            <w:vAlign w:val="center"/>
          </w:tcPr>
          <w:p w14:paraId="77014DF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Buyers / Visitors</w:t>
            </w:r>
          </w:p>
        </w:tc>
        <w:tc>
          <w:tcPr>
            <w:tcW w:w="3360" w:type="dxa"/>
            <w:vAlign w:val="center"/>
          </w:tcPr>
          <w:p w14:paraId="0818CE4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Measures purchase probability</w:t>
            </w:r>
          </w:p>
        </w:tc>
      </w:tr>
      <w:tr w:rsidR="00793441" w14:paraId="1ED2CF8E" w14:textId="77777777">
        <w:trPr>
          <w:jc w:val="center"/>
        </w:trPr>
        <w:tc>
          <w:tcPr>
            <w:tcW w:w="3360" w:type="dxa"/>
            <w:vAlign w:val="center"/>
          </w:tcPr>
          <w:p w14:paraId="2824E5A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AOV</w:t>
            </w:r>
          </w:p>
        </w:tc>
        <w:tc>
          <w:tcPr>
            <w:tcW w:w="3360" w:type="dxa"/>
            <w:vAlign w:val="center"/>
          </w:tcPr>
          <w:p w14:paraId="2A8AB5F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/ Buyers</w:t>
            </w:r>
          </w:p>
        </w:tc>
        <w:tc>
          <w:tcPr>
            <w:tcW w:w="3360" w:type="dxa"/>
            <w:vAlign w:val="center"/>
          </w:tcPr>
          <w:p w14:paraId="2672D7F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Measures basket value among purchasers</w:t>
            </w:r>
          </w:p>
        </w:tc>
      </w:tr>
      <w:tr w:rsidR="00793441" w14:paraId="7D1E2131" w14:textId="77777777">
        <w:trPr>
          <w:jc w:val="center"/>
        </w:trPr>
        <w:tc>
          <w:tcPr>
            <w:tcW w:w="3360" w:type="dxa"/>
            <w:vAlign w:val="center"/>
          </w:tcPr>
          <w:p w14:paraId="18714B5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per visitor</w:t>
            </w:r>
          </w:p>
        </w:tc>
        <w:tc>
          <w:tcPr>
            <w:tcW w:w="3360" w:type="dxa"/>
            <w:vAlign w:val="center"/>
          </w:tcPr>
          <w:p w14:paraId="4D64DAE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Total revenue / Visitors</w:t>
            </w:r>
          </w:p>
        </w:tc>
        <w:tc>
          <w:tcPr>
            <w:tcW w:w="3360" w:type="dxa"/>
            <w:vAlign w:val="center"/>
          </w:tcPr>
          <w:p w14:paraId="312F42B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Normalizes revenue by experimental exposure</w:t>
            </w:r>
          </w:p>
        </w:tc>
      </w:tr>
      <w:tr w:rsidR="00793441" w14:paraId="61EDD56E" w14:textId="77777777">
        <w:trPr>
          <w:jc w:val="center"/>
        </w:trPr>
        <w:tc>
          <w:tcPr>
            <w:tcW w:w="3360" w:type="dxa"/>
            <w:vAlign w:val="center"/>
          </w:tcPr>
          <w:p w14:paraId="07EC4B0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Contribution per visitor</w:t>
            </w:r>
          </w:p>
        </w:tc>
        <w:tc>
          <w:tcPr>
            <w:tcW w:w="3360" w:type="dxa"/>
            <w:vAlign w:val="center"/>
          </w:tcPr>
          <w:p w14:paraId="0F078A6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(Revenue − estimated COGS) / Visitors</w:t>
            </w:r>
          </w:p>
        </w:tc>
        <w:tc>
          <w:tcPr>
            <w:tcW w:w="3360" w:type="dxa"/>
            <w:vAlign w:val="center"/>
          </w:tcPr>
          <w:p w14:paraId="2F54C3F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Checks economic impact after product cost</w:t>
            </w:r>
          </w:p>
        </w:tc>
      </w:tr>
      <w:tr w:rsidR="00793441" w14:paraId="0F15FEE6" w14:textId="77777777">
        <w:trPr>
          <w:jc w:val="center"/>
        </w:trPr>
        <w:tc>
          <w:tcPr>
            <w:tcW w:w="3360" w:type="dxa"/>
            <w:vAlign w:val="center"/>
          </w:tcPr>
          <w:p w14:paraId="7C21D7D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Relative lift</w:t>
            </w:r>
          </w:p>
        </w:tc>
        <w:tc>
          <w:tcPr>
            <w:tcW w:w="3360" w:type="dxa"/>
            <w:vAlign w:val="center"/>
          </w:tcPr>
          <w:p w14:paraId="39624F1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(Test − Control) / Control</w:t>
            </w:r>
          </w:p>
        </w:tc>
        <w:tc>
          <w:tcPr>
            <w:tcW w:w="3360" w:type="dxa"/>
            <w:vAlign w:val="center"/>
          </w:tcPr>
          <w:p w14:paraId="0B81D6B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Expresses change relative to baseline</w:t>
            </w:r>
          </w:p>
        </w:tc>
      </w:tr>
    </w:tbl>
    <w:p w14:paraId="59E072AD" w14:textId="77777777" w:rsidR="00793441" w:rsidRDefault="00676EBE">
      <w:pPr>
        <w:pStyle w:val="Heading2"/>
      </w:pPr>
      <w:r>
        <w:t>4.4 Cost and margin assumption</w:t>
      </w:r>
    </w:p>
    <w:p w14:paraId="129C4EBC" w14:textId="77777777" w:rsidR="00793441" w:rsidRDefault="00676EBE">
      <w:pPr>
        <w:rPr>
          <w:rFonts w:hint="eastAsia"/>
        </w:rPr>
      </w:pPr>
      <w:r>
        <w:t xml:space="preserve">To demonstrate a business guardrail, the project assumes that product cost is 60% of the regular-price basket value. Therefore, Control has an illustrative 40% gross margin rate. With a 5% discount and unchanged product cost </w:t>
      </w:r>
      <w:r>
        <w:t>basis, the Test's effective gross margin rate becomes approximately 36.84%. This is an analytical assumption, not a claim about a real retailer's costs.</w:t>
      </w:r>
    </w:p>
    <w:p w14:paraId="11854DC1" w14:textId="77777777" w:rsidR="00793441" w:rsidRDefault="00676EBE">
      <w:pPr>
        <w:rPr>
          <w:rFonts w:hint="eastAsia"/>
        </w:rPr>
      </w:pPr>
      <w:r>
        <w:br w:type="page"/>
      </w:r>
    </w:p>
    <w:p w14:paraId="42049538" w14:textId="77777777" w:rsidR="00793441" w:rsidRDefault="00676EBE">
      <w:pPr>
        <w:pStyle w:val="Heading1"/>
      </w:pPr>
      <w:r>
        <w:lastRenderedPageBreak/>
        <w:t>5. Dataset Construction and Reproducible Analysis</w:t>
      </w:r>
    </w:p>
    <w:p w14:paraId="44DD5059" w14:textId="77777777" w:rsidR="00793441" w:rsidRDefault="00676EBE">
      <w:pPr>
        <w:rPr>
          <w:rFonts w:hint="eastAsia"/>
        </w:rPr>
      </w:pPr>
      <w:r>
        <w:t>Because a real retailer's randomized pricing experi</w:t>
      </w:r>
      <w:r>
        <w:t>ment was not supplied, a synthetic visitor-level dataset was generated for this academic project. The dataset is deliberately structured like an eCommerce experiment rather than using arbitrary summary numbers.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93441" w14:paraId="3B93C77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9603959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B85156C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Description</w:t>
            </w:r>
          </w:p>
        </w:tc>
      </w:tr>
      <w:tr w:rsidR="00793441" w14:paraId="69B89F58" w14:textId="77777777">
        <w:trPr>
          <w:jc w:val="center"/>
        </w:trPr>
        <w:tc>
          <w:tcPr>
            <w:tcW w:w="5040" w:type="dxa"/>
            <w:vAlign w:val="center"/>
          </w:tcPr>
          <w:p w14:paraId="2F5739F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5040" w:type="dxa"/>
            <w:vAlign w:val="center"/>
          </w:tcPr>
          <w:p w14:paraId="405721C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Unique </w:t>
            </w:r>
            <w:r>
              <w:rPr>
                <w:sz w:val="18"/>
              </w:rPr>
              <w:t>visitor identifier</w:t>
            </w:r>
          </w:p>
        </w:tc>
      </w:tr>
      <w:tr w:rsidR="00793441" w14:paraId="377993A1" w14:textId="77777777">
        <w:trPr>
          <w:jc w:val="center"/>
        </w:trPr>
        <w:tc>
          <w:tcPr>
            <w:tcW w:w="5040" w:type="dxa"/>
            <w:vAlign w:val="center"/>
          </w:tcPr>
          <w:p w14:paraId="6AC5E60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group</w:t>
            </w:r>
          </w:p>
        </w:tc>
        <w:tc>
          <w:tcPr>
            <w:tcW w:w="5040" w:type="dxa"/>
            <w:vAlign w:val="center"/>
          </w:tcPr>
          <w:p w14:paraId="4517A74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 or Test assignment</w:t>
            </w:r>
          </w:p>
        </w:tc>
      </w:tr>
      <w:tr w:rsidR="00793441" w14:paraId="0E7EF851" w14:textId="77777777">
        <w:trPr>
          <w:jc w:val="center"/>
        </w:trPr>
        <w:tc>
          <w:tcPr>
            <w:tcW w:w="5040" w:type="dxa"/>
            <w:vAlign w:val="center"/>
          </w:tcPr>
          <w:p w14:paraId="4E2167D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displayed_price_inr</w:t>
            </w:r>
          </w:p>
        </w:tc>
        <w:tc>
          <w:tcPr>
            <w:tcW w:w="5040" w:type="dxa"/>
            <w:vAlign w:val="center"/>
          </w:tcPr>
          <w:p w14:paraId="7299B9E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Price displayed to the visitor</w:t>
            </w:r>
          </w:p>
        </w:tc>
      </w:tr>
      <w:tr w:rsidR="00793441" w14:paraId="4B957CA1" w14:textId="77777777">
        <w:trPr>
          <w:jc w:val="center"/>
        </w:trPr>
        <w:tc>
          <w:tcPr>
            <w:tcW w:w="5040" w:type="dxa"/>
            <w:vAlign w:val="center"/>
          </w:tcPr>
          <w:p w14:paraId="380903E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device</w:t>
            </w:r>
          </w:p>
        </w:tc>
        <w:tc>
          <w:tcPr>
            <w:tcW w:w="5040" w:type="dxa"/>
            <w:vAlign w:val="center"/>
          </w:tcPr>
          <w:p w14:paraId="4CE6C16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Mobile, Desktop, or Tablet</w:t>
            </w:r>
          </w:p>
        </w:tc>
      </w:tr>
      <w:tr w:rsidR="00793441" w14:paraId="04EDF2AB" w14:textId="77777777">
        <w:trPr>
          <w:jc w:val="center"/>
        </w:trPr>
        <w:tc>
          <w:tcPr>
            <w:tcW w:w="5040" w:type="dxa"/>
            <w:vAlign w:val="center"/>
          </w:tcPr>
          <w:p w14:paraId="40DB16E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traffic_source</w:t>
            </w:r>
          </w:p>
        </w:tc>
        <w:tc>
          <w:tcPr>
            <w:tcW w:w="5040" w:type="dxa"/>
            <w:vAlign w:val="center"/>
          </w:tcPr>
          <w:p w14:paraId="3009D99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Organic, Paid Search, Direct, Social, or Email</w:t>
            </w:r>
          </w:p>
        </w:tc>
      </w:tr>
      <w:tr w:rsidR="00793441" w14:paraId="62264318" w14:textId="77777777">
        <w:trPr>
          <w:jc w:val="center"/>
        </w:trPr>
        <w:tc>
          <w:tcPr>
            <w:tcW w:w="5040" w:type="dxa"/>
            <w:vAlign w:val="center"/>
          </w:tcPr>
          <w:p w14:paraId="3783380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region</w:t>
            </w:r>
          </w:p>
        </w:tc>
        <w:tc>
          <w:tcPr>
            <w:tcW w:w="5040" w:type="dxa"/>
            <w:vAlign w:val="center"/>
          </w:tcPr>
          <w:p w14:paraId="400A31D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North, South, East, or West</w:t>
            </w:r>
          </w:p>
        </w:tc>
      </w:tr>
      <w:tr w:rsidR="00793441" w14:paraId="6C8700A5" w14:textId="77777777">
        <w:trPr>
          <w:jc w:val="center"/>
        </w:trPr>
        <w:tc>
          <w:tcPr>
            <w:tcW w:w="5040" w:type="dxa"/>
            <w:vAlign w:val="center"/>
          </w:tcPr>
          <w:p w14:paraId="70E8C89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converted</w:t>
            </w:r>
          </w:p>
        </w:tc>
        <w:tc>
          <w:tcPr>
            <w:tcW w:w="5040" w:type="dxa"/>
            <w:vAlign w:val="center"/>
          </w:tcPr>
          <w:p w14:paraId="2D63E64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 if the visitor purchased; otherwise 0</w:t>
            </w:r>
          </w:p>
        </w:tc>
      </w:tr>
      <w:tr w:rsidR="00793441" w14:paraId="7D307CCF" w14:textId="77777777">
        <w:trPr>
          <w:jc w:val="center"/>
        </w:trPr>
        <w:tc>
          <w:tcPr>
            <w:tcW w:w="5040" w:type="dxa"/>
            <w:vAlign w:val="center"/>
          </w:tcPr>
          <w:p w14:paraId="1230B0A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revenue_inr</w:t>
            </w:r>
          </w:p>
        </w:tc>
        <w:tc>
          <w:tcPr>
            <w:tcW w:w="5040" w:type="dxa"/>
            <w:vAlign w:val="center"/>
          </w:tcPr>
          <w:p w14:paraId="70F4DF8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generated by that visitor; 0 for non-buyers</w:t>
            </w:r>
          </w:p>
        </w:tc>
      </w:tr>
    </w:tbl>
    <w:p w14:paraId="4830FCB9" w14:textId="77777777" w:rsidR="00793441" w:rsidRDefault="00676EBE">
      <w:pPr>
        <w:pStyle w:val="Heading2"/>
      </w:pPr>
      <w:r>
        <w:t>Synthetic data-generation logic</w:t>
      </w:r>
    </w:p>
    <w:p w14:paraId="1A5C11DC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Control conversion probability was set near 3.0% and Test probability near 3.6% to represent a </w:t>
      </w:r>
      <w:r>
        <w:t>plausible small-to-moderate pricing effect.</w:t>
      </w:r>
    </w:p>
    <w:p w14:paraId="5925F7CB" w14:textId="77777777" w:rsidR="00793441" w:rsidRDefault="00676EBE">
      <w:pPr>
        <w:pStyle w:val="ListBullet"/>
        <w:spacing w:after="60"/>
        <w:rPr>
          <w:rFonts w:hint="eastAsia"/>
        </w:rPr>
      </w:pPr>
      <w:r>
        <w:t>Order values were generated only for purchasers, with realistic variation around the assumed basket levels.</w:t>
      </w:r>
    </w:p>
    <w:p w14:paraId="209FFC8B" w14:textId="77777777" w:rsidR="00793441" w:rsidRDefault="00676EBE">
      <w:pPr>
        <w:pStyle w:val="ListBullet"/>
        <w:spacing w:after="60"/>
        <w:rPr>
          <w:rFonts w:hint="eastAsia"/>
        </w:rPr>
      </w:pPr>
      <w:r>
        <w:t>Device, traffic source, and region fields were added to enable secondary consistency checks.</w:t>
      </w:r>
    </w:p>
    <w:p w14:paraId="34A81326" w14:textId="77777777" w:rsidR="00793441" w:rsidRDefault="00676EBE">
      <w:pPr>
        <w:pStyle w:val="ListBullet"/>
        <w:spacing w:after="60"/>
        <w:rPr>
          <w:rFonts w:hint="eastAsia"/>
        </w:rPr>
      </w:pPr>
      <w:r>
        <w:t>A fixed ran</w:t>
      </w:r>
      <w:r>
        <w:t>dom seed (2025) makes the analysis reproducible.</w:t>
      </w:r>
    </w:p>
    <w:p w14:paraId="2EF36A8E" w14:textId="77777777" w:rsidR="00793441" w:rsidRDefault="00676EBE">
      <w:pPr>
        <w:pStyle w:val="ListBullet"/>
        <w:spacing w:after="60"/>
        <w:rPr>
          <w:rFonts w:hint="eastAsia"/>
        </w:rPr>
      </w:pPr>
      <w:r>
        <w:t>The final dataset contains 40,000 rows: 20,000 Control and 20,000 Test.</w:t>
      </w:r>
    </w:p>
    <w:p w14:paraId="4B4B8394" w14:textId="77777777" w:rsidR="00793441" w:rsidRDefault="00676EBE">
      <w:pPr>
        <w:rPr>
          <w:rFonts w:hint="eastAsia"/>
        </w:rPr>
      </w:pPr>
      <w:r>
        <w:t>The first rows of the supporting dataset are shown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118"/>
        <w:gridCol w:w="1830"/>
        <w:gridCol w:w="1105"/>
        <w:gridCol w:w="1342"/>
        <w:gridCol w:w="1107"/>
        <w:gridCol w:w="1198"/>
        <w:gridCol w:w="1246"/>
      </w:tblGrid>
      <w:tr w:rsidR="00793441" w14:paraId="2F9E6300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2B03B53C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user_id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84C8AED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B7A6E8E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displayed_price_inr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2F009DC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device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DB739AE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traffic_source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92C8C3E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D0D2407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converted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C2C03E6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reve</w:t>
            </w:r>
            <w:r>
              <w:rPr>
                <w:b/>
                <w:sz w:val="18"/>
              </w:rPr>
              <w:t>nue_inr</w:t>
            </w:r>
          </w:p>
        </w:tc>
      </w:tr>
      <w:tr w:rsidR="00793441" w14:paraId="2BB8C3C4" w14:textId="77777777">
        <w:trPr>
          <w:jc w:val="center"/>
        </w:trPr>
        <w:tc>
          <w:tcPr>
            <w:tcW w:w="1260" w:type="dxa"/>
            <w:vAlign w:val="center"/>
          </w:tcPr>
          <w:p w14:paraId="6A48C5A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0" w:type="dxa"/>
            <w:vAlign w:val="center"/>
          </w:tcPr>
          <w:p w14:paraId="04D44D0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5F9C9EF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168B999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048FF54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60" w:type="dxa"/>
            <w:vAlign w:val="center"/>
          </w:tcPr>
          <w:p w14:paraId="21C03EF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West</w:t>
            </w:r>
          </w:p>
        </w:tc>
        <w:tc>
          <w:tcPr>
            <w:tcW w:w="1260" w:type="dxa"/>
            <w:vAlign w:val="center"/>
          </w:tcPr>
          <w:p w14:paraId="673D463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0" w:type="dxa"/>
            <w:vAlign w:val="center"/>
          </w:tcPr>
          <w:p w14:paraId="34BC028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1414.42</w:t>
            </w:r>
          </w:p>
        </w:tc>
      </w:tr>
      <w:tr w:rsidR="00793441" w14:paraId="266C5119" w14:textId="77777777">
        <w:trPr>
          <w:jc w:val="center"/>
        </w:trPr>
        <w:tc>
          <w:tcPr>
            <w:tcW w:w="1260" w:type="dxa"/>
            <w:vAlign w:val="center"/>
          </w:tcPr>
          <w:p w14:paraId="6A3AF2D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0" w:type="dxa"/>
            <w:vAlign w:val="center"/>
          </w:tcPr>
          <w:p w14:paraId="72823A1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08FBF32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44ABF4D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13DB9AA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60" w:type="dxa"/>
            <w:vAlign w:val="center"/>
          </w:tcPr>
          <w:p w14:paraId="6AC85F9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North</w:t>
            </w:r>
          </w:p>
        </w:tc>
        <w:tc>
          <w:tcPr>
            <w:tcW w:w="1260" w:type="dxa"/>
            <w:vAlign w:val="center"/>
          </w:tcPr>
          <w:p w14:paraId="24071D4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3FFB4AA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  <w:tr w:rsidR="00793441" w14:paraId="60E40786" w14:textId="77777777">
        <w:trPr>
          <w:jc w:val="center"/>
        </w:trPr>
        <w:tc>
          <w:tcPr>
            <w:tcW w:w="1260" w:type="dxa"/>
            <w:vAlign w:val="center"/>
          </w:tcPr>
          <w:p w14:paraId="246FF0C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0" w:type="dxa"/>
            <w:vAlign w:val="center"/>
          </w:tcPr>
          <w:p w14:paraId="757564E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33ABCA0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6071601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7880BA2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Paid Search</w:t>
            </w:r>
          </w:p>
        </w:tc>
        <w:tc>
          <w:tcPr>
            <w:tcW w:w="1260" w:type="dxa"/>
            <w:vAlign w:val="center"/>
          </w:tcPr>
          <w:p w14:paraId="7D7376C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East</w:t>
            </w:r>
          </w:p>
        </w:tc>
        <w:tc>
          <w:tcPr>
            <w:tcW w:w="1260" w:type="dxa"/>
            <w:vAlign w:val="center"/>
          </w:tcPr>
          <w:p w14:paraId="51A0010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0253B8C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  <w:tr w:rsidR="00793441" w14:paraId="0AF94438" w14:textId="77777777">
        <w:trPr>
          <w:jc w:val="center"/>
        </w:trPr>
        <w:tc>
          <w:tcPr>
            <w:tcW w:w="1260" w:type="dxa"/>
            <w:vAlign w:val="center"/>
          </w:tcPr>
          <w:p w14:paraId="2701951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0" w:type="dxa"/>
            <w:vAlign w:val="center"/>
          </w:tcPr>
          <w:p w14:paraId="02C19C6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5899D75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20E7CA4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7746E45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1260" w:type="dxa"/>
            <w:vAlign w:val="center"/>
          </w:tcPr>
          <w:p w14:paraId="75B20D4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West</w:t>
            </w:r>
          </w:p>
        </w:tc>
        <w:tc>
          <w:tcPr>
            <w:tcW w:w="1260" w:type="dxa"/>
            <w:vAlign w:val="center"/>
          </w:tcPr>
          <w:p w14:paraId="4AB467C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05FE61C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  <w:tr w:rsidR="00793441" w14:paraId="582C9ACE" w14:textId="77777777">
        <w:trPr>
          <w:jc w:val="center"/>
        </w:trPr>
        <w:tc>
          <w:tcPr>
            <w:tcW w:w="1260" w:type="dxa"/>
            <w:vAlign w:val="center"/>
          </w:tcPr>
          <w:p w14:paraId="17BACBA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60" w:type="dxa"/>
            <w:vAlign w:val="center"/>
          </w:tcPr>
          <w:p w14:paraId="7424493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2F19CAF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0B8CA66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2DD7644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Direct</w:t>
            </w:r>
          </w:p>
        </w:tc>
        <w:tc>
          <w:tcPr>
            <w:tcW w:w="1260" w:type="dxa"/>
            <w:vAlign w:val="center"/>
          </w:tcPr>
          <w:p w14:paraId="3B2EC27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North</w:t>
            </w:r>
          </w:p>
        </w:tc>
        <w:tc>
          <w:tcPr>
            <w:tcW w:w="1260" w:type="dxa"/>
            <w:vAlign w:val="center"/>
          </w:tcPr>
          <w:p w14:paraId="0BE85FA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0" w:type="dxa"/>
            <w:vAlign w:val="center"/>
          </w:tcPr>
          <w:p w14:paraId="6CAA312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1278.8</w:t>
            </w:r>
          </w:p>
        </w:tc>
      </w:tr>
      <w:tr w:rsidR="00793441" w14:paraId="54AA5C47" w14:textId="77777777">
        <w:trPr>
          <w:jc w:val="center"/>
        </w:trPr>
        <w:tc>
          <w:tcPr>
            <w:tcW w:w="1260" w:type="dxa"/>
            <w:vAlign w:val="center"/>
          </w:tcPr>
          <w:p w14:paraId="423BB19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60" w:type="dxa"/>
            <w:vAlign w:val="center"/>
          </w:tcPr>
          <w:p w14:paraId="0717F4A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3D1055A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36B28BA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7AA3A6E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Social</w:t>
            </w:r>
          </w:p>
        </w:tc>
        <w:tc>
          <w:tcPr>
            <w:tcW w:w="1260" w:type="dxa"/>
            <w:vAlign w:val="center"/>
          </w:tcPr>
          <w:p w14:paraId="73460E8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South</w:t>
            </w:r>
          </w:p>
        </w:tc>
        <w:tc>
          <w:tcPr>
            <w:tcW w:w="1260" w:type="dxa"/>
            <w:vAlign w:val="center"/>
          </w:tcPr>
          <w:p w14:paraId="61A9518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37A8755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  <w:tr w:rsidR="00793441" w14:paraId="78115C2F" w14:textId="77777777">
        <w:trPr>
          <w:jc w:val="center"/>
        </w:trPr>
        <w:tc>
          <w:tcPr>
            <w:tcW w:w="1260" w:type="dxa"/>
            <w:vAlign w:val="center"/>
          </w:tcPr>
          <w:p w14:paraId="26A2E92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260" w:type="dxa"/>
            <w:vAlign w:val="center"/>
          </w:tcPr>
          <w:p w14:paraId="52D87E4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56721BB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729E7A8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44D02DB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260" w:type="dxa"/>
            <w:vAlign w:val="center"/>
          </w:tcPr>
          <w:p w14:paraId="0177A69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East</w:t>
            </w:r>
          </w:p>
        </w:tc>
        <w:tc>
          <w:tcPr>
            <w:tcW w:w="1260" w:type="dxa"/>
            <w:vAlign w:val="center"/>
          </w:tcPr>
          <w:p w14:paraId="663FD80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3A4EB20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  <w:tr w:rsidR="00793441" w14:paraId="77675561" w14:textId="77777777">
        <w:trPr>
          <w:jc w:val="center"/>
        </w:trPr>
        <w:tc>
          <w:tcPr>
            <w:tcW w:w="1260" w:type="dxa"/>
            <w:vAlign w:val="center"/>
          </w:tcPr>
          <w:p w14:paraId="4D0A718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60" w:type="dxa"/>
            <w:vAlign w:val="center"/>
          </w:tcPr>
          <w:p w14:paraId="24B15A9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1260" w:type="dxa"/>
            <w:vAlign w:val="center"/>
          </w:tcPr>
          <w:p w14:paraId="42EC84C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999.0</w:t>
            </w:r>
          </w:p>
        </w:tc>
        <w:tc>
          <w:tcPr>
            <w:tcW w:w="1260" w:type="dxa"/>
            <w:vAlign w:val="center"/>
          </w:tcPr>
          <w:p w14:paraId="06AEBC2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260" w:type="dxa"/>
            <w:vAlign w:val="center"/>
          </w:tcPr>
          <w:p w14:paraId="787519A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Direct</w:t>
            </w:r>
          </w:p>
        </w:tc>
        <w:tc>
          <w:tcPr>
            <w:tcW w:w="1260" w:type="dxa"/>
            <w:vAlign w:val="center"/>
          </w:tcPr>
          <w:p w14:paraId="3F6614A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South</w:t>
            </w:r>
          </w:p>
        </w:tc>
        <w:tc>
          <w:tcPr>
            <w:tcW w:w="1260" w:type="dxa"/>
            <w:vAlign w:val="center"/>
          </w:tcPr>
          <w:p w14:paraId="4A34182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4B903C5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0.0</w:t>
            </w:r>
          </w:p>
        </w:tc>
      </w:tr>
    </w:tbl>
    <w:p w14:paraId="52435589" w14:textId="77777777" w:rsidR="00793441" w:rsidRDefault="00676EBE">
      <w:pPr>
        <w:rPr>
          <w:rFonts w:hint="eastAsia"/>
        </w:rPr>
      </w:pPr>
      <w:r>
        <w:rPr>
          <w:i/>
          <w:sz w:val="18"/>
        </w:rPr>
        <w:t>Full supporting data are provided separately as Week5_AB_Pricing_Synthetic_Dataset.csv.</w:t>
      </w:r>
    </w:p>
    <w:p w14:paraId="7C3546CD" w14:textId="77777777" w:rsidR="00793441" w:rsidRDefault="00676EBE">
      <w:pPr>
        <w:rPr>
          <w:rFonts w:hint="eastAsia"/>
        </w:rPr>
      </w:pPr>
      <w:r>
        <w:br w:type="page"/>
      </w:r>
    </w:p>
    <w:p w14:paraId="22EA251B" w14:textId="77777777" w:rsidR="00793441" w:rsidRDefault="00676EBE">
      <w:pPr>
        <w:pStyle w:val="Heading1"/>
      </w:pPr>
      <w:r>
        <w:lastRenderedPageBreak/>
        <w:t>6. A/B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793441" w14:paraId="77FD00D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B9E2F64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E8CB3BE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 (A)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D86482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Test (B)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6947298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Difference / Lift</w:t>
            </w:r>
          </w:p>
        </w:tc>
      </w:tr>
      <w:tr w:rsidR="00793441" w14:paraId="2A354B19" w14:textId="77777777">
        <w:trPr>
          <w:jc w:val="center"/>
        </w:trPr>
        <w:tc>
          <w:tcPr>
            <w:tcW w:w="2520" w:type="dxa"/>
            <w:vAlign w:val="center"/>
          </w:tcPr>
          <w:p w14:paraId="401721B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Visitors</w:t>
            </w:r>
          </w:p>
        </w:tc>
        <w:tc>
          <w:tcPr>
            <w:tcW w:w="2520" w:type="dxa"/>
            <w:vAlign w:val="center"/>
          </w:tcPr>
          <w:p w14:paraId="52750DA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20,000</w:t>
            </w:r>
          </w:p>
        </w:tc>
        <w:tc>
          <w:tcPr>
            <w:tcW w:w="2520" w:type="dxa"/>
            <w:vAlign w:val="center"/>
          </w:tcPr>
          <w:p w14:paraId="6F9A4F0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20,000</w:t>
            </w:r>
          </w:p>
        </w:tc>
        <w:tc>
          <w:tcPr>
            <w:tcW w:w="2520" w:type="dxa"/>
            <w:vAlign w:val="center"/>
          </w:tcPr>
          <w:p w14:paraId="0DD7C88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793441" w14:paraId="34ACD6A8" w14:textId="77777777">
        <w:trPr>
          <w:jc w:val="center"/>
        </w:trPr>
        <w:tc>
          <w:tcPr>
            <w:tcW w:w="2520" w:type="dxa"/>
            <w:vAlign w:val="center"/>
          </w:tcPr>
          <w:p w14:paraId="598EC65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Buyers</w:t>
            </w:r>
          </w:p>
        </w:tc>
        <w:tc>
          <w:tcPr>
            <w:tcW w:w="2520" w:type="dxa"/>
            <w:vAlign w:val="center"/>
          </w:tcPr>
          <w:p w14:paraId="555AC8C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579</w:t>
            </w:r>
          </w:p>
        </w:tc>
        <w:tc>
          <w:tcPr>
            <w:tcW w:w="2520" w:type="dxa"/>
            <w:vAlign w:val="center"/>
          </w:tcPr>
          <w:p w14:paraId="16D61CD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714</w:t>
            </w:r>
          </w:p>
        </w:tc>
        <w:tc>
          <w:tcPr>
            <w:tcW w:w="2520" w:type="dxa"/>
            <w:vAlign w:val="center"/>
          </w:tcPr>
          <w:p w14:paraId="2F1E339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+135</w:t>
            </w:r>
          </w:p>
        </w:tc>
      </w:tr>
      <w:tr w:rsidR="00793441" w14:paraId="12712F31" w14:textId="77777777">
        <w:trPr>
          <w:jc w:val="center"/>
        </w:trPr>
        <w:tc>
          <w:tcPr>
            <w:tcW w:w="2520" w:type="dxa"/>
            <w:vAlign w:val="center"/>
          </w:tcPr>
          <w:p w14:paraId="65B3BF7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 rate</w:t>
            </w:r>
          </w:p>
        </w:tc>
        <w:tc>
          <w:tcPr>
            <w:tcW w:w="2520" w:type="dxa"/>
            <w:vAlign w:val="center"/>
          </w:tcPr>
          <w:p w14:paraId="3BC579F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2.90%</w:t>
            </w:r>
          </w:p>
        </w:tc>
        <w:tc>
          <w:tcPr>
            <w:tcW w:w="2520" w:type="dxa"/>
            <w:vAlign w:val="center"/>
          </w:tcPr>
          <w:p w14:paraId="21E5FAD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3.57%</w:t>
            </w:r>
          </w:p>
        </w:tc>
        <w:tc>
          <w:tcPr>
            <w:tcW w:w="2520" w:type="dxa"/>
            <w:vAlign w:val="center"/>
          </w:tcPr>
          <w:p w14:paraId="0ED4BD5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+23.3% relative</w:t>
            </w:r>
          </w:p>
        </w:tc>
      </w:tr>
      <w:tr w:rsidR="00793441" w14:paraId="41CD5B55" w14:textId="77777777">
        <w:trPr>
          <w:jc w:val="center"/>
        </w:trPr>
        <w:tc>
          <w:tcPr>
            <w:tcW w:w="2520" w:type="dxa"/>
            <w:vAlign w:val="center"/>
          </w:tcPr>
          <w:p w14:paraId="1B2C2A3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Total revenue</w:t>
            </w:r>
          </w:p>
        </w:tc>
        <w:tc>
          <w:tcPr>
            <w:tcW w:w="2520" w:type="dxa"/>
            <w:vAlign w:val="center"/>
          </w:tcPr>
          <w:p w14:paraId="085B66E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840,180.50</w:t>
            </w:r>
          </w:p>
        </w:tc>
        <w:tc>
          <w:tcPr>
            <w:tcW w:w="2520" w:type="dxa"/>
            <w:vAlign w:val="center"/>
          </w:tcPr>
          <w:p w14:paraId="3587823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1,029,940.03</w:t>
            </w:r>
          </w:p>
        </w:tc>
        <w:tc>
          <w:tcPr>
            <w:tcW w:w="2520" w:type="dxa"/>
            <w:vAlign w:val="center"/>
          </w:tcPr>
          <w:p w14:paraId="2A9C1B3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+22.6%</w:t>
            </w:r>
          </w:p>
        </w:tc>
      </w:tr>
      <w:tr w:rsidR="00793441" w14:paraId="3B7724CE" w14:textId="77777777">
        <w:trPr>
          <w:jc w:val="center"/>
        </w:trPr>
        <w:tc>
          <w:tcPr>
            <w:tcW w:w="2520" w:type="dxa"/>
            <w:vAlign w:val="center"/>
          </w:tcPr>
          <w:p w14:paraId="7E35AED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AOV</w:t>
            </w:r>
          </w:p>
        </w:tc>
        <w:tc>
          <w:tcPr>
            <w:tcW w:w="2520" w:type="dxa"/>
            <w:vAlign w:val="center"/>
          </w:tcPr>
          <w:p w14:paraId="6C8205B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1,451.09</w:t>
            </w:r>
          </w:p>
        </w:tc>
        <w:tc>
          <w:tcPr>
            <w:tcW w:w="2520" w:type="dxa"/>
            <w:vAlign w:val="center"/>
          </w:tcPr>
          <w:p w14:paraId="5322F90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1,442.49</w:t>
            </w:r>
          </w:p>
        </w:tc>
        <w:tc>
          <w:tcPr>
            <w:tcW w:w="2520" w:type="dxa"/>
            <w:vAlign w:val="center"/>
          </w:tcPr>
          <w:p w14:paraId="7FB7710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-0.59%</w:t>
            </w:r>
          </w:p>
        </w:tc>
      </w:tr>
      <w:tr w:rsidR="00793441" w14:paraId="28B64049" w14:textId="77777777">
        <w:trPr>
          <w:jc w:val="center"/>
        </w:trPr>
        <w:tc>
          <w:tcPr>
            <w:tcW w:w="2520" w:type="dxa"/>
            <w:vAlign w:val="center"/>
          </w:tcPr>
          <w:p w14:paraId="64CBCCF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/ visitor</w:t>
            </w:r>
          </w:p>
        </w:tc>
        <w:tc>
          <w:tcPr>
            <w:tcW w:w="2520" w:type="dxa"/>
            <w:vAlign w:val="center"/>
          </w:tcPr>
          <w:p w14:paraId="79835A0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42.01</w:t>
            </w:r>
          </w:p>
        </w:tc>
        <w:tc>
          <w:tcPr>
            <w:tcW w:w="2520" w:type="dxa"/>
            <w:vAlign w:val="center"/>
          </w:tcPr>
          <w:p w14:paraId="3F20A14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51.50</w:t>
            </w:r>
          </w:p>
        </w:tc>
        <w:tc>
          <w:tcPr>
            <w:tcW w:w="2520" w:type="dxa"/>
            <w:vAlign w:val="center"/>
          </w:tcPr>
          <w:p w14:paraId="61D7A3D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+22.6%</w:t>
            </w:r>
          </w:p>
        </w:tc>
      </w:tr>
      <w:tr w:rsidR="00793441" w14:paraId="2067C2FD" w14:textId="77777777">
        <w:trPr>
          <w:jc w:val="center"/>
        </w:trPr>
        <w:tc>
          <w:tcPr>
            <w:tcW w:w="2520" w:type="dxa"/>
            <w:vAlign w:val="center"/>
          </w:tcPr>
          <w:p w14:paraId="72CCF2A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Contribution / </w:t>
            </w:r>
            <w:r>
              <w:rPr>
                <w:sz w:val="18"/>
              </w:rPr>
              <w:t>visitor</w:t>
            </w:r>
          </w:p>
        </w:tc>
        <w:tc>
          <w:tcPr>
            <w:tcW w:w="2520" w:type="dxa"/>
            <w:vAlign w:val="center"/>
          </w:tcPr>
          <w:p w14:paraId="3B86E5F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16.80</w:t>
            </w:r>
          </w:p>
        </w:tc>
        <w:tc>
          <w:tcPr>
            <w:tcW w:w="2520" w:type="dxa"/>
            <w:vAlign w:val="center"/>
          </w:tcPr>
          <w:p w14:paraId="4130E5C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18.97</w:t>
            </w:r>
          </w:p>
        </w:tc>
        <w:tc>
          <w:tcPr>
            <w:tcW w:w="2520" w:type="dxa"/>
            <w:vAlign w:val="center"/>
          </w:tcPr>
          <w:p w14:paraId="0BED0F1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+12.9%</w:t>
            </w:r>
          </w:p>
        </w:tc>
      </w:tr>
    </w:tbl>
    <w:p w14:paraId="47B02626" w14:textId="77777777" w:rsidR="00793441" w:rsidRDefault="00793441">
      <w:pPr>
        <w:rPr>
          <w:rFonts w:hint="eastAsia"/>
        </w:rPr>
      </w:pPr>
    </w:p>
    <w:p w14:paraId="4BB44929" w14:textId="77777777" w:rsidR="00793441" w:rsidRDefault="00676EBE">
      <w:pPr>
        <w:rPr>
          <w:rFonts w:hint="eastAsia"/>
        </w:rPr>
      </w:pPr>
      <w:r>
        <w:rPr>
          <w:noProof/>
        </w:rPr>
        <w:drawing>
          <wp:inline distT="0" distB="0" distL="0" distR="0" wp14:anchorId="22792A4F" wp14:editId="1D58DD56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onversion_r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D10" w14:textId="77777777" w:rsidR="00793441" w:rsidRDefault="00676EBE">
      <w:pPr>
        <w:jc w:val="center"/>
        <w:rPr>
          <w:rFonts w:hint="eastAsia"/>
        </w:rPr>
      </w:pPr>
      <w:r>
        <w:t>Figure 1. The simulated Test group has a higher conversion rate than Control.</w:t>
      </w:r>
    </w:p>
    <w:p w14:paraId="4335C07B" w14:textId="77777777" w:rsidR="00793441" w:rsidRDefault="00676EB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2FEE67" wp14:editId="4AD9CE2B">
            <wp:extent cx="5669280" cy="3401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revenue_per_vis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738" w14:textId="77777777" w:rsidR="00793441" w:rsidRDefault="00676EBE">
      <w:pPr>
        <w:jc w:val="center"/>
        <w:rPr>
          <w:rFonts w:hint="eastAsia"/>
        </w:rPr>
      </w:pPr>
      <w:r>
        <w:t>Figure 2. Revenue per visitor is higher in the Test group despite the lower price.</w:t>
      </w:r>
    </w:p>
    <w:p w14:paraId="4B89CC3A" w14:textId="77777777" w:rsidR="00793441" w:rsidRDefault="00676EBE">
      <w:pPr>
        <w:rPr>
          <w:rFonts w:hint="eastAsia"/>
        </w:rPr>
      </w:pPr>
      <w:r>
        <w:br w:type="page"/>
      </w:r>
    </w:p>
    <w:p w14:paraId="006C9F59" w14:textId="77777777" w:rsidR="00793441" w:rsidRDefault="00676EBE">
      <w:pPr>
        <w:pStyle w:val="Heading1"/>
      </w:pPr>
      <w:r>
        <w:lastRenderedPageBreak/>
        <w:t>7. Statistical Analysis</w:t>
      </w:r>
    </w:p>
    <w:p w14:paraId="6229C5C3" w14:textId="77777777" w:rsidR="00793441" w:rsidRDefault="00676EBE">
      <w:pPr>
        <w:pStyle w:val="Heading2"/>
      </w:pPr>
      <w:r>
        <w:t>7.1 Conversion-rate test</w:t>
      </w:r>
    </w:p>
    <w:p w14:paraId="7794BF07" w14:textId="77777777" w:rsidR="00793441" w:rsidRDefault="00676EBE">
      <w:pPr>
        <w:rPr>
          <w:rFonts w:hint="eastAsia"/>
        </w:rPr>
      </w:pPr>
      <w:r>
        <w:t xml:space="preserve">The </w:t>
      </w:r>
      <w:r>
        <w:t>conversion rate is 2.90% in Control and 3.57% in Test. The absolute difference is 0.68 percentage points. The approximate 95% confidence interval for the difference is 0.33 to 1.02 percentage points.</w:t>
      </w:r>
    </w:p>
    <w:p w14:paraId="20715825" w14:textId="77777777" w:rsidR="00793441" w:rsidRDefault="00676EBE">
      <w:pPr>
        <w:rPr>
          <w:rFonts w:hint="eastAsia"/>
        </w:rPr>
      </w:pPr>
      <w:r>
        <w:t>A chi-square test of the 2×2 conversion table gives χ² =</w:t>
      </w:r>
      <w:r>
        <w:t xml:space="preserve"> 14.566 and p = 0.000135. Under the simulated assumptions, this is strong evidence against the null hypothesis of equal conversion rates.</w:t>
      </w:r>
    </w:p>
    <w:p w14:paraId="374F4CCC" w14:textId="77777777" w:rsidR="00793441" w:rsidRDefault="00676EBE">
      <w:pPr>
        <w:pStyle w:val="Heading2"/>
      </w:pPr>
      <w:r>
        <w:t>7.2 Revenue per visitor</w:t>
      </w:r>
    </w:p>
    <w:p w14:paraId="78420147" w14:textId="77777777" w:rsidR="00793441" w:rsidRDefault="00676EBE">
      <w:pPr>
        <w:rPr>
          <w:rFonts w:hint="eastAsia"/>
        </w:rPr>
      </w:pPr>
      <w:r>
        <w:t>Revenue per visitor increases by ₹9.49, from ₹42.01 to ₹51.50. A 5,000-resample bootstrap give</w:t>
      </w:r>
      <w:r>
        <w:t>s a 95% confidence interval of approximately ₹4.38 to ₹14.64 for the Test-minus-Control difference.</w:t>
      </w:r>
    </w:p>
    <w:p w14:paraId="1737F276" w14:textId="77777777" w:rsidR="00793441" w:rsidRDefault="00676EBE">
      <w:pPr>
        <w:rPr>
          <w:rFonts w:hint="eastAsia"/>
        </w:rPr>
      </w:pPr>
      <w:r>
        <w:t xml:space="preserve">The interval is entirely above zero in this synthetic experiment, so the revenue-per-visitor result is directionally consistent with the conversion result. </w:t>
      </w:r>
      <w:r>
        <w:t>Because revenue per visitor is a user-level metric with many zero observations, bootstrap estimation is used here as a robust, easy-to-explain uncertainty check rather than relying only on a simple normal approximation.</w:t>
      </w:r>
    </w:p>
    <w:p w14:paraId="585D6179" w14:textId="77777777" w:rsidR="00793441" w:rsidRDefault="00676EBE">
      <w:pPr>
        <w:pStyle w:val="Heading2"/>
      </w:pPr>
      <w:r>
        <w:t>7.3 Average order value</w:t>
      </w:r>
    </w:p>
    <w:p w14:paraId="1171392D" w14:textId="77777777" w:rsidR="00793441" w:rsidRDefault="00676EBE">
      <w:pPr>
        <w:rPr>
          <w:rFonts w:hint="eastAsia"/>
        </w:rPr>
      </w:pPr>
      <w:r>
        <w:t xml:space="preserve">AOV changes </w:t>
      </w:r>
      <w:r>
        <w:t>from ₹1451.09 to ₹1442.49. The Welch two-sample t-test on order values among buyers gives t = 0.465, p = 0.642. In this simulation, there is no statistically significant evidence of a difference in AOV. This matters because it suggests that the modeled rev</w:t>
      </w:r>
      <w:r>
        <w:t>enue gain is primarily associated with more purchasers rather than a large increase in basket size.</w:t>
      </w:r>
    </w:p>
    <w:p w14:paraId="3FAB1B23" w14:textId="77777777" w:rsidR="00793441" w:rsidRDefault="00676EBE">
      <w:pPr>
        <w:rPr>
          <w:rFonts w:hint="eastAsia"/>
        </w:rPr>
      </w:pPr>
      <w:r>
        <w:rPr>
          <w:noProof/>
        </w:rPr>
        <w:drawing>
          <wp:inline distT="0" distB="0" distL="0" distR="0" wp14:anchorId="20C71F11" wp14:editId="11FF81AE">
            <wp:extent cx="5669280" cy="3401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a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D280" w14:textId="77777777" w:rsidR="00793441" w:rsidRDefault="00676EBE">
      <w:pPr>
        <w:jc w:val="center"/>
        <w:rPr>
          <w:rFonts w:hint="eastAsia"/>
        </w:rPr>
      </w:pPr>
      <w:r>
        <w:t>Figure 3. AOV is broadly similar between the two variants in the simulated data.</w:t>
      </w:r>
    </w:p>
    <w:p w14:paraId="1264489A" w14:textId="77777777" w:rsidR="00793441" w:rsidRDefault="00676EBE">
      <w:pPr>
        <w:rPr>
          <w:rFonts w:hint="eastAsia"/>
        </w:rPr>
      </w:pPr>
      <w:r>
        <w:br w:type="page"/>
      </w:r>
    </w:p>
    <w:p w14:paraId="2C41F617" w14:textId="77777777" w:rsidR="00793441" w:rsidRDefault="00676EBE">
      <w:pPr>
        <w:pStyle w:val="Heading1"/>
      </w:pPr>
      <w:r>
        <w:lastRenderedPageBreak/>
        <w:t>8. Business Impact Analysis</w:t>
      </w:r>
    </w:p>
    <w:p w14:paraId="798AA865" w14:textId="77777777" w:rsidR="00793441" w:rsidRDefault="00676EBE">
      <w:pPr>
        <w:rPr>
          <w:rFonts w:hint="eastAsia"/>
        </w:rPr>
      </w:pPr>
      <w:r>
        <w:t>If the simulated revenue-per-visitor differ</w:t>
      </w:r>
      <w:r>
        <w:t>ence of ₹9.49 were reproduced in a real campaign, the arithmetic implication would be approximately: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93441" w14:paraId="71BC027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76B14F0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Traffic volume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20F2AE8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Incremental revenue at simulated RPV lift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AEDD973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Incremental contribution at simulated margin assumption</w:t>
            </w:r>
          </w:p>
        </w:tc>
      </w:tr>
      <w:tr w:rsidR="00793441" w14:paraId="44AFF32E" w14:textId="77777777">
        <w:trPr>
          <w:jc w:val="center"/>
        </w:trPr>
        <w:tc>
          <w:tcPr>
            <w:tcW w:w="3360" w:type="dxa"/>
            <w:vAlign w:val="center"/>
          </w:tcPr>
          <w:p w14:paraId="54B697F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10,000 visitors</w:t>
            </w:r>
          </w:p>
        </w:tc>
        <w:tc>
          <w:tcPr>
            <w:tcW w:w="3360" w:type="dxa"/>
            <w:vAlign w:val="center"/>
          </w:tcPr>
          <w:p w14:paraId="7BEFF22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94,880</w:t>
            </w:r>
          </w:p>
        </w:tc>
        <w:tc>
          <w:tcPr>
            <w:tcW w:w="3360" w:type="dxa"/>
            <w:vAlign w:val="center"/>
          </w:tcPr>
          <w:p w14:paraId="3F29E12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21,690</w:t>
            </w:r>
          </w:p>
        </w:tc>
      </w:tr>
      <w:tr w:rsidR="00793441" w14:paraId="06C3C43F" w14:textId="77777777">
        <w:trPr>
          <w:jc w:val="center"/>
        </w:trPr>
        <w:tc>
          <w:tcPr>
            <w:tcW w:w="3360" w:type="dxa"/>
            <w:vAlign w:val="center"/>
          </w:tcPr>
          <w:p w14:paraId="2D110D4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100,000 visitors</w:t>
            </w:r>
          </w:p>
        </w:tc>
        <w:tc>
          <w:tcPr>
            <w:tcW w:w="3360" w:type="dxa"/>
            <w:vAlign w:val="center"/>
          </w:tcPr>
          <w:p w14:paraId="0236D69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948,798</w:t>
            </w:r>
          </w:p>
        </w:tc>
        <w:tc>
          <w:tcPr>
            <w:tcW w:w="3360" w:type="dxa"/>
            <w:vAlign w:val="center"/>
          </w:tcPr>
          <w:p w14:paraId="0CD29C5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216,897</w:t>
            </w:r>
          </w:p>
        </w:tc>
      </w:tr>
      <w:tr w:rsidR="00793441" w14:paraId="7FF5B842" w14:textId="77777777">
        <w:trPr>
          <w:jc w:val="center"/>
        </w:trPr>
        <w:tc>
          <w:tcPr>
            <w:tcW w:w="3360" w:type="dxa"/>
            <w:vAlign w:val="center"/>
          </w:tcPr>
          <w:p w14:paraId="1F4C4FD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1,000,000 visitors</w:t>
            </w:r>
          </w:p>
        </w:tc>
        <w:tc>
          <w:tcPr>
            <w:tcW w:w="3360" w:type="dxa"/>
            <w:vAlign w:val="center"/>
          </w:tcPr>
          <w:p w14:paraId="4D9EAC3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9,487,977</w:t>
            </w:r>
          </w:p>
        </w:tc>
        <w:tc>
          <w:tcPr>
            <w:tcW w:w="3360" w:type="dxa"/>
            <w:vAlign w:val="center"/>
          </w:tcPr>
          <w:p w14:paraId="5B41A22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2,168,970</w:t>
            </w:r>
          </w:p>
        </w:tc>
      </w:tr>
    </w:tbl>
    <w:p w14:paraId="10AAA7E0" w14:textId="77777777" w:rsidR="00793441" w:rsidRDefault="00676EBE">
      <w:pPr>
        <w:rPr>
          <w:rFonts w:hint="eastAsia"/>
        </w:rPr>
      </w:pPr>
      <w:r>
        <w:rPr>
          <w:i/>
          <w:sz w:val="18"/>
        </w:rPr>
        <w:t>These are scenario calculations based on the synthetic result, not a forecast of actual business performance.</w:t>
      </w:r>
    </w:p>
    <w:p w14:paraId="7DF7056D" w14:textId="77777777" w:rsidR="00793441" w:rsidRDefault="00676EBE">
      <w:pPr>
        <w:pStyle w:val="Heading2"/>
      </w:pPr>
      <w:r>
        <w:t>Economic interpretation</w:t>
      </w:r>
    </w:p>
    <w:p w14:paraId="08982AA0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The 5% price reduction lowers the displayed </w:t>
      </w:r>
      <w:r>
        <w:t>price, but the modeled conversion rate increases from 2.90% to 3.57%.</w:t>
      </w:r>
    </w:p>
    <w:p w14:paraId="50A7F1B3" w14:textId="77777777" w:rsidR="00793441" w:rsidRDefault="00676EBE">
      <w:pPr>
        <w:pStyle w:val="ListBullet"/>
        <w:spacing w:after="60"/>
        <w:rPr>
          <w:rFonts w:hint="eastAsia"/>
        </w:rPr>
      </w:pPr>
      <w:r>
        <w:t>AOV changes only slightly (-0.59%), so most of the revenue effect comes from conversion.</w:t>
      </w:r>
    </w:p>
    <w:p w14:paraId="55F034FF" w14:textId="77777777" w:rsidR="00793441" w:rsidRDefault="00676EBE">
      <w:pPr>
        <w:pStyle w:val="ListBullet"/>
        <w:spacing w:after="60"/>
        <w:rPr>
          <w:rFonts w:hint="eastAsia"/>
        </w:rPr>
      </w:pPr>
      <w:r>
        <w:t>The illustrative gross-margin rate falls from 40.00% to 36.84%, showing why a pricing test must i</w:t>
      </w:r>
      <w:r>
        <w:t>nclude margin guardrails.</w:t>
      </w:r>
    </w:p>
    <w:p w14:paraId="7B2DF3B9" w14:textId="77777777" w:rsidR="00793441" w:rsidRDefault="00676EBE">
      <w:pPr>
        <w:pStyle w:val="ListBullet"/>
        <w:spacing w:after="60"/>
        <w:rPr>
          <w:rFonts w:hint="eastAsia"/>
        </w:rPr>
      </w:pPr>
      <w:r>
        <w:t>Even after that margin-rate reduction, estimated contribution per visitor rises by 12.9% in the simulation.</w:t>
      </w:r>
    </w:p>
    <w:p w14:paraId="2CEBFF49" w14:textId="77777777" w:rsidR="00793441" w:rsidRDefault="00676EBE">
      <w:pPr>
        <w:pStyle w:val="ListBullet"/>
        <w:spacing w:after="60"/>
        <w:rPr>
          <w:rFonts w:hint="eastAsia"/>
        </w:rPr>
      </w:pPr>
      <w:r>
        <w:t>The result should be re-tested over a longer period because customers can adapt to discounts, competitors can respond, and</w:t>
      </w:r>
      <w:r>
        <w:t xml:space="preserve"> repeat purchase behavior may differ from first-order behavior.</w:t>
      </w:r>
    </w:p>
    <w:p w14:paraId="74AD6FC1" w14:textId="77777777" w:rsidR="00793441" w:rsidRDefault="00676EBE">
      <w:pPr>
        <w:rPr>
          <w:rFonts w:hint="eastAsia"/>
        </w:rPr>
      </w:pPr>
      <w:r>
        <w:rPr>
          <w:noProof/>
        </w:rPr>
        <w:drawing>
          <wp:inline distT="0" distB="0" distL="0" distR="0" wp14:anchorId="121EB406" wp14:editId="3EED0C6B">
            <wp:extent cx="5669280" cy="3401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contribution_per_vis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2FF5" w14:textId="77777777" w:rsidR="00793441" w:rsidRDefault="00676EBE">
      <w:pPr>
        <w:jc w:val="center"/>
        <w:rPr>
          <w:rFonts w:hint="eastAsia"/>
        </w:rPr>
      </w:pPr>
      <w:r>
        <w:t>Figure 4. Estimated contribution per visitor remains higher in the Test arm under the stated cost assumption.</w:t>
      </w:r>
    </w:p>
    <w:p w14:paraId="282D92C3" w14:textId="77777777" w:rsidR="00793441" w:rsidRDefault="00676EBE">
      <w:pPr>
        <w:rPr>
          <w:rFonts w:hint="eastAsia"/>
        </w:rPr>
      </w:pPr>
      <w:r>
        <w:br w:type="page"/>
      </w:r>
    </w:p>
    <w:p w14:paraId="776404A0" w14:textId="77777777" w:rsidR="00793441" w:rsidRDefault="00676EBE">
      <w:pPr>
        <w:pStyle w:val="Heading1"/>
      </w:pPr>
      <w:r>
        <w:lastRenderedPageBreak/>
        <w:t>9. Secondary Segment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79"/>
        <w:gridCol w:w="1678"/>
        <w:gridCol w:w="1678"/>
        <w:gridCol w:w="1678"/>
        <w:gridCol w:w="1678"/>
      </w:tblGrid>
      <w:tr w:rsidR="00793441" w14:paraId="1965C385" w14:textId="77777777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53125A65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Device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222C0AB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 CVR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A4609C9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Test CVR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BF21733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Relative CVR </w:t>
            </w:r>
            <w:r>
              <w:rPr>
                <w:b/>
                <w:sz w:val="18"/>
              </w:rPr>
              <w:t>lift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170CC52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 RPV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F5B374F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Test RPV</w:t>
            </w:r>
          </w:p>
        </w:tc>
      </w:tr>
      <w:tr w:rsidR="00793441" w14:paraId="0A256C04" w14:textId="77777777">
        <w:trPr>
          <w:jc w:val="center"/>
        </w:trPr>
        <w:tc>
          <w:tcPr>
            <w:tcW w:w="1680" w:type="dxa"/>
            <w:vAlign w:val="center"/>
          </w:tcPr>
          <w:p w14:paraId="700A757E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Desktop</w:t>
            </w:r>
          </w:p>
        </w:tc>
        <w:tc>
          <w:tcPr>
            <w:tcW w:w="1680" w:type="dxa"/>
            <w:vAlign w:val="center"/>
          </w:tcPr>
          <w:p w14:paraId="5C4A5B1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2.84%</w:t>
            </w:r>
          </w:p>
        </w:tc>
        <w:tc>
          <w:tcPr>
            <w:tcW w:w="1680" w:type="dxa"/>
            <w:vAlign w:val="center"/>
          </w:tcPr>
          <w:p w14:paraId="2B96103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3.66%</w:t>
            </w:r>
          </w:p>
        </w:tc>
        <w:tc>
          <w:tcPr>
            <w:tcW w:w="1680" w:type="dxa"/>
            <w:vAlign w:val="center"/>
          </w:tcPr>
          <w:p w14:paraId="36F9266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29.0%</w:t>
            </w:r>
          </w:p>
        </w:tc>
        <w:tc>
          <w:tcPr>
            <w:tcW w:w="1680" w:type="dxa"/>
            <w:vAlign w:val="center"/>
          </w:tcPr>
          <w:p w14:paraId="0F4268F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41.13</w:t>
            </w:r>
          </w:p>
        </w:tc>
        <w:tc>
          <w:tcPr>
            <w:tcW w:w="1680" w:type="dxa"/>
            <w:vAlign w:val="center"/>
          </w:tcPr>
          <w:p w14:paraId="01C1FD7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53.05</w:t>
            </w:r>
          </w:p>
        </w:tc>
      </w:tr>
      <w:tr w:rsidR="00793441" w14:paraId="530B293F" w14:textId="77777777">
        <w:trPr>
          <w:jc w:val="center"/>
        </w:trPr>
        <w:tc>
          <w:tcPr>
            <w:tcW w:w="1680" w:type="dxa"/>
            <w:vAlign w:val="center"/>
          </w:tcPr>
          <w:p w14:paraId="58AD884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680" w:type="dxa"/>
            <w:vAlign w:val="center"/>
          </w:tcPr>
          <w:p w14:paraId="14511C4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2.95%</w:t>
            </w:r>
          </w:p>
        </w:tc>
        <w:tc>
          <w:tcPr>
            <w:tcW w:w="1680" w:type="dxa"/>
            <w:vAlign w:val="center"/>
          </w:tcPr>
          <w:p w14:paraId="06B7290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3.51%</w:t>
            </w:r>
          </w:p>
        </w:tc>
        <w:tc>
          <w:tcPr>
            <w:tcW w:w="1680" w:type="dxa"/>
            <w:vAlign w:val="center"/>
          </w:tcPr>
          <w:p w14:paraId="3BAD21AC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19.0%</w:t>
            </w:r>
          </w:p>
        </w:tc>
        <w:tc>
          <w:tcPr>
            <w:tcW w:w="1680" w:type="dxa"/>
            <w:vAlign w:val="center"/>
          </w:tcPr>
          <w:p w14:paraId="7BF1853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42.82</w:t>
            </w:r>
          </w:p>
        </w:tc>
        <w:tc>
          <w:tcPr>
            <w:tcW w:w="1680" w:type="dxa"/>
            <w:vAlign w:val="center"/>
          </w:tcPr>
          <w:p w14:paraId="7B8FB47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50.70</w:t>
            </w:r>
          </w:p>
        </w:tc>
      </w:tr>
      <w:tr w:rsidR="00793441" w14:paraId="5231AC04" w14:textId="77777777">
        <w:trPr>
          <w:jc w:val="center"/>
        </w:trPr>
        <w:tc>
          <w:tcPr>
            <w:tcW w:w="1680" w:type="dxa"/>
            <w:vAlign w:val="center"/>
          </w:tcPr>
          <w:p w14:paraId="6E3A450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Tablet</w:t>
            </w:r>
          </w:p>
        </w:tc>
        <w:tc>
          <w:tcPr>
            <w:tcW w:w="1680" w:type="dxa"/>
            <w:vAlign w:val="center"/>
          </w:tcPr>
          <w:p w14:paraId="4C761F8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2.63%</w:t>
            </w:r>
          </w:p>
        </w:tc>
        <w:tc>
          <w:tcPr>
            <w:tcW w:w="1680" w:type="dxa"/>
            <w:vAlign w:val="center"/>
          </w:tcPr>
          <w:p w14:paraId="6AA3D10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3.74%</w:t>
            </w:r>
          </w:p>
        </w:tc>
        <w:tc>
          <w:tcPr>
            <w:tcW w:w="1680" w:type="dxa"/>
            <w:vAlign w:val="center"/>
          </w:tcPr>
          <w:p w14:paraId="29963390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42.2%</w:t>
            </w:r>
          </w:p>
        </w:tc>
        <w:tc>
          <w:tcPr>
            <w:tcW w:w="1680" w:type="dxa"/>
            <w:vAlign w:val="center"/>
          </w:tcPr>
          <w:p w14:paraId="0244DC2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37.82</w:t>
            </w:r>
          </w:p>
        </w:tc>
        <w:tc>
          <w:tcPr>
            <w:tcW w:w="1680" w:type="dxa"/>
            <w:vAlign w:val="center"/>
          </w:tcPr>
          <w:p w14:paraId="26BD960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₹</w:t>
            </w:r>
            <w:r>
              <w:rPr>
                <w:sz w:val="18"/>
              </w:rPr>
              <w:t>51.02</w:t>
            </w:r>
          </w:p>
        </w:tc>
      </w:tr>
    </w:tbl>
    <w:p w14:paraId="56A0F0A4" w14:textId="77777777" w:rsidR="00793441" w:rsidRDefault="00676EBE">
      <w:pPr>
        <w:rPr>
          <w:rFonts w:hint="eastAsia"/>
        </w:rPr>
      </w:pPr>
      <w:r>
        <w:t xml:space="preserve">The Test direction is consistent across the three device categories in this synthetic dataset. The </w:t>
      </w:r>
      <w:r>
        <w:t>tablet segment is small, so it should not be treated as a reliable standalone decision segment. In a real experiment, segment-level decisions should be pre-specified and supported by adequate sample size.</w:t>
      </w:r>
    </w:p>
    <w:p w14:paraId="773C9F96" w14:textId="77777777" w:rsidR="00793441" w:rsidRDefault="00676EBE">
      <w:pPr>
        <w:pStyle w:val="Heading2"/>
      </w:pPr>
      <w:r>
        <w:t>Why segment checks matter</w:t>
      </w:r>
    </w:p>
    <w:p w14:paraId="6BC33FCA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A treatment can </w:t>
      </w:r>
      <w:r>
        <w:t>appear positive overall while harming a particular customer group.</w:t>
      </w:r>
    </w:p>
    <w:p w14:paraId="3C7323CA" w14:textId="77777777" w:rsidR="00793441" w:rsidRDefault="00676EBE">
      <w:pPr>
        <w:pStyle w:val="ListBullet"/>
        <w:spacing w:after="60"/>
        <w:rPr>
          <w:rFonts w:hint="eastAsia"/>
        </w:rPr>
      </w:pPr>
      <w:r>
        <w:t>Traffic mix can change during the test, especially across paid and organic channels.</w:t>
      </w:r>
    </w:p>
    <w:p w14:paraId="2830DC85" w14:textId="77777777" w:rsidR="00793441" w:rsidRDefault="00676EBE">
      <w:pPr>
        <w:pStyle w:val="ListBullet"/>
        <w:spacing w:after="60"/>
        <w:rPr>
          <w:rFonts w:hint="eastAsia"/>
        </w:rPr>
      </w:pPr>
      <w:r>
        <w:t>Device and geography can interact with price sensitivity and checkout behavior.</w:t>
      </w:r>
    </w:p>
    <w:p w14:paraId="75888F83" w14:textId="77777777" w:rsidR="00793441" w:rsidRDefault="00676EBE">
      <w:pPr>
        <w:pStyle w:val="ListBullet"/>
        <w:spacing w:after="60"/>
        <w:rPr>
          <w:rFonts w:hint="eastAsia"/>
        </w:rPr>
      </w:pPr>
      <w:r>
        <w:t xml:space="preserve">Segment analysis should </w:t>
      </w:r>
      <w:r>
        <w:t>be confirmatory when planned in advance and exploratory when discovered after the main result.</w:t>
      </w:r>
    </w:p>
    <w:p w14:paraId="12F69372" w14:textId="77777777" w:rsidR="00793441" w:rsidRDefault="00676EBE">
      <w:pPr>
        <w:rPr>
          <w:rFonts w:hint="eastAsia"/>
        </w:rPr>
      </w:pPr>
      <w:r>
        <w:br w:type="page"/>
      </w:r>
    </w:p>
    <w:p w14:paraId="188343D3" w14:textId="77777777" w:rsidR="00793441" w:rsidRDefault="00676EBE">
      <w:pPr>
        <w:pStyle w:val="Heading1"/>
      </w:pPr>
      <w:r>
        <w:lastRenderedPageBreak/>
        <w:t>10. Limitations and Risk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93441" w14:paraId="1D55CBDD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ECDAD19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Limitation / Risk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37681CF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Why it matters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45EA110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Mitigation</w:t>
            </w:r>
          </w:p>
        </w:tc>
      </w:tr>
      <w:tr w:rsidR="00793441" w14:paraId="64254BF1" w14:textId="77777777">
        <w:trPr>
          <w:jc w:val="center"/>
        </w:trPr>
        <w:tc>
          <w:tcPr>
            <w:tcW w:w="3360" w:type="dxa"/>
            <w:vAlign w:val="center"/>
          </w:tcPr>
          <w:p w14:paraId="7F7AAA1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Synthetic experiment data</w:t>
            </w:r>
          </w:p>
        </w:tc>
        <w:tc>
          <w:tcPr>
            <w:tcW w:w="3360" w:type="dxa"/>
            <w:vAlign w:val="center"/>
          </w:tcPr>
          <w:p w14:paraId="1FDBEEC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Cannot prove real customer behavior.</w:t>
            </w:r>
          </w:p>
        </w:tc>
        <w:tc>
          <w:tcPr>
            <w:tcW w:w="3360" w:type="dxa"/>
            <w:vAlign w:val="center"/>
          </w:tcPr>
          <w:p w14:paraId="5364FC0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Run the same </w:t>
            </w:r>
            <w:r>
              <w:rPr>
                <w:sz w:val="18"/>
              </w:rPr>
              <w:t>design with live randomized traffic before deployment.</w:t>
            </w:r>
          </w:p>
        </w:tc>
      </w:tr>
      <w:tr w:rsidR="00793441" w14:paraId="58DC8A69" w14:textId="77777777">
        <w:trPr>
          <w:jc w:val="center"/>
        </w:trPr>
        <w:tc>
          <w:tcPr>
            <w:tcW w:w="3360" w:type="dxa"/>
            <w:vAlign w:val="center"/>
          </w:tcPr>
          <w:p w14:paraId="05DF4D9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Old external transaction benchmark</w:t>
            </w:r>
          </w:p>
        </w:tc>
        <w:tc>
          <w:tcPr>
            <w:tcW w:w="3360" w:type="dxa"/>
            <w:vAlign w:val="center"/>
          </w:tcPr>
          <w:p w14:paraId="62B183E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UCI Online Retail covers 2010–2011.</w:t>
            </w:r>
          </w:p>
        </w:tc>
        <w:tc>
          <w:tcPr>
            <w:tcW w:w="3360" w:type="dxa"/>
            <w:vAlign w:val="center"/>
          </w:tcPr>
          <w:p w14:paraId="4F1E4F7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Use it only for data-structure context, not current market behavior.</w:t>
            </w:r>
          </w:p>
        </w:tc>
      </w:tr>
      <w:tr w:rsidR="00793441" w14:paraId="5203E5C5" w14:textId="77777777">
        <w:trPr>
          <w:jc w:val="center"/>
        </w:trPr>
        <w:tc>
          <w:tcPr>
            <w:tcW w:w="3360" w:type="dxa"/>
            <w:vAlign w:val="center"/>
          </w:tcPr>
          <w:p w14:paraId="1FB6BEBB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5% discount is one scenario</w:t>
            </w:r>
          </w:p>
        </w:tc>
        <w:tc>
          <w:tcPr>
            <w:tcW w:w="3360" w:type="dxa"/>
            <w:vAlign w:val="center"/>
          </w:tcPr>
          <w:p w14:paraId="40BFC494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Price elasticity varies by prod</w:t>
            </w:r>
            <w:r>
              <w:rPr>
                <w:sz w:val="18"/>
              </w:rPr>
              <w:t>uct and customer.</w:t>
            </w:r>
          </w:p>
        </w:tc>
        <w:tc>
          <w:tcPr>
            <w:tcW w:w="3360" w:type="dxa"/>
            <w:vAlign w:val="center"/>
          </w:tcPr>
          <w:p w14:paraId="17E547E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Test multiple price points or discount levels sequentially.</w:t>
            </w:r>
          </w:p>
        </w:tc>
      </w:tr>
      <w:tr w:rsidR="00793441" w14:paraId="1436D429" w14:textId="77777777">
        <w:trPr>
          <w:jc w:val="center"/>
        </w:trPr>
        <w:tc>
          <w:tcPr>
            <w:tcW w:w="3360" w:type="dxa"/>
            <w:vAlign w:val="center"/>
          </w:tcPr>
          <w:p w14:paraId="7A929EA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Short-term metrics</w:t>
            </w:r>
          </w:p>
        </w:tc>
        <w:tc>
          <w:tcPr>
            <w:tcW w:w="3360" w:type="dxa"/>
            <w:vAlign w:val="center"/>
          </w:tcPr>
          <w:p w14:paraId="65DCDEE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Repeat purchase and customer lifetime value may differ.</w:t>
            </w:r>
          </w:p>
        </w:tc>
        <w:tc>
          <w:tcPr>
            <w:tcW w:w="3360" w:type="dxa"/>
            <w:vAlign w:val="center"/>
          </w:tcPr>
          <w:p w14:paraId="655F4DC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Track 30/60/90-day repeat behavior where feasible.</w:t>
            </w:r>
          </w:p>
        </w:tc>
      </w:tr>
      <w:tr w:rsidR="00793441" w14:paraId="34287554" w14:textId="77777777">
        <w:trPr>
          <w:jc w:val="center"/>
        </w:trPr>
        <w:tc>
          <w:tcPr>
            <w:tcW w:w="3360" w:type="dxa"/>
            <w:vAlign w:val="center"/>
          </w:tcPr>
          <w:p w14:paraId="1675E3B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Margin assumption</w:t>
            </w:r>
          </w:p>
        </w:tc>
        <w:tc>
          <w:tcPr>
            <w:tcW w:w="3360" w:type="dxa"/>
            <w:vAlign w:val="center"/>
          </w:tcPr>
          <w:p w14:paraId="43ADAD8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 xml:space="preserve">Actual COGS, shipping, </w:t>
            </w:r>
            <w:r>
              <w:rPr>
                <w:sz w:val="18"/>
              </w:rPr>
              <w:t>returns, and fees may differ.</w:t>
            </w:r>
          </w:p>
        </w:tc>
        <w:tc>
          <w:tcPr>
            <w:tcW w:w="3360" w:type="dxa"/>
            <w:vAlign w:val="center"/>
          </w:tcPr>
          <w:p w14:paraId="78E63FB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Use finance-approved contribution-margin data in production.</w:t>
            </w:r>
          </w:p>
        </w:tc>
      </w:tr>
      <w:tr w:rsidR="00793441" w14:paraId="39B56512" w14:textId="77777777">
        <w:trPr>
          <w:jc w:val="center"/>
        </w:trPr>
        <w:tc>
          <w:tcPr>
            <w:tcW w:w="3360" w:type="dxa"/>
            <w:vAlign w:val="center"/>
          </w:tcPr>
          <w:p w14:paraId="0F29E392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Multiple metrics</w:t>
            </w:r>
          </w:p>
        </w:tc>
        <w:tc>
          <w:tcPr>
            <w:tcW w:w="3360" w:type="dxa"/>
            <w:vAlign w:val="center"/>
          </w:tcPr>
          <w:p w14:paraId="550C198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Testing many outcomes increases false-positive risk.</w:t>
            </w:r>
          </w:p>
        </w:tc>
        <w:tc>
          <w:tcPr>
            <w:tcW w:w="3360" w:type="dxa"/>
            <w:vAlign w:val="center"/>
          </w:tcPr>
          <w:p w14:paraId="4C3C207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Predefine primary metric and guardrails.</w:t>
            </w:r>
          </w:p>
        </w:tc>
      </w:tr>
      <w:tr w:rsidR="00793441" w14:paraId="571D84C3" w14:textId="77777777">
        <w:trPr>
          <w:jc w:val="center"/>
        </w:trPr>
        <w:tc>
          <w:tcPr>
            <w:tcW w:w="3360" w:type="dxa"/>
            <w:vAlign w:val="center"/>
          </w:tcPr>
          <w:p w14:paraId="7EF32B18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Experiment contamination</w:t>
            </w:r>
          </w:p>
        </w:tc>
        <w:tc>
          <w:tcPr>
            <w:tcW w:w="3360" w:type="dxa"/>
            <w:vAlign w:val="center"/>
          </w:tcPr>
          <w:p w14:paraId="51C92377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Users may see different pri</w:t>
            </w:r>
            <w:r>
              <w:rPr>
                <w:sz w:val="18"/>
              </w:rPr>
              <w:t>ces through devices or cookies.</w:t>
            </w:r>
          </w:p>
        </w:tc>
        <w:tc>
          <w:tcPr>
            <w:tcW w:w="3360" w:type="dxa"/>
            <w:vAlign w:val="center"/>
          </w:tcPr>
          <w:p w14:paraId="2C626DD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Use stable user assignment and identity checks.</w:t>
            </w:r>
          </w:p>
        </w:tc>
      </w:tr>
      <w:tr w:rsidR="00793441" w14:paraId="1330D9F1" w14:textId="77777777">
        <w:trPr>
          <w:jc w:val="center"/>
        </w:trPr>
        <w:tc>
          <w:tcPr>
            <w:tcW w:w="3360" w:type="dxa"/>
            <w:vAlign w:val="center"/>
          </w:tcPr>
          <w:p w14:paraId="227AFFA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Seasonality / promotions</w:t>
            </w:r>
          </w:p>
        </w:tc>
        <w:tc>
          <w:tcPr>
            <w:tcW w:w="3360" w:type="dxa"/>
            <w:vAlign w:val="center"/>
          </w:tcPr>
          <w:p w14:paraId="63ADDF0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External campaigns can bias results.</w:t>
            </w:r>
          </w:p>
        </w:tc>
        <w:tc>
          <w:tcPr>
            <w:tcW w:w="3360" w:type="dxa"/>
            <w:vAlign w:val="center"/>
          </w:tcPr>
          <w:p w14:paraId="20525FC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Run variants concurrently and log all major promotions.</w:t>
            </w:r>
          </w:p>
        </w:tc>
      </w:tr>
    </w:tbl>
    <w:p w14:paraId="5425B011" w14:textId="77777777" w:rsidR="00793441" w:rsidRDefault="00676EBE">
      <w:pPr>
        <w:pStyle w:val="Heading2"/>
      </w:pPr>
      <w:r>
        <w:t>Recommended production rollout</w:t>
      </w:r>
    </w:p>
    <w:p w14:paraId="44E05AE3" w14:textId="77777777" w:rsidR="00793441" w:rsidRDefault="00676EBE">
      <w:pPr>
        <w:pStyle w:val="ListNumber"/>
        <w:spacing w:after="60"/>
        <w:rPr>
          <w:rFonts w:hint="eastAsia"/>
        </w:rPr>
      </w:pPr>
      <w:r>
        <w:t>Start with a small traffi</w:t>
      </w:r>
      <w:r>
        <w:t>c ramp-up and verify instrumentation, price display, checkout, tax, coupon, and payment behavior.</w:t>
      </w:r>
    </w:p>
    <w:p w14:paraId="6E0B80B7" w14:textId="77777777" w:rsidR="00793441" w:rsidRDefault="00676EBE">
      <w:pPr>
        <w:pStyle w:val="ListNumber"/>
        <w:spacing w:after="60"/>
        <w:rPr>
          <w:rFonts w:hint="eastAsia"/>
        </w:rPr>
      </w:pPr>
      <w:r>
        <w:t>Keep the randomization unit at the user/customer level and maintain persistent assignment.</w:t>
      </w:r>
    </w:p>
    <w:p w14:paraId="4A55ECE8" w14:textId="77777777" w:rsidR="00793441" w:rsidRDefault="00676EBE">
      <w:pPr>
        <w:pStyle w:val="ListNumber"/>
        <w:spacing w:after="60"/>
        <w:rPr>
          <w:rFonts w:hint="eastAsia"/>
        </w:rPr>
      </w:pPr>
      <w:r>
        <w:t>Use revenue per visitor as the primary business metric, with contri</w:t>
      </w:r>
      <w:r>
        <w:t>bution per visitor and refund/cancellation rate as guardrails.</w:t>
      </w:r>
    </w:p>
    <w:p w14:paraId="5D6E6702" w14:textId="77777777" w:rsidR="00793441" w:rsidRDefault="00676EBE">
      <w:pPr>
        <w:pStyle w:val="ListNumber"/>
        <w:spacing w:after="60"/>
        <w:rPr>
          <w:rFonts w:hint="eastAsia"/>
        </w:rPr>
      </w:pPr>
      <w:r>
        <w:t>Do not stop the experiment early simply because a metric looks positive; follow the pre-specified test plan.</w:t>
      </w:r>
    </w:p>
    <w:p w14:paraId="6F7292B0" w14:textId="77777777" w:rsidR="00793441" w:rsidRDefault="00676EBE">
      <w:pPr>
        <w:pStyle w:val="ListNumber"/>
        <w:spacing w:after="60"/>
        <w:rPr>
          <w:rFonts w:hint="eastAsia"/>
        </w:rPr>
      </w:pPr>
      <w:r>
        <w:t>After a positive short-term result, monitor repeat purchase, customer complaints, re</w:t>
      </w:r>
      <w:r>
        <w:t>fund behavior, and long-term value.</w:t>
      </w:r>
    </w:p>
    <w:p w14:paraId="19725769" w14:textId="77777777" w:rsidR="00793441" w:rsidRDefault="00676EBE">
      <w:pPr>
        <w:pStyle w:val="ListNumber"/>
        <w:spacing w:after="60"/>
        <w:rPr>
          <w:rFonts w:hint="eastAsia"/>
        </w:rPr>
      </w:pPr>
      <w:r>
        <w:t>If the 5% discount is successful, run a follow-up elasticity experiment comparing smaller and larger discounts rather than assuming 5% is optimal.</w:t>
      </w:r>
    </w:p>
    <w:p w14:paraId="52901928" w14:textId="77777777" w:rsidR="00793441" w:rsidRDefault="00676EBE">
      <w:pPr>
        <w:pStyle w:val="Heading2"/>
      </w:pPr>
      <w:r>
        <w:t>Decision rule for a real retailer</w:t>
      </w:r>
    </w:p>
    <w:p w14:paraId="7D21EE57" w14:textId="77777777" w:rsidR="00793441" w:rsidRDefault="00676EBE">
      <w:pPr>
        <w:rPr>
          <w:rFonts w:hint="eastAsia"/>
        </w:rPr>
      </w:pPr>
      <w:r>
        <w:t xml:space="preserve">A practical rule would be: scale a </w:t>
      </w:r>
      <w:r>
        <w:t>pricing treatment only when the pre-specified primary metric improves with acceptable statistical uncertainty and no important guardrail deteriorates beyond an agreed business threshold. This avoids choosing a price solely because it produced the largest s</w:t>
      </w:r>
      <w:r>
        <w:t>hort-term revenue number.</w:t>
      </w:r>
    </w:p>
    <w:p w14:paraId="19C18581" w14:textId="77777777" w:rsidR="00793441" w:rsidRDefault="00676EBE">
      <w:pPr>
        <w:rPr>
          <w:rFonts w:hint="eastAsia"/>
        </w:rPr>
      </w:pPr>
      <w:r>
        <w:br w:type="page"/>
      </w:r>
    </w:p>
    <w:p w14:paraId="302B701E" w14:textId="77777777" w:rsidR="00793441" w:rsidRDefault="00676EBE">
      <w:pPr>
        <w:pStyle w:val="Heading1"/>
      </w:pPr>
      <w:r>
        <w:lastRenderedPageBreak/>
        <w:t>11. Conclusion</w:t>
      </w:r>
    </w:p>
    <w:p w14:paraId="0D7908F7" w14:textId="77777777" w:rsidR="00793441" w:rsidRDefault="00676EBE">
      <w:pPr>
        <w:rPr>
          <w:rFonts w:hint="eastAsia"/>
        </w:rPr>
      </w:pPr>
      <w:r>
        <w:t>This Week 5 project converts the original conceptual A/B-testing assignment into a more evidence-based analytical report. It contains a complete experiment framework, explicit hypotheses, a reproducible 40,000-row</w:t>
      </w:r>
      <w:r>
        <w:t xml:space="preserve"> synthetic dataset, statistical testing, confidence intervals, segment checks, business-impact calculations, and an explicit margin guardrail.</w:t>
      </w:r>
    </w:p>
    <w:p w14:paraId="7759ABF1" w14:textId="77777777" w:rsidR="00793441" w:rsidRDefault="00676EBE">
      <w:pPr>
        <w:rPr>
          <w:rFonts w:hint="eastAsia"/>
        </w:rPr>
      </w:pPr>
      <w:r>
        <w:t>In the simulated experiment, the 5% discount increases conversion from 2.90% to 3.57% and increases revenue per v</w:t>
      </w:r>
      <w:r>
        <w:t>isitor by 22.6%. The modeled contribution per visitor also increases by 12.9% under the stated cost assumption. These are internally consistent analytical findings, but they are not real-world causal results. The correct next step would be a controlled liv</w:t>
      </w:r>
      <w:r>
        <w:t>e experiment using the same framework and real cost, refund, retention, and customer-value data.</w:t>
      </w:r>
    </w:p>
    <w:p w14:paraId="46262FF1" w14:textId="77777777" w:rsidR="00793441" w:rsidRDefault="00676EBE">
      <w:pPr>
        <w:pStyle w:val="Heading1"/>
      </w:pPr>
      <w:r>
        <w:t>12. References and Evidence Base</w:t>
      </w:r>
    </w:p>
    <w:p w14:paraId="4209FFE6" w14:textId="77777777" w:rsidR="00793441" w:rsidRDefault="00676EBE">
      <w:pPr>
        <w:rPr>
          <w:rFonts w:hint="eastAsia"/>
        </w:rPr>
      </w:pPr>
      <w:r>
        <w:rPr>
          <w:b/>
        </w:rPr>
        <w:t xml:space="preserve">[1] UCI Machine Learning Repository. </w:t>
      </w:r>
      <w:r>
        <w:t xml:space="preserve">Online Retail dataset. 541,909 transactions from a UK-based online retailer, 2010–2011. </w:t>
      </w:r>
      <w:r>
        <w:rPr>
          <w:sz w:val="17"/>
        </w:rPr>
        <w:t>https://archive.ics.uci.edu/dataset/352/online%2Bretail</w:t>
      </w:r>
    </w:p>
    <w:p w14:paraId="14AB021C" w14:textId="77777777" w:rsidR="00793441" w:rsidRDefault="00676EBE">
      <w:pPr>
        <w:rPr>
          <w:rFonts w:hint="eastAsia"/>
        </w:rPr>
      </w:pPr>
      <w:r>
        <w:rPr>
          <w:b/>
        </w:rPr>
        <w:t xml:space="preserve">[2] Baymard Institute. </w:t>
      </w:r>
      <w:r>
        <w:t>50 Cart Abandonment Rate Statistics 2026; average documented cart abandonment rate report</w:t>
      </w:r>
      <w:r>
        <w:t xml:space="preserve">ed as 70.22%. </w:t>
      </w:r>
      <w:r>
        <w:rPr>
          <w:sz w:val="17"/>
        </w:rPr>
        <w:t>https://baymard.com/lists/cart-abandonment-rate</w:t>
      </w:r>
    </w:p>
    <w:p w14:paraId="7F7CA0B1" w14:textId="77777777" w:rsidR="00793441" w:rsidRDefault="00676EBE">
      <w:pPr>
        <w:rPr>
          <w:rFonts w:hint="eastAsia"/>
        </w:rPr>
      </w:pPr>
      <w:r>
        <w:rPr>
          <w:b/>
        </w:rPr>
        <w:t xml:space="preserve">[3] Kohavi, R., Longbotham, R., Sommerfield, D., &amp; Henne, R.. </w:t>
      </w:r>
      <w:r>
        <w:t xml:space="preserve">Controlled experiments on the web: survey and practical guide. Data Mining and Knowledge Discovery, 18, 140–181. </w:t>
      </w:r>
      <w:r>
        <w:rPr>
          <w:sz w:val="17"/>
        </w:rPr>
        <w:t>https://link.spring</w:t>
      </w:r>
      <w:r>
        <w:rPr>
          <w:sz w:val="17"/>
        </w:rPr>
        <w:t>er.com/article/10.1007/s10618-008-0114-1</w:t>
      </w:r>
    </w:p>
    <w:p w14:paraId="6B2DB32A" w14:textId="77777777" w:rsidR="00793441" w:rsidRDefault="00676EBE">
      <w:pPr>
        <w:rPr>
          <w:rFonts w:hint="eastAsia"/>
        </w:rPr>
      </w:pPr>
      <w:r>
        <w:rPr>
          <w:b/>
        </w:rPr>
        <w:t xml:space="preserve">[4] Dmitriev, P., Frasca, B., Gupta, S., Kohavi, R., &amp; Vaz, G.. </w:t>
      </w:r>
      <w:r>
        <w:t xml:space="preserve">Pitfalls of Long-Term Online Controlled Experiments. IEEE Big Data, 2016. </w:t>
      </w:r>
      <w:r>
        <w:rPr>
          <w:sz w:val="17"/>
        </w:rPr>
        <w:t>https://www.microsoft.com/en-us/research/publication/pitfalls-of-long-term-on</w:t>
      </w:r>
      <w:r>
        <w:rPr>
          <w:sz w:val="17"/>
        </w:rPr>
        <w:t>line-controlled-experiments/</w:t>
      </w:r>
    </w:p>
    <w:p w14:paraId="533F3EAE" w14:textId="77777777" w:rsidR="00793441" w:rsidRDefault="00676EBE">
      <w:pPr>
        <w:rPr>
          <w:rFonts w:hint="eastAsia"/>
        </w:rPr>
      </w:pPr>
      <w:r>
        <w:rPr>
          <w:b/>
        </w:rPr>
        <w:t xml:space="preserve">[5] Crook, T., Frasca, B., Kohavi, R., &amp; Longbotham, R.. </w:t>
      </w:r>
      <w:r>
        <w:t xml:space="preserve">Seven pitfalls to avoid when running controlled experiments on the web. KDD 2009. </w:t>
      </w:r>
      <w:r>
        <w:rPr>
          <w:sz w:val="17"/>
        </w:rPr>
        <w:t>https://doi.org/10.1145/1557019.1557139</w:t>
      </w:r>
    </w:p>
    <w:p w14:paraId="3C546CC2" w14:textId="77777777" w:rsidR="00793441" w:rsidRDefault="00676EBE">
      <w:pPr>
        <w:pStyle w:val="Heading1"/>
      </w:pPr>
      <w:r>
        <w:t>Appendix A — Reproducibility Notes</w:t>
      </w:r>
    </w:p>
    <w:p w14:paraId="0DDD1643" w14:textId="77777777" w:rsidR="00793441" w:rsidRDefault="00676EBE">
      <w:pPr>
        <w:pStyle w:val="ListBullet"/>
        <w:spacing w:after="60"/>
        <w:rPr>
          <w:rFonts w:hint="eastAsia"/>
        </w:rPr>
      </w:pPr>
      <w:r>
        <w:t>Random seed f</w:t>
      </w:r>
      <w:r>
        <w:t>or the primary synthetic dataset: 2025.</w:t>
      </w:r>
    </w:p>
    <w:p w14:paraId="75ABBC43" w14:textId="77777777" w:rsidR="00793441" w:rsidRDefault="00676EBE">
      <w:pPr>
        <w:pStyle w:val="ListBullet"/>
        <w:spacing w:after="60"/>
        <w:rPr>
          <w:rFonts w:hint="eastAsia"/>
        </w:rPr>
      </w:pPr>
      <w:r>
        <w:t>Bootstrap seed: 7; 5,000 resamples.</w:t>
      </w:r>
    </w:p>
    <w:p w14:paraId="586251D2" w14:textId="77777777" w:rsidR="00793441" w:rsidRDefault="00676EBE">
      <w:pPr>
        <w:pStyle w:val="ListBullet"/>
        <w:spacing w:after="60"/>
        <w:rPr>
          <w:rFonts w:hint="eastAsia"/>
        </w:rPr>
      </w:pPr>
      <w:r>
        <w:t>Sample size: 20,000 users per arm.</w:t>
      </w:r>
    </w:p>
    <w:p w14:paraId="4EE9CC51" w14:textId="77777777" w:rsidR="00793441" w:rsidRDefault="00676EBE">
      <w:pPr>
        <w:pStyle w:val="ListBullet"/>
        <w:spacing w:after="60"/>
        <w:rPr>
          <w:rFonts w:hint="eastAsia"/>
        </w:rPr>
      </w:pPr>
      <w:r>
        <w:t>Primary analysis software: Python with Pandas, NumPy, SciPy, Statsmodels, Matplotlib, and python-docx.</w:t>
      </w:r>
    </w:p>
    <w:p w14:paraId="7A500FE5" w14:textId="77777777" w:rsidR="00793441" w:rsidRDefault="00676EBE">
      <w:pPr>
        <w:pStyle w:val="ListBullet"/>
        <w:spacing w:after="60"/>
        <w:rPr>
          <w:rFonts w:hint="eastAsia"/>
        </w:rPr>
      </w:pPr>
      <w:r>
        <w:t>Supporting CSV file: Week5_AB_Pricing_Synt</w:t>
      </w:r>
      <w:r>
        <w:t>hetic_Dataset.csv.</w:t>
      </w:r>
    </w:p>
    <w:p w14:paraId="6C7EC78A" w14:textId="77777777" w:rsidR="00793441" w:rsidRDefault="00676EBE">
      <w:pPr>
        <w:pStyle w:val="ListBullet"/>
        <w:spacing w:after="60"/>
        <w:rPr>
          <w:rFonts w:hint="eastAsia"/>
        </w:rPr>
      </w:pPr>
      <w:r>
        <w:t>All numerical results in this report can be regenerated from the supporting dataset and the formulas described in the report.</w:t>
      </w:r>
    </w:p>
    <w:p w14:paraId="56B9E301" w14:textId="77777777" w:rsidR="00793441" w:rsidRDefault="00676EBE">
      <w:pPr>
        <w:pStyle w:val="Heading1"/>
      </w:pPr>
      <w:r>
        <w:t>Appendix B — Formula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93441" w14:paraId="73ED57B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4469087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2236BDA" w14:textId="77777777" w:rsidR="00793441" w:rsidRDefault="00676EBE">
            <w:pPr>
              <w:rPr>
                <w:rFonts w:hint="eastAsia"/>
              </w:rPr>
            </w:pPr>
            <w:r>
              <w:rPr>
                <w:b/>
                <w:sz w:val="18"/>
              </w:rPr>
              <w:t>Formula</w:t>
            </w:r>
          </w:p>
        </w:tc>
      </w:tr>
      <w:tr w:rsidR="00793441" w14:paraId="52849656" w14:textId="77777777">
        <w:trPr>
          <w:jc w:val="center"/>
        </w:trPr>
        <w:tc>
          <w:tcPr>
            <w:tcW w:w="5040" w:type="dxa"/>
            <w:vAlign w:val="center"/>
          </w:tcPr>
          <w:p w14:paraId="734C142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Conversion rate</w:t>
            </w:r>
          </w:p>
        </w:tc>
        <w:tc>
          <w:tcPr>
            <w:tcW w:w="5040" w:type="dxa"/>
            <w:vAlign w:val="center"/>
          </w:tcPr>
          <w:p w14:paraId="48ADE70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Number of buyers / Number of visitors</w:t>
            </w:r>
          </w:p>
        </w:tc>
      </w:tr>
      <w:tr w:rsidR="00793441" w14:paraId="3B3902BC" w14:textId="77777777">
        <w:trPr>
          <w:jc w:val="center"/>
        </w:trPr>
        <w:tc>
          <w:tcPr>
            <w:tcW w:w="5040" w:type="dxa"/>
            <w:vAlign w:val="center"/>
          </w:tcPr>
          <w:p w14:paraId="4388542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AOV</w:t>
            </w:r>
          </w:p>
        </w:tc>
        <w:tc>
          <w:tcPr>
            <w:tcW w:w="5040" w:type="dxa"/>
            <w:vAlign w:val="center"/>
          </w:tcPr>
          <w:p w14:paraId="60125AFA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Total revenue / Number of buyers</w:t>
            </w:r>
          </w:p>
        </w:tc>
      </w:tr>
      <w:tr w:rsidR="00793441" w14:paraId="28F5A11B" w14:textId="77777777">
        <w:trPr>
          <w:jc w:val="center"/>
        </w:trPr>
        <w:tc>
          <w:tcPr>
            <w:tcW w:w="5040" w:type="dxa"/>
            <w:vAlign w:val="center"/>
          </w:tcPr>
          <w:p w14:paraId="152ABEF1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per visitor</w:t>
            </w:r>
          </w:p>
        </w:tc>
        <w:tc>
          <w:tcPr>
            <w:tcW w:w="5040" w:type="dxa"/>
            <w:vAlign w:val="center"/>
          </w:tcPr>
          <w:p w14:paraId="23EBD275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Total revenue / Number of visitors</w:t>
            </w:r>
          </w:p>
        </w:tc>
      </w:tr>
      <w:tr w:rsidR="00793441" w14:paraId="4F6F5AFA" w14:textId="77777777">
        <w:trPr>
          <w:jc w:val="center"/>
        </w:trPr>
        <w:tc>
          <w:tcPr>
            <w:tcW w:w="5040" w:type="dxa"/>
            <w:vAlign w:val="center"/>
          </w:tcPr>
          <w:p w14:paraId="72325109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Relative lift</w:t>
            </w:r>
          </w:p>
        </w:tc>
        <w:tc>
          <w:tcPr>
            <w:tcW w:w="5040" w:type="dxa"/>
            <w:vAlign w:val="center"/>
          </w:tcPr>
          <w:p w14:paraId="0F5BCA5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(Test metric − Control metric) / Control metric</w:t>
            </w:r>
          </w:p>
        </w:tc>
      </w:tr>
      <w:tr w:rsidR="00793441" w14:paraId="56B415F3" w14:textId="77777777">
        <w:trPr>
          <w:jc w:val="center"/>
        </w:trPr>
        <w:tc>
          <w:tcPr>
            <w:tcW w:w="5040" w:type="dxa"/>
            <w:vAlign w:val="center"/>
          </w:tcPr>
          <w:p w14:paraId="7E02190F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Contribution</w:t>
            </w:r>
          </w:p>
        </w:tc>
        <w:tc>
          <w:tcPr>
            <w:tcW w:w="5040" w:type="dxa"/>
            <w:vAlign w:val="center"/>
          </w:tcPr>
          <w:p w14:paraId="3188586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Revenue − COGS</w:t>
            </w:r>
          </w:p>
        </w:tc>
      </w:tr>
      <w:tr w:rsidR="00793441" w14:paraId="49C6FCB1" w14:textId="77777777">
        <w:trPr>
          <w:jc w:val="center"/>
        </w:trPr>
        <w:tc>
          <w:tcPr>
            <w:tcW w:w="5040" w:type="dxa"/>
            <w:vAlign w:val="center"/>
          </w:tcPr>
          <w:p w14:paraId="55BADD66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Contribution per visitor</w:t>
            </w:r>
          </w:p>
        </w:tc>
        <w:tc>
          <w:tcPr>
            <w:tcW w:w="5040" w:type="dxa"/>
            <w:vAlign w:val="center"/>
          </w:tcPr>
          <w:p w14:paraId="7CCC6EE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Contribution / Number of visitors</w:t>
            </w:r>
          </w:p>
        </w:tc>
      </w:tr>
      <w:tr w:rsidR="00793441" w14:paraId="0F700259" w14:textId="77777777">
        <w:trPr>
          <w:jc w:val="center"/>
        </w:trPr>
        <w:tc>
          <w:tcPr>
            <w:tcW w:w="5040" w:type="dxa"/>
            <w:vAlign w:val="center"/>
          </w:tcPr>
          <w:p w14:paraId="71D8E073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Effective Test</w:t>
            </w:r>
            <w:r>
              <w:rPr>
                <w:sz w:val="18"/>
              </w:rPr>
              <w:t xml:space="preserve"> margin rate</w:t>
            </w:r>
          </w:p>
        </w:tc>
        <w:tc>
          <w:tcPr>
            <w:tcW w:w="5040" w:type="dxa"/>
            <w:vAlign w:val="center"/>
          </w:tcPr>
          <w:p w14:paraId="282786ED" w14:textId="77777777" w:rsidR="00793441" w:rsidRDefault="00676EBE">
            <w:pPr>
              <w:rPr>
                <w:rFonts w:hint="eastAsia"/>
              </w:rPr>
            </w:pPr>
            <w:r>
              <w:rPr>
                <w:sz w:val="18"/>
              </w:rPr>
              <w:t>1 − (0.60 / 0.95) = 36.84% under the stated assumption</w:t>
            </w:r>
          </w:p>
        </w:tc>
      </w:tr>
    </w:tbl>
    <w:p w14:paraId="5716D869" w14:textId="77777777" w:rsidR="00676EBE" w:rsidRDefault="00676EBE"/>
    <w:sectPr w:rsidR="00676EBE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76744" w14:textId="77777777" w:rsidR="00676EBE" w:rsidRDefault="00676E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AC349D" w14:textId="77777777" w:rsidR="00676EBE" w:rsidRDefault="00676E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B1D26" w14:textId="77777777" w:rsidR="00793441" w:rsidRDefault="00676EBE">
    <w:pPr>
      <w:pStyle w:val="Footer"/>
      <w:jc w:val="center"/>
      <w:rPr>
        <w:rFonts w:hint="eastAsia"/>
      </w:rPr>
    </w:pPr>
    <w:r>
      <w:rPr>
        <w:sz w:val="16"/>
      </w:rPr>
      <w:t>Week 5 | Evaluating Pricing Strategies Through A/B Testing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99B19" w14:textId="77777777" w:rsidR="00676EBE" w:rsidRDefault="00676E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5A97D2" w14:textId="77777777" w:rsidR="00676EBE" w:rsidRDefault="00676E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6EBE"/>
    <w:rsid w:val="00793441"/>
    <w:rsid w:val="00AA1D8D"/>
    <w:rsid w:val="00B47730"/>
    <w:rsid w:val="00CB0664"/>
    <w:rsid w:val="00EE3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EEB18"/>
  <w14:defaultImageDpi w14:val="300"/>
  <w15:docId w15:val="{F0466BF2-56CB-4A6A-B7DF-482CE279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2930</Words>
  <Characters>16706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2</cp:revision>
  <dcterms:created xsi:type="dcterms:W3CDTF">2026-10-02T18:20:00Z</dcterms:created>
  <dcterms:modified xsi:type="dcterms:W3CDTF">2026-10-02T18:20:00Z</dcterms:modified>
  <cp:category/>
</cp:coreProperties>
</file>