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856C" w14:textId="0A6BAB04" w:rsidR="00A519CF" w:rsidRPr="001A6010" w:rsidRDefault="00A519CF" w:rsidP="00A519CF">
      <w:pPr>
        <w:jc w:val="center"/>
        <w:rPr>
          <w:rFonts w:ascii="Garamond" w:hAnsi="Garamond"/>
          <w:sz w:val="40"/>
          <w:szCs w:val="40"/>
        </w:rPr>
      </w:pPr>
      <w:r w:rsidRPr="001A6010">
        <w:rPr>
          <w:rFonts w:ascii="Garamond" w:hAnsi="Garamond"/>
          <w:sz w:val="40"/>
          <w:szCs w:val="40"/>
        </w:rPr>
        <w:t xml:space="preserve">CVEN 6345 </w:t>
      </w:r>
    </w:p>
    <w:p w14:paraId="0F934FBD" w14:textId="77777777" w:rsidR="00A519CF" w:rsidRPr="001A6010" w:rsidRDefault="00A519CF" w:rsidP="00A519CF">
      <w:pPr>
        <w:jc w:val="center"/>
        <w:rPr>
          <w:rFonts w:ascii="Garamond" w:hAnsi="Garamond"/>
          <w:sz w:val="56"/>
          <w:szCs w:val="56"/>
        </w:rPr>
      </w:pPr>
      <w:r w:rsidRPr="001A6010">
        <w:rPr>
          <w:rFonts w:ascii="Garamond" w:hAnsi="Garamond"/>
          <w:sz w:val="56"/>
          <w:szCs w:val="56"/>
        </w:rPr>
        <w:t xml:space="preserve">Water Quality Modeling/Monitoring </w:t>
      </w:r>
    </w:p>
    <w:p w14:paraId="2166AE6C" w14:textId="77777777" w:rsidR="00A519CF" w:rsidRPr="001A6010" w:rsidRDefault="00A519CF" w:rsidP="00A519CF">
      <w:pPr>
        <w:jc w:val="center"/>
        <w:rPr>
          <w:rFonts w:ascii="Garamond" w:hAnsi="Garamond"/>
          <w:sz w:val="52"/>
          <w:szCs w:val="52"/>
        </w:rPr>
      </w:pPr>
    </w:p>
    <w:p w14:paraId="7B3E37E1" w14:textId="77777777" w:rsidR="00A519CF" w:rsidRPr="001A6010" w:rsidRDefault="00A519CF" w:rsidP="00A519CF">
      <w:pPr>
        <w:jc w:val="center"/>
        <w:rPr>
          <w:rFonts w:ascii="Garamond" w:hAnsi="Garamond"/>
          <w:sz w:val="52"/>
          <w:szCs w:val="52"/>
        </w:rPr>
      </w:pPr>
      <w:r w:rsidRPr="001A6010">
        <w:rPr>
          <w:rFonts w:ascii="Garamond" w:hAnsi="Garamond"/>
          <w:b/>
          <w:bCs/>
          <w:noProof/>
          <w:sz w:val="40"/>
          <w:szCs w:val="40"/>
        </w:rPr>
        <w:drawing>
          <wp:inline distT="0" distB="0" distL="0" distR="0" wp14:anchorId="0356CB18" wp14:editId="33BA1529">
            <wp:extent cx="3514725" cy="3350678"/>
            <wp:effectExtent l="0" t="0" r="0" b="254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94" cy="335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99FE" w14:textId="77777777" w:rsidR="00A519CF" w:rsidRPr="001A6010" w:rsidRDefault="00A519CF" w:rsidP="00A519CF">
      <w:pPr>
        <w:jc w:val="center"/>
        <w:rPr>
          <w:rFonts w:ascii="Garamond" w:hAnsi="Garamond"/>
          <w:sz w:val="52"/>
          <w:szCs w:val="52"/>
        </w:rPr>
      </w:pPr>
    </w:p>
    <w:p w14:paraId="3F3676C3" w14:textId="584DED2D" w:rsidR="00A519CF" w:rsidRPr="00A519CF" w:rsidRDefault="00A519CF" w:rsidP="00A519CF">
      <w:pPr>
        <w:jc w:val="center"/>
        <w:rPr>
          <w:rFonts w:ascii="Garamond" w:hAnsi="Garamond"/>
          <w:sz w:val="52"/>
          <w:szCs w:val="52"/>
        </w:rPr>
      </w:pPr>
      <w:r w:rsidRPr="00A519CF">
        <w:rPr>
          <w:rFonts w:ascii="Garamond" w:hAnsi="Garamond"/>
          <w:sz w:val="52"/>
          <w:szCs w:val="52"/>
        </w:rPr>
        <w:t>Part 3</w:t>
      </w:r>
      <w:r>
        <w:rPr>
          <w:rFonts w:ascii="Garamond" w:hAnsi="Garamond"/>
          <w:sz w:val="52"/>
          <w:szCs w:val="52"/>
        </w:rPr>
        <w:t>-C</w:t>
      </w:r>
    </w:p>
    <w:p w14:paraId="220A6471" w14:textId="171C18DF" w:rsidR="00A519CF" w:rsidRPr="001A6010" w:rsidRDefault="00A519CF" w:rsidP="00A519CF">
      <w:pPr>
        <w:jc w:val="center"/>
        <w:rPr>
          <w:rFonts w:ascii="Garamond" w:hAnsi="Garamond"/>
          <w:b/>
          <w:bCs/>
          <w:sz w:val="52"/>
          <w:szCs w:val="52"/>
        </w:rPr>
      </w:pPr>
      <w:r>
        <w:rPr>
          <w:rFonts w:ascii="Garamond" w:hAnsi="Garamond"/>
          <w:b/>
          <w:bCs/>
          <w:sz w:val="52"/>
          <w:szCs w:val="52"/>
        </w:rPr>
        <w:t>Station 10599</w:t>
      </w:r>
    </w:p>
    <w:p w14:paraId="5DA28291" w14:textId="77777777" w:rsidR="00A519CF" w:rsidRPr="001A6010" w:rsidRDefault="00A519CF" w:rsidP="00A519CF">
      <w:pPr>
        <w:jc w:val="center"/>
        <w:rPr>
          <w:rFonts w:ascii="Garamond" w:hAnsi="Garamond"/>
          <w:b/>
          <w:bCs/>
          <w:sz w:val="52"/>
          <w:szCs w:val="52"/>
        </w:rPr>
      </w:pPr>
    </w:p>
    <w:p w14:paraId="3E77D6FB" w14:textId="77777777" w:rsidR="00A519CF" w:rsidRPr="001A6010" w:rsidRDefault="00A519CF" w:rsidP="00A519CF">
      <w:pPr>
        <w:jc w:val="center"/>
        <w:rPr>
          <w:rFonts w:ascii="Garamond" w:hAnsi="Garamond"/>
          <w:b/>
          <w:bCs/>
          <w:sz w:val="52"/>
          <w:szCs w:val="52"/>
        </w:rPr>
      </w:pPr>
    </w:p>
    <w:p w14:paraId="167F4104" w14:textId="77777777" w:rsidR="00A519CF" w:rsidRPr="001A6010" w:rsidRDefault="00A519CF" w:rsidP="00A519CF">
      <w:pPr>
        <w:jc w:val="center"/>
        <w:rPr>
          <w:rFonts w:ascii="Garamond" w:hAnsi="Garamond"/>
          <w:sz w:val="52"/>
          <w:szCs w:val="52"/>
        </w:rPr>
      </w:pPr>
      <w:r w:rsidRPr="001A6010">
        <w:rPr>
          <w:rFonts w:ascii="Garamond" w:hAnsi="Garamond"/>
          <w:sz w:val="52"/>
          <w:szCs w:val="52"/>
        </w:rPr>
        <w:t>Aalok Sharma Kafle</w:t>
      </w:r>
    </w:p>
    <w:p w14:paraId="195D0472" w14:textId="2AEDE429" w:rsidR="00FD62F1" w:rsidRDefault="00FD62F1">
      <w:pPr>
        <w:rPr>
          <w:rFonts w:ascii="Garamond" w:eastAsia="Times New Roman" w:hAnsi="Garamond" w:cs="Times New Roman"/>
          <w:b/>
          <w:bCs/>
          <w:kern w:val="0"/>
          <w:sz w:val="32"/>
          <w:szCs w:val="32"/>
          <w14:ligatures w14:val="none"/>
        </w:rPr>
      </w:pPr>
    </w:p>
    <w:p w14:paraId="3AD7501B" w14:textId="3E13349D" w:rsidR="00167F35" w:rsidRPr="00DE242F" w:rsidRDefault="00543429" w:rsidP="00881990">
      <w:pPr>
        <w:pStyle w:val="NormalWeb"/>
        <w:spacing w:line="360" w:lineRule="auto"/>
        <w:ind w:firstLine="720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sz w:val="28"/>
          <w:szCs w:val="28"/>
        </w:rPr>
        <w:lastRenderedPageBreak/>
        <w:t xml:space="preserve">Station 10599 </w:t>
      </w:r>
      <w:r w:rsidR="00EF472E" w:rsidRPr="00DE242F">
        <w:rPr>
          <w:rFonts w:ascii="Garamond" w:hAnsi="Garamond"/>
          <w:sz w:val="28"/>
          <w:szCs w:val="28"/>
        </w:rPr>
        <w:t>(</w:t>
      </w:r>
      <w:r w:rsidR="004263B7" w:rsidRPr="00DE242F">
        <w:rPr>
          <w:rFonts w:ascii="Garamond" w:hAnsi="Garamond"/>
          <w:sz w:val="28"/>
          <w:szCs w:val="28"/>
        </w:rPr>
        <w:t xml:space="preserve">Pine Is Bayou </w:t>
      </w:r>
      <w:r w:rsidR="0048690C" w:rsidRPr="00DE242F">
        <w:rPr>
          <w:rFonts w:ascii="Garamond" w:hAnsi="Garamond"/>
          <w:sz w:val="28"/>
          <w:szCs w:val="28"/>
        </w:rPr>
        <w:t>at</w:t>
      </w:r>
      <w:r w:rsidR="004263B7" w:rsidRPr="00DE242F">
        <w:rPr>
          <w:rFonts w:ascii="Garamond" w:hAnsi="Garamond"/>
          <w:sz w:val="28"/>
          <w:szCs w:val="28"/>
        </w:rPr>
        <w:t xml:space="preserve"> LNVA Pump St) is located at </w:t>
      </w:r>
      <w:r w:rsidR="004818D5" w:rsidRPr="00DE242F">
        <w:rPr>
          <w:rFonts w:ascii="Garamond" w:hAnsi="Garamond"/>
          <w:sz w:val="28"/>
          <w:szCs w:val="28"/>
        </w:rPr>
        <w:t>30.169987</w:t>
      </w:r>
      <w:r w:rsidR="00167F35" w:rsidRPr="00DE242F">
        <w:rPr>
          <w:rFonts w:ascii="Garamond" w:hAnsi="Garamond"/>
          <w:sz w:val="28"/>
          <w:szCs w:val="28"/>
        </w:rPr>
        <w:t>N</w:t>
      </w:r>
      <w:r w:rsidR="004818D5" w:rsidRPr="00DE242F">
        <w:rPr>
          <w:rFonts w:ascii="Garamond" w:hAnsi="Garamond"/>
          <w:sz w:val="28"/>
          <w:szCs w:val="28"/>
        </w:rPr>
        <w:t xml:space="preserve"> and </w:t>
      </w:r>
      <w:r w:rsidR="00C954B8" w:rsidRPr="00DE242F">
        <w:rPr>
          <w:rFonts w:ascii="Garamond" w:hAnsi="Garamond"/>
          <w:sz w:val="28"/>
          <w:szCs w:val="28"/>
        </w:rPr>
        <w:t>94.154517</w:t>
      </w:r>
      <w:r w:rsidR="00167F35" w:rsidRPr="00DE242F">
        <w:rPr>
          <w:rFonts w:ascii="Garamond" w:hAnsi="Garamond"/>
          <w:sz w:val="28"/>
          <w:szCs w:val="28"/>
        </w:rPr>
        <w:t>W</w:t>
      </w:r>
      <w:r w:rsidR="00C954B8" w:rsidRPr="00DE242F">
        <w:rPr>
          <w:rFonts w:ascii="Garamond" w:hAnsi="Garamond"/>
          <w:sz w:val="28"/>
          <w:szCs w:val="28"/>
        </w:rPr>
        <w:t xml:space="preserve"> in </w:t>
      </w:r>
      <w:r w:rsidR="00167F35" w:rsidRPr="00DE242F">
        <w:rPr>
          <w:rFonts w:ascii="Garamond" w:hAnsi="Garamond"/>
          <w:sz w:val="28"/>
          <w:szCs w:val="28"/>
        </w:rPr>
        <w:t xml:space="preserve">River Section 0607 (Pine Island Bayou). </w:t>
      </w:r>
      <w:r w:rsidR="00AB23CD" w:rsidRPr="00DE242F">
        <w:rPr>
          <w:rFonts w:ascii="Garamond" w:hAnsi="Garamond"/>
          <w:sz w:val="28"/>
          <w:szCs w:val="28"/>
        </w:rPr>
        <w:t xml:space="preserve">The basin </w:t>
      </w:r>
      <w:r w:rsidR="006E6011" w:rsidRPr="00DE242F">
        <w:rPr>
          <w:rFonts w:ascii="Garamond" w:hAnsi="Garamond"/>
          <w:sz w:val="28"/>
          <w:szCs w:val="28"/>
        </w:rPr>
        <w:t xml:space="preserve">properties and </w:t>
      </w:r>
      <w:r w:rsidR="00231909" w:rsidRPr="00DE242F">
        <w:rPr>
          <w:rFonts w:ascii="Garamond" w:hAnsi="Garamond"/>
          <w:sz w:val="28"/>
          <w:szCs w:val="28"/>
        </w:rPr>
        <w:t xml:space="preserve">river characteristics of this subbasin </w:t>
      </w:r>
      <w:r w:rsidR="00F13C5E" w:rsidRPr="00DE242F">
        <w:rPr>
          <w:rFonts w:ascii="Garamond" w:hAnsi="Garamond"/>
          <w:sz w:val="28"/>
          <w:szCs w:val="28"/>
        </w:rPr>
        <w:t>along with all other basins on the upstream</w:t>
      </w:r>
      <w:r w:rsidR="00AB23CD" w:rsidRPr="00DE242F">
        <w:rPr>
          <w:rFonts w:ascii="Garamond" w:hAnsi="Garamond"/>
          <w:sz w:val="28"/>
          <w:szCs w:val="28"/>
        </w:rPr>
        <w:t xml:space="preserve"> are</w:t>
      </w:r>
      <w:r w:rsidR="00231909" w:rsidRPr="00DE242F">
        <w:rPr>
          <w:rFonts w:ascii="Garamond" w:hAnsi="Garamond"/>
          <w:sz w:val="28"/>
          <w:szCs w:val="28"/>
        </w:rPr>
        <w:t xml:space="preserve"> tabulated below</w:t>
      </w:r>
      <w:r w:rsidR="00A632D8" w:rsidRPr="00DE242F">
        <w:rPr>
          <w:rFonts w:ascii="Garamond" w:hAnsi="Garamond"/>
          <w:sz w:val="28"/>
          <w:szCs w:val="28"/>
        </w:rPr>
        <w:t>, where L</w:t>
      </w:r>
      <w:r w:rsidR="00A632D8" w:rsidRPr="00DE242F">
        <w:rPr>
          <w:rFonts w:ascii="Garamond" w:hAnsi="Garamond"/>
          <w:sz w:val="28"/>
          <w:szCs w:val="28"/>
          <w:vertAlign w:val="subscript"/>
        </w:rPr>
        <w:t>ca</w:t>
      </w:r>
      <w:r w:rsidR="00A632D8" w:rsidRPr="00DE242F">
        <w:rPr>
          <w:rFonts w:ascii="Garamond" w:hAnsi="Garamond"/>
          <w:sz w:val="28"/>
          <w:szCs w:val="28"/>
        </w:rPr>
        <w:t xml:space="preserve"> is </w:t>
      </w:r>
      <w:r w:rsidR="00B34602" w:rsidRPr="00DE242F">
        <w:rPr>
          <w:rFonts w:ascii="Garamond" w:hAnsi="Garamond"/>
          <w:sz w:val="28"/>
          <w:szCs w:val="28"/>
        </w:rPr>
        <w:t>length along the channel to the centroid of the area.</w:t>
      </w:r>
    </w:p>
    <w:tbl>
      <w:tblPr>
        <w:tblW w:w="8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890"/>
        <w:gridCol w:w="1260"/>
        <w:gridCol w:w="1170"/>
        <w:gridCol w:w="1170"/>
        <w:gridCol w:w="1170"/>
      </w:tblGrid>
      <w:tr w:rsidR="00335784" w:rsidRPr="001A6010" w14:paraId="56ABE331" w14:textId="77777777" w:rsidTr="00335784">
        <w:trPr>
          <w:trHeight w:val="412"/>
          <w:jc w:val="center"/>
        </w:trPr>
        <w:tc>
          <w:tcPr>
            <w:tcW w:w="1790" w:type="dxa"/>
            <w:shd w:val="clear" w:color="auto" w:fill="auto"/>
            <w:vAlign w:val="center"/>
            <w:hideMark/>
          </w:tcPr>
          <w:p w14:paraId="5675A8F6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  <w:t>Watershed Name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7ADFD2AF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  <w:t xml:space="preserve">Watershed Area </w:t>
            </w:r>
            <w:r w:rsidRPr="00335784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sq. miles</w:t>
            </w:r>
          </w:p>
        </w:tc>
        <w:tc>
          <w:tcPr>
            <w:tcW w:w="1260" w:type="dxa"/>
            <w:vAlign w:val="center"/>
          </w:tcPr>
          <w:p w14:paraId="77A2844C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  <w:t xml:space="preserve">Length </w:t>
            </w:r>
            <w:r w:rsidRPr="00335784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miles</w:t>
            </w:r>
          </w:p>
        </w:tc>
        <w:tc>
          <w:tcPr>
            <w:tcW w:w="1170" w:type="dxa"/>
          </w:tcPr>
          <w:p w14:paraId="30BA5A36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  <w:t>L</w:t>
            </w:r>
            <w:r w:rsidRPr="00335784">
              <w:rPr>
                <w:rFonts w:ascii="Garamond" w:eastAsia="Times New Roman" w:hAnsi="Garamond" w:cs="Calibri"/>
                <w:b/>
                <w:bCs/>
                <w:color w:val="000000"/>
                <w:kern w:val="0"/>
                <w:vertAlign w:val="subscript"/>
                <w14:ligatures w14:val="none"/>
              </w:rPr>
              <w:t>ca</w:t>
            </w:r>
            <w:r w:rsidRPr="00335784"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335784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miles</w:t>
            </w:r>
          </w:p>
        </w:tc>
        <w:tc>
          <w:tcPr>
            <w:tcW w:w="1170" w:type="dxa"/>
          </w:tcPr>
          <w:p w14:paraId="7823942B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  <w:t xml:space="preserve">Slope </w:t>
            </w:r>
            <w:r w:rsidRPr="00335784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%-Rise</w:t>
            </w:r>
          </w:p>
        </w:tc>
        <w:tc>
          <w:tcPr>
            <w:tcW w:w="1170" w:type="dxa"/>
          </w:tcPr>
          <w:p w14:paraId="07F82B90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  <w:t xml:space="preserve">Slope </w:t>
            </w:r>
            <w:r w:rsidRPr="00335784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ft/mile</w:t>
            </w:r>
          </w:p>
        </w:tc>
      </w:tr>
      <w:tr w:rsidR="00335784" w:rsidRPr="001A6010" w14:paraId="43EE5DA3" w14:textId="77777777" w:rsidTr="00F13C5E">
        <w:trPr>
          <w:trHeight w:val="327"/>
          <w:jc w:val="center"/>
        </w:trPr>
        <w:tc>
          <w:tcPr>
            <w:tcW w:w="1790" w:type="dxa"/>
            <w:shd w:val="clear" w:color="auto" w:fill="E2EFD9" w:themeFill="accent6" w:themeFillTint="33"/>
            <w:noWrap/>
            <w:vAlign w:val="center"/>
            <w:hideMark/>
          </w:tcPr>
          <w:p w14:paraId="0F813D28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10599</w:t>
            </w:r>
          </w:p>
        </w:tc>
        <w:tc>
          <w:tcPr>
            <w:tcW w:w="1890" w:type="dxa"/>
            <w:shd w:val="clear" w:color="auto" w:fill="E2EFD9" w:themeFill="accent6" w:themeFillTint="33"/>
            <w:noWrap/>
            <w:vAlign w:val="center"/>
            <w:hideMark/>
          </w:tcPr>
          <w:p w14:paraId="6C13E904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12.74</w:t>
            </w:r>
          </w:p>
        </w:tc>
        <w:tc>
          <w:tcPr>
            <w:tcW w:w="1260" w:type="dxa"/>
            <w:shd w:val="clear" w:color="auto" w:fill="E2EFD9" w:themeFill="accent6" w:themeFillTint="33"/>
            <w:vAlign w:val="center"/>
          </w:tcPr>
          <w:p w14:paraId="52DF3537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3.9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58095512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3.8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7911886D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1.74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30ABA53A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hAnsi="Garamond"/>
                <w:sz w:val="24"/>
                <w:szCs w:val="24"/>
              </w:rPr>
              <w:t>91.87</w:t>
            </w:r>
          </w:p>
        </w:tc>
      </w:tr>
      <w:tr w:rsidR="00335784" w:rsidRPr="001A6010" w14:paraId="55805996" w14:textId="77777777" w:rsidTr="00335784">
        <w:trPr>
          <w:trHeight w:val="327"/>
          <w:jc w:val="center"/>
        </w:trPr>
        <w:tc>
          <w:tcPr>
            <w:tcW w:w="1790" w:type="dxa"/>
            <w:shd w:val="clear" w:color="auto" w:fill="auto"/>
            <w:noWrap/>
            <w:vAlign w:val="center"/>
            <w:hideMark/>
          </w:tcPr>
          <w:p w14:paraId="2A8B1F91" w14:textId="1A1E1181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10602 (C749)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3646BFFD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312.29</w:t>
            </w:r>
          </w:p>
        </w:tc>
        <w:tc>
          <w:tcPr>
            <w:tcW w:w="1260" w:type="dxa"/>
            <w:vAlign w:val="center"/>
          </w:tcPr>
          <w:p w14:paraId="53401D3C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17.2</w:t>
            </w:r>
          </w:p>
        </w:tc>
        <w:tc>
          <w:tcPr>
            <w:tcW w:w="1170" w:type="dxa"/>
          </w:tcPr>
          <w:p w14:paraId="5DAE55D8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19.4</w:t>
            </w:r>
          </w:p>
        </w:tc>
        <w:tc>
          <w:tcPr>
            <w:tcW w:w="1170" w:type="dxa"/>
          </w:tcPr>
          <w:p w14:paraId="04203183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1.11</w:t>
            </w:r>
          </w:p>
        </w:tc>
        <w:tc>
          <w:tcPr>
            <w:tcW w:w="1170" w:type="dxa"/>
          </w:tcPr>
          <w:p w14:paraId="62183399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hAnsi="Garamond"/>
                <w:sz w:val="24"/>
                <w:szCs w:val="24"/>
              </w:rPr>
              <w:t>58.61</w:t>
            </w:r>
          </w:p>
        </w:tc>
      </w:tr>
      <w:tr w:rsidR="00335784" w:rsidRPr="001A6010" w14:paraId="2B15E603" w14:textId="77777777" w:rsidTr="00335784">
        <w:trPr>
          <w:trHeight w:val="327"/>
          <w:jc w:val="center"/>
        </w:trPr>
        <w:tc>
          <w:tcPr>
            <w:tcW w:w="1790" w:type="dxa"/>
            <w:shd w:val="clear" w:color="auto" w:fill="auto"/>
            <w:noWrap/>
            <w:vAlign w:val="center"/>
            <w:hideMark/>
          </w:tcPr>
          <w:p w14:paraId="37F9A3A3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10607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7F077D60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293.19</w:t>
            </w:r>
          </w:p>
        </w:tc>
        <w:tc>
          <w:tcPr>
            <w:tcW w:w="1260" w:type="dxa"/>
            <w:vAlign w:val="center"/>
          </w:tcPr>
          <w:p w14:paraId="5D61D1EC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31.0</w:t>
            </w:r>
          </w:p>
        </w:tc>
        <w:tc>
          <w:tcPr>
            <w:tcW w:w="1170" w:type="dxa"/>
          </w:tcPr>
          <w:p w14:paraId="0CBF22EE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16.2</w:t>
            </w:r>
          </w:p>
        </w:tc>
        <w:tc>
          <w:tcPr>
            <w:tcW w:w="1170" w:type="dxa"/>
          </w:tcPr>
          <w:p w14:paraId="1BABAFEC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0.64</w:t>
            </w:r>
          </w:p>
        </w:tc>
        <w:tc>
          <w:tcPr>
            <w:tcW w:w="1170" w:type="dxa"/>
          </w:tcPr>
          <w:p w14:paraId="2488B1B3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hAnsi="Garamond"/>
                <w:sz w:val="24"/>
                <w:szCs w:val="24"/>
              </w:rPr>
              <w:t>33.79</w:t>
            </w:r>
          </w:p>
        </w:tc>
      </w:tr>
      <w:tr w:rsidR="00335784" w:rsidRPr="001A6010" w14:paraId="69235C3E" w14:textId="77777777" w:rsidTr="00335784">
        <w:trPr>
          <w:trHeight w:val="344"/>
          <w:jc w:val="center"/>
        </w:trPr>
        <w:tc>
          <w:tcPr>
            <w:tcW w:w="1790" w:type="dxa"/>
            <w:shd w:val="clear" w:color="auto" w:fill="auto"/>
            <w:noWrap/>
            <w:vAlign w:val="center"/>
            <w:hideMark/>
          </w:tcPr>
          <w:p w14:paraId="0225CD99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15367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7F4D0526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89.13</w:t>
            </w:r>
          </w:p>
        </w:tc>
        <w:tc>
          <w:tcPr>
            <w:tcW w:w="1260" w:type="dxa"/>
            <w:vAlign w:val="center"/>
          </w:tcPr>
          <w:p w14:paraId="48CB8735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21.0</w:t>
            </w:r>
          </w:p>
        </w:tc>
        <w:tc>
          <w:tcPr>
            <w:tcW w:w="1170" w:type="dxa"/>
          </w:tcPr>
          <w:p w14:paraId="430EC529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10.7</w:t>
            </w:r>
          </w:p>
        </w:tc>
        <w:tc>
          <w:tcPr>
            <w:tcW w:w="1170" w:type="dxa"/>
          </w:tcPr>
          <w:p w14:paraId="28AE859F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0.90</w:t>
            </w:r>
          </w:p>
        </w:tc>
        <w:tc>
          <w:tcPr>
            <w:tcW w:w="1170" w:type="dxa"/>
          </w:tcPr>
          <w:p w14:paraId="4A48E26D" w14:textId="77777777" w:rsidR="00335784" w:rsidRPr="00335784" w:rsidRDefault="00335784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5784">
              <w:rPr>
                <w:rFonts w:ascii="Garamond" w:hAnsi="Garamond"/>
                <w:sz w:val="24"/>
                <w:szCs w:val="24"/>
              </w:rPr>
              <w:t>47.52</w:t>
            </w:r>
          </w:p>
        </w:tc>
      </w:tr>
    </w:tbl>
    <w:p w14:paraId="69E15D9C" w14:textId="7546D537" w:rsidR="00231909" w:rsidRPr="00DE242F" w:rsidRDefault="00A27E03" w:rsidP="00881990">
      <w:pPr>
        <w:pStyle w:val="NormalWeb"/>
        <w:spacing w:line="276" w:lineRule="auto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sz w:val="28"/>
          <w:szCs w:val="28"/>
        </w:rPr>
        <w:t>National Land Cover Database (NLCD) is then used to get following properties:</w:t>
      </w:r>
    </w:p>
    <w:tbl>
      <w:tblPr>
        <w:tblW w:w="72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1936"/>
        <w:gridCol w:w="1936"/>
        <w:gridCol w:w="1936"/>
      </w:tblGrid>
      <w:tr w:rsidR="00E74FAA" w:rsidRPr="001A6010" w14:paraId="2F2630BB" w14:textId="77777777" w:rsidTr="0048690C">
        <w:trPr>
          <w:trHeight w:val="412"/>
          <w:jc w:val="center"/>
        </w:trPr>
        <w:tc>
          <w:tcPr>
            <w:tcW w:w="1474" w:type="dxa"/>
            <w:shd w:val="clear" w:color="auto" w:fill="auto"/>
            <w:vAlign w:val="center"/>
            <w:hideMark/>
          </w:tcPr>
          <w:p w14:paraId="543C2211" w14:textId="77777777" w:rsidR="00E74FAA" w:rsidRPr="0048690C" w:rsidRDefault="00E74FAA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</w:pPr>
            <w:r w:rsidRPr="0048690C"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  <w:t>Watershed Name</w:t>
            </w:r>
          </w:p>
        </w:tc>
        <w:tc>
          <w:tcPr>
            <w:tcW w:w="1936" w:type="dxa"/>
            <w:shd w:val="clear" w:color="auto" w:fill="auto"/>
            <w:vAlign w:val="center"/>
            <w:hideMark/>
          </w:tcPr>
          <w:p w14:paraId="21F3BBF9" w14:textId="77777777" w:rsidR="00E74FAA" w:rsidRPr="0048690C" w:rsidRDefault="00E74FAA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</w:pPr>
            <w:r w:rsidRPr="0048690C"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  <w:t xml:space="preserve">% Developed </w:t>
            </w:r>
          </w:p>
        </w:tc>
        <w:tc>
          <w:tcPr>
            <w:tcW w:w="1936" w:type="dxa"/>
            <w:vAlign w:val="center"/>
          </w:tcPr>
          <w:p w14:paraId="1E7EF21C" w14:textId="77777777" w:rsidR="00E74FAA" w:rsidRPr="0048690C" w:rsidRDefault="00E74FAA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</w:pPr>
            <w:r w:rsidRPr="0048690C"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  <w:t>% Impervious</w:t>
            </w:r>
          </w:p>
        </w:tc>
        <w:tc>
          <w:tcPr>
            <w:tcW w:w="1936" w:type="dxa"/>
          </w:tcPr>
          <w:p w14:paraId="071AEDEC" w14:textId="77777777" w:rsidR="00E74FAA" w:rsidRPr="0048690C" w:rsidRDefault="00E74FAA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</w:pPr>
            <w:r w:rsidRPr="0048690C">
              <w:rPr>
                <w:rFonts w:ascii="Garamond" w:eastAsia="Times New Roman" w:hAnsi="Garamond" w:cs="Calibri"/>
                <w:b/>
                <w:bCs/>
                <w:color w:val="000000"/>
                <w:kern w:val="0"/>
                <w14:ligatures w14:val="none"/>
              </w:rPr>
              <w:t>SCS Curve Number</w:t>
            </w:r>
          </w:p>
        </w:tc>
      </w:tr>
      <w:tr w:rsidR="00E74FAA" w:rsidRPr="001A6010" w14:paraId="1BE2C966" w14:textId="77777777" w:rsidTr="00F13C5E">
        <w:trPr>
          <w:trHeight w:val="327"/>
          <w:jc w:val="center"/>
        </w:trPr>
        <w:tc>
          <w:tcPr>
            <w:tcW w:w="1474" w:type="dxa"/>
            <w:shd w:val="clear" w:color="auto" w:fill="E2EFD9" w:themeFill="accent6" w:themeFillTint="33"/>
            <w:noWrap/>
            <w:vAlign w:val="center"/>
            <w:hideMark/>
          </w:tcPr>
          <w:p w14:paraId="70AC03C8" w14:textId="77777777" w:rsidR="00E74FAA" w:rsidRPr="00E74FAA" w:rsidRDefault="00E74FAA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10599</w:t>
            </w:r>
          </w:p>
        </w:tc>
        <w:tc>
          <w:tcPr>
            <w:tcW w:w="1936" w:type="dxa"/>
            <w:shd w:val="clear" w:color="auto" w:fill="E2EFD9" w:themeFill="accent6" w:themeFillTint="33"/>
            <w:noWrap/>
            <w:vAlign w:val="center"/>
            <w:hideMark/>
          </w:tcPr>
          <w:p w14:paraId="1219FFD4" w14:textId="77777777" w:rsidR="00E74FAA" w:rsidRPr="00E74FAA" w:rsidRDefault="00E74FAA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23.29</w:t>
            </w:r>
          </w:p>
        </w:tc>
        <w:tc>
          <w:tcPr>
            <w:tcW w:w="1936" w:type="dxa"/>
            <w:shd w:val="clear" w:color="auto" w:fill="E2EFD9" w:themeFill="accent6" w:themeFillTint="33"/>
          </w:tcPr>
          <w:p w14:paraId="0A781859" w14:textId="77777777" w:rsidR="00E74FAA" w:rsidRPr="00E74FAA" w:rsidRDefault="00E74FAA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7.95</w:t>
            </w:r>
          </w:p>
        </w:tc>
        <w:tc>
          <w:tcPr>
            <w:tcW w:w="1936" w:type="dxa"/>
            <w:shd w:val="clear" w:color="auto" w:fill="E2EFD9" w:themeFill="accent6" w:themeFillTint="33"/>
          </w:tcPr>
          <w:p w14:paraId="3C4AC7E1" w14:textId="77777777" w:rsidR="00E74FAA" w:rsidRPr="00E74FAA" w:rsidRDefault="00E74FAA" w:rsidP="00F71EF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84.2</w:t>
            </w:r>
          </w:p>
        </w:tc>
      </w:tr>
      <w:tr w:rsidR="00E74FAA" w:rsidRPr="001A6010" w14:paraId="62B3F1F8" w14:textId="77777777" w:rsidTr="0048690C">
        <w:trPr>
          <w:trHeight w:val="327"/>
          <w:jc w:val="center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66550C8B" w14:textId="697361BA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10602 (C749)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67CF1D11" w14:textId="77777777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9.16</w:t>
            </w:r>
          </w:p>
        </w:tc>
        <w:tc>
          <w:tcPr>
            <w:tcW w:w="1936" w:type="dxa"/>
          </w:tcPr>
          <w:p w14:paraId="0F9AF696" w14:textId="77777777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2.15</w:t>
            </w:r>
          </w:p>
        </w:tc>
        <w:tc>
          <w:tcPr>
            <w:tcW w:w="1936" w:type="dxa"/>
          </w:tcPr>
          <w:p w14:paraId="46F29110" w14:textId="77777777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86.2</w:t>
            </w:r>
          </w:p>
        </w:tc>
      </w:tr>
      <w:tr w:rsidR="00E74FAA" w:rsidRPr="001A6010" w14:paraId="34973DF8" w14:textId="77777777" w:rsidTr="0048690C">
        <w:trPr>
          <w:trHeight w:val="327"/>
          <w:jc w:val="center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2C56AB29" w14:textId="77777777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10607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13F1053C" w14:textId="77777777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4.69</w:t>
            </w:r>
          </w:p>
        </w:tc>
        <w:tc>
          <w:tcPr>
            <w:tcW w:w="1936" w:type="dxa"/>
          </w:tcPr>
          <w:p w14:paraId="20629143" w14:textId="77777777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1.01</w:t>
            </w:r>
          </w:p>
        </w:tc>
        <w:tc>
          <w:tcPr>
            <w:tcW w:w="1936" w:type="dxa"/>
          </w:tcPr>
          <w:p w14:paraId="006B6F3E" w14:textId="77777777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85.6</w:t>
            </w:r>
          </w:p>
        </w:tc>
      </w:tr>
      <w:tr w:rsidR="00E74FAA" w:rsidRPr="001A6010" w14:paraId="1FB836F6" w14:textId="77777777" w:rsidTr="0048690C">
        <w:trPr>
          <w:trHeight w:val="344"/>
          <w:jc w:val="center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29311F86" w14:textId="77777777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15367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5C932125" w14:textId="77777777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0.52</w:t>
            </w:r>
          </w:p>
        </w:tc>
        <w:tc>
          <w:tcPr>
            <w:tcW w:w="1936" w:type="dxa"/>
          </w:tcPr>
          <w:p w14:paraId="136B7940" w14:textId="77777777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936" w:type="dxa"/>
          </w:tcPr>
          <w:p w14:paraId="1D173E28" w14:textId="77777777" w:rsidR="00E74FAA" w:rsidRPr="00E74FAA" w:rsidRDefault="00E74FAA" w:rsidP="00E74FA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74FAA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89.3</w:t>
            </w:r>
          </w:p>
        </w:tc>
      </w:tr>
    </w:tbl>
    <w:p w14:paraId="4A5CC3A0" w14:textId="77777777" w:rsidR="002C40E2" w:rsidRDefault="002C40E2" w:rsidP="00833EF9">
      <w:pPr>
        <w:pStyle w:val="NormalWeb"/>
        <w:tabs>
          <w:tab w:val="left" w:pos="2235"/>
        </w:tabs>
        <w:spacing w:line="276" w:lineRule="auto"/>
        <w:jc w:val="both"/>
        <w:rPr>
          <w:rFonts w:ascii="Garamond" w:hAnsi="Garamond"/>
        </w:rPr>
      </w:pPr>
    </w:p>
    <w:p w14:paraId="281BE5B7" w14:textId="4C77FB47" w:rsidR="001A0B84" w:rsidRPr="00DE242F" w:rsidRDefault="00422F86" w:rsidP="00881990">
      <w:pPr>
        <w:pStyle w:val="NormalWeb"/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2C40E2" w:rsidRPr="00DE242F">
        <w:rPr>
          <w:rFonts w:ascii="Garamond" w:hAnsi="Garamond"/>
          <w:sz w:val="28"/>
          <w:szCs w:val="28"/>
        </w:rPr>
        <w:t xml:space="preserve">Now, </w:t>
      </w:r>
      <w:r w:rsidR="00FF104C" w:rsidRPr="00DE242F">
        <w:rPr>
          <w:rFonts w:ascii="Garamond" w:hAnsi="Garamond"/>
          <w:sz w:val="28"/>
          <w:szCs w:val="28"/>
        </w:rPr>
        <w:t>looking</w:t>
      </w:r>
      <w:r w:rsidR="002C40E2" w:rsidRPr="00DE242F">
        <w:rPr>
          <w:rFonts w:ascii="Garamond" w:hAnsi="Garamond"/>
          <w:sz w:val="28"/>
          <w:szCs w:val="28"/>
        </w:rPr>
        <w:t xml:space="preserve"> at </w:t>
      </w:r>
      <w:r w:rsidR="00DE242F" w:rsidRPr="00DE242F">
        <w:rPr>
          <w:rFonts w:ascii="Garamond" w:hAnsi="Garamond"/>
          <w:sz w:val="28"/>
          <w:szCs w:val="28"/>
        </w:rPr>
        <w:t>all</w:t>
      </w:r>
      <w:r w:rsidR="002C40E2" w:rsidRPr="00DE242F">
        <w:rPr>
          <w:rFonts w:ascii="Garamond" w:hAnsi="Garamond"/>
          <w:sz w:val="28"/>
          <w:szCs w:val="28"/>
        </w:rPr>
        <w:t xml:space="preserve"> types of land cover for the subbasin 10599 (12.74 sq. miles), the distribution of various types of lands is tabulated below: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900"/>
        <w:gridCol w:w="1080"/>
        <w:gridCol w:w="3240"/>
        <w:gridCol w:w="895"/>
      </w:tblGrid>
      <w:tr w:rsidR="002C40E2" w:rsidRPr="001A0B84" w14:paraId="0FA0CD57" w14:textId="64433328" w:rsidTr="00CD5DDE">
        <w:trPr>
          <w:trHeight w:val="233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859CC" w14:textId="6DD6A9CD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Land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C96A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% Cover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F7B99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14:paraId="5DC09103" w14:textId="3A6BBFFD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Land Type</w:t>
            </w:r>
          </w:p>
        </w:tc>
        <w:tc>
          <w:tcPr>
            <w:tcW w:w="895" w:type="dxa"/>
            <w:vAlign w:val="center"/>
          </w:tcPr>
          <w:p w14:paraId="010E7900" w14:textId="52B117EA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% Cover</w:t>
            </w:r>
          </w:p>
        </w:tc>
      </w:tr>
      <w:tr w:rsidR="002C40E2" w:rsidRPr="001A0B84" w14:paraId="536BAAC8" w14:textId="0D37814E" w:rsidTr="00CD5DDE">
        <w:trPr>
          <w:trHeight w:val="300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3050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Open Water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3F43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2.29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7864F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bottom"/>
          </w:tcPr>
          <w:p w14:paraId="27B9C04B" w14:textId="54388DCC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Mixed Forest</w:t>
            </w:r>
          </w:p>
        </w:tc>
        <w:tc>
          <w:tcPr>
            <w:tcW w:w="895" w:type="dxa"/>
            <w:vAlign w:val="bottom"/>
          </w:tcPr>
          <w:p w14:paraId="2568589A" w14:textId="0782B052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1.59</w:t>
            </w:r>
          </w:p>
        </w:tc>
      </w:tr>
      <w:tr w:rsidR="002C40E2" w:rsidRPr="001A0B84" w14:paraId="1BD352A7" w14:textId="066E780B" w:rsidTr="00CD5DDE">
        <w:trPr>
          <w:trHeight w:val="300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9265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Developed, Open Space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216E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8.83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366DFD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bottom"/>
          </w:tcPr>
          <w:p w14:paraId="012341C8" w14:textId="18A4BA9B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Shrub/Scrub</w:t>
            </w:r>
          </w:p>
        </w:tc>
        <w:tc>
          <w:tcPr>
            <w:tcW w:w="895" w:type="dxa"/>
            <w:vAlign w:val="bottom"/>
          </w:tcPr>
          <w:p w14:paraId="57000421" w14:textId="3BB2EA0B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1.09</w:t>
            </w:r>
          </w:p>
        </w:tc>
      </w:tr>
      <w:tr w:rsidR="002C40E2" w:rsidRPr="001A0B84" w14:paraId="4E5C6133" w14:textId="65C87D73" w:rsidTr="00CD5DDE">
        <w:trPr>
          <w:trHeight w:val="300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9468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Developed, Low Intensity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150D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8.24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0372F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bottom"/>
          </w:tcPr>
          <w:p w14:paraId="543F0CB8" w14:textId="02978A94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Herbaceous</w:t>
            </w:r>
          </w:p>
        </w:tc>
        <w:tc>
          <w:tcPr>
            <w:tcW w:w="895" w:type="dxa"/>
            <w:vAlign w:val="bottom"/>
          </w:tcPr>
          <w:p w14:paraId="57819C5D" w14:textId="59C980EF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1.40</w:t>
            </w:r>
          </w:p>
        </w:tc>
      </w:tr>
      <w:tr w:rsidR="002C40E2" w:rsidRPr="001A0B84" w14:paraId="01142DF6" w14:textId="18328530" w:rsidTr="00CD5DDE">
        <w:trPr>
          <w:trHeight w:val="300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B453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Developed, Medium Intensity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A2FB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4.45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9BB5DC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bottom"/>
          </w:tcPr>
          <w:p w14:paraId="2761E257" w14:textId="0AAC0112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Hay/Pasture</w:t>
            </w:r>
          </w:p>
        </w:tc>
        <w:tc>
          <w:tcPr>
            <w:tcW w:w="895" w:type="dxa"/>
            <w:vAlign w:val="bottom"/>
          </w:tcPr>
          <w:p w14:paraId="652C3D2E" w14:textId="226441F8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1.59</w:t>
            </w:r>
          </w:p>
        </w:tc>
      </w:tr>
      <w:tr w:rsidR="002C40E2" w:rsidRPr="001A0B84" w14:paraId="434EED70" w14:textId="01F17CFE" w:rsidTr="00CD5DDE">
        <w:trPr>
          <w:trHeight w:val="300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E15F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Developed, High Intensity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03C2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1.78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F7F38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bottom"/>
          </w:tcPr>
          <w:p w14:paraId="1E6BA6FA" w14:textId="03B1D6F4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Cultivated Crops</w:t>
            </w:r>
          </w:p>
        </w:tc>
        <w:tc>
          <w:tcPr>
            <w:tcW w:w="895" w:type="dxa"/>
            <w:vAlign w:val="bottom"/>
          </w:tcPr>
          <w:p w14:paraId="2854D359" w14:textId="7B438535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0.10</w:t>
            </w:r>
          </w:p>
        </w:tc>
      </w:tr>
      <w:tr w:rsidR="002C40E2" w:rsidRPr="001A0B84" w14:paraId="260718FA" w14:textId="3F24CC61" w:rsidTr="00CD5DDE">
        <w:trPr>
          <w:trHeight w:val="300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B1DC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Barren Land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2C66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0.09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2B019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bottom"/>
          </w:tcPr>
          <w:p w14:paraId="5ED7DCCA" w14:textId="588FF6B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Woody Wetlands</w:t>
            </w:r>
          </w:p>
        </w:tc>
        <w:tc>
          <w:tcPr>
            <w:tcW w:w="895" w:type="dxa"/>
            <w:vAlign w:val="bottom"/>
          </w:tcPr>
          <w:p w14:paraId="01C18899" w14:textId="685A3258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59.77</w:t>
            </w:r>
          </w:p>
        </w:tc>
      </w:tr>
      <w:tr w:rsidR="002C40E2" w:rsidRPr="001A0B84" w14:paraId="52A5FE34" w14:textId="5A9437D2" w:rsidTr="00CD5DDE">
        <w:trPr>
          <w:trHeight w:val="300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F314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Evergreen Forest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324F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5.15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BA0D72" w14:textId="77777777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bottom"/>
          </w:tcPr>
          <w:p w14:paraId="32322AB8" w14:textId="25F8C23F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Emergent Herbaceous Wetlands</w:t>
            </w:r>
          </w:p>
        </w:tc>
        <w:tc>
          <w:tcPr>
            <w:tcW w:w="895" w:type="dxa"/>
            <w:vAlign w:val="bottom"/>
          </w:tcPr>
          <w:p w14:paraId="032E4A23" w14:textId="674A4FFB" w:rsidR="002C40E2" w:rsidRPr="00CD5DDE" w:rsidRDefault="002C40E2" w:rsidP="002C40E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DDE">
              <w:rPr>
                <w:rFonts w:ascii="Garamond" w:eastAsia="Times New Roman" w:hAnsi="Garamond" w:cs="Calibri"/>
                <w:color w:val="000000"/>
                <w:kern w:val="0"/>
                <w:sz w:val="24"/>
                <w:szCs w:val="24"/>
                <w14:ligatures w14:val="none"/>
              </w:rPr>
              <w:t>3.63</w:t>
            </w:r>
          </w:p>
        </w:tc>
      </w:tr>
    </w:tbl>
    <w:p w14:paraId="0E9A251F" w14:textId="77777777" w:rsidR="00AF604E" w:rsidRDefault="00AF604E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br w:type="page"/>
      </w:r>
    </w:p>
    <w:p w14:paraId="2FB578D0" w14:textId="26850300" w:rsidR="002C40E2" w:rsidRPr="00DE242F" w:rsidRDefault="002C40E2" w:rsidP="00881990">
      <w:pPr>
        <w:pStyle w:val="NormalWeb"/>
        <w:spacing w:line="360" w:lineRule="auto"/>
        <w:ind w:firstLine="720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sz w:val="28"/>
          <w:szCs w:val="28"/>
        </w:rPr>
        <w:lastRenderedPageBreak/>
        <w:t xml:space="preserve">Evidently, </w:t>
      </w:r>
      <w:r w:rsidR="00FF104C" w:rsidRPr="00DE242F">
        <w:rPr>
          <w:rFonts w:ascii="Garamond" w:hAnsi="Garamond"/>
          <w:sz w:val="28"/>
          <w:szCs w:val="28"/>
        </w:rPr>
        <w:t xml:space="preserve">the sub basin has a higher proportion of </w:t>
      </w:r>
      <w:r w:rsidRPr="00DE242F">
        <w:rPr>
          <w:rFonts w:ascii="Garamond" w:hAnsi="Garamond"/>
          <w:sz w:val="28"/>
          <w:szCs w:val="28"/>
        </w:rPr>
        <w:t xml:space="preserve"> </w:t>
      </w:r>
      <w:r w:rsidR="00FF104C" w:rsidRPr="00DE242F">
        <w:rPr>
          <w:rFonts w:ascii="Garamond" w:hAnsi="Garamond"/>
          <w:sz w:val="28"/>
          <w:szCs w:val="28"/>
        </w:rPr>
        <w:t xml:space="preserve">developed land at </w:t>
      </w:r>
      <w:r w:rsidR="001E36FB" w:rsidRPr="00DE242F">
        <w:rPr>
          <w:rFonts w:ascii="Garamond" w:hAnsi="Garamond"/>
          <w:sz w:val="28"/>
          <w:szCs w:val="28"/>
        </w:rPr>
        <w:t>23.29%, while most of the region are woody wetlands, at 59.77%.</w:t>
      </w:r>
      <w:r w:rsidR="004C06DC">
        <w:rPr>
          <w:rFonts w:ascii="Garamond" w:hAnsi="Garamond"/>
          <w:sz w:val="28"/>
          <w:szCs w:val="28"/>
        </w:rPr>
        <w:t xml:space="preserve"> If we look at the landcover of other basins on the upstream (</w:t>
      </w:r>
      <w:r w:rsidR="00CD5DDE">
        <w:rPr>
          <w:rFonts w:ascii="Garamond" w:hAnsi="Garamond"/>
          <w:sz w:val="28"/>
          <w:szCs w:val="28"/>
        </w:rPr>
        <w:t>i.e.,</w:t>
      </w:r>
      <w:r w:rsidR="004C06DC">
        <w:rPr>
          <w:rFonts w:ascii="Garamond" w:hAnsi="Garamond"/>
          <w:sz w:val="28"/>
          <w:szCs w:val="28"/>
        </w:rPr>
        <w:t xml:space="preserve"> </w:t>
      </w:r>
      <w:r w:rsidR="005F1AFD">
        <w:rPr>
          <w:rFonts w:ascii="Garamond" w:hAnsi="Garamond"/>
          <w:sz w:val="28"/>
          <w:szCs w:val="28"/>
        </w:rPr>
        <w:t>10602,</w:t>
      </w:r>
      <w:r w:rsidR="00CD5DDE">
        <w:rPr>
          <w:rFonts w:ascii="Garamond" w:hAnsi="Garamond"/>
          <w:sz w:val="28"/>
          <w:szCs w:val="28"/>
        </w:rPr>
        <w:t xml:space="preserve"> </w:t>
      </w:r>
      <w:r w:rsidR="005F1AFD">
        <w:rPr>
          <w:rFonts w:ascii="Garamond" w:hAnsi="Garamond"/>
          <w:sz w:val="28"/>
          <w:szCs w:val="28"/>
        </w:rPr>
        <w:t>10607,</w:t>
      </w:r>
      <w:r w:rsidR="00CD5DDE">
        <w:rPr>
          <w:rFonts w:ascii="Garamond" w:hAnsi="Garamond"/>
          <w:sz w:val="28"/>
          <w:szCs w:val="28"/>
        </w:rPr>
        <w:t xml:space="preserve"> and </w:t>
      </w:r>
      <w:r w:rsidR="005F1AFD">
        <w:rPr>
          <w:rFonts w:ascii="Garamond" w:hAnsi="Garamond"/>
          <w:sz w:val="28"/>
          <w:szCs w:val="28"/>
        </w:rPr>
        <w:t xml:space="preserve">15367) on Appendix A, they also </w:t>
      </w:r>
      <w:r w:rsidR="00422F86">
        <w:rPr>
          <w:rFonts w:ascii="Garamond" w:hAnsi="Garamond"/>
          <w:sz w:val="28"/>
          <w:szCs w:val="28"/>
        </w:rPr>
        <w:t>contain</w:t>
      </w:r>
      <w:r w:rsidR="005F1AFD">
        <w:rPr>
          <w:rFonts w:ascii="Garamond" w:hAnsi="Garamond"/>
          <w:sz w:val="28"/>
          <w:szCs w:val="28"/>
        </w:rPr>
        <w:t xml:space="preserve"> </w:t>
      </w:r>
      <w:r w:rsidR="00422F86">
        <w:rPr>
          <w:rFonts w:ascii="Garamond" w:hAnsi="Garamond"/>
          <w:sz w:val="28"/>
          <w:szCs w:val="28"/>
        </w:rPr>
        <w:t>a significant</w:t>
      </w:r>
      <w:r w:rsidR="005F1AFD">
        <w:rPr>
          <w:rFonts w:ascii="Garamond" w:hAnsi="Garamond"/>
          <w:sz w:val="28"/>
          <w:szCs w:val="28"/>
        </w:rPr>
        <w:t xml:space="preserve"> portion of </w:t>
      </w:r>
      <w:r w:rsidR="00CD5DDE">
        <w:rPr>
          <w:rFonts w:ascii="Garamond" w:hAnsi="Garamond"/>
          <w:sz w:val="28"/>
          <w:szCs w:val="28"/>
        </w:rPr>
        <w:t>F</w:t>
      </w:r>
      <w:r w:rsidR="005F1AFD">
        <w:rPr>
          <w:rFonts w:ascii="Garamond" w:hAnsi="Garamond"/>
          <w:sz w:val="28"/>
          <w:szCs w:val="28"/>
        </w:rPr>
        <w:t>orest</w:t>
      </w:r>
      <w:r w:rsidR="00CD5DDE">
        <w:rPr>
          <w:rFonts w:ascii="Garamond" w:hAnsi="Garamond"/>
          <w:sz w:val="28"/>
          <w:szCs w:val="28"/>
        </w:rPr>
        <w:t>s and Hay/</w:t>
      </w:r>
      <w:r w:rsidR="001200F3">
        <w:rPr>
          <w:rFonts w:ascii="Garamond" w:hAnsi="Garamond"/>
          <w:sz w:val="28"/>
          <w:szCs w:val="28"/>
        </w:rPr>
        <w:t>P</w:t>
      </w:r>
      <w:r w:rsidR="00CD5DDE">
        <w:rPr>
          <w:rFonts w:ascii="Garamond" w:hAnsi="Garamond"/>
          <w:sz w:val="28"/>
          <w:szCs w:val="28"/>
        </w:rPr>
        <w:t>asture</w:t>
      </w:r>
      <w:r w:rsidR="005F1AFD">
        <w:rPr>
          <w:rFonts w:ascii="Garamond" w:hAnsi="Garamond"/>
          <w:sz w:val="28"/>
          <w:szCs w:val="28"/>
        </w:rPr>
        <w:t>.</w:t>
      </w:r>
    </w:p>
    <w:p w14:paraId="0110FC6E" w14:textId="1F895B55" w:rsidR="00C55A71" w:rsidRPr="00DE242F" w:rsidRDefault="001E36FB" w:rsidP="00881990">
      <w:pPr>
        <w:pStyle w:val="NormalWeb"/>
        <w:spacing w:line="360" w:lineRule="auto"/>
        <w:ind w:firstLine="720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sz w:val="28"/>
          <w:szCs w:val="28"/>
        </w:rPr>
        <w:t xml:space="preserve">Now for the analysis of the water quality data for the station, </w:t>
      </w:r>
      <w:r w:rsidR="00F0710F" w:rsidRPr="00DE242F">
        <w:rPr>
          <w:rFonts w:ascii="Garamond" w:hAnsi="Garamond"/>
          <w:sz w:val="28"/>
          <w:szCs w:val="28"/>
        </w:rPr>
        <w:t xml:space="preserve">we have non-continuous data of various </w:t>
      </w:r>
      <w:r w:rsidR="000A0007" w:rsidRPr="00DE242F">
        <w:rPr>
          <w:rFonts w:ascii="Garamond" w:hAnsi="Garamond"/>
          <w:sz w:val="28"/>
          <w:szCs w:val="28"/>
        </w:rPr>
        <w:t>parameters</w:t>
      </w:r>
      <w:r w:rsidR="00F0710F" w:rsidRPr="00DE242F">
        <w:rPr>
          <w:rFonts w:ascii="Garamond" w:hAnsi="Garamond"/>
          <w:sz w:val="28"/>
          <w:szCs w:val="28"/>
        </w:rPr>
        <w:t xml:space="preserve"> dated between 08/25/1987 to 03/02/2022. To find the abnormal data on the stream station, </w:t>
      </w:r>
      <w:r w:rsidR="000A0007" w:rsidRPr="00DE242F">
        <w:rPr>
          <w:rFonts w:ascii="Garamond" w:hAnsi="Garamond"/>
          <w:sz w:val="28"/>
          <w:szCs w:val="28"/>
        </w:rPr>
        <w:t>the following</w:t>
      </w:r>
      <w:r w:rsidR="00F0710F" w:rsidRPr="00DE242F">
        <w:rPr>
          <w:rFonts w:ascii="Garamond" w:hAnsi="Garamond"/>
          <w:sz w:val="28"/>
          <w:szCs w:val="28"/>
        </w:rPr>
        <w:t xml:space="preserve"> water quality parameters are used as </w:t>
      </w:r>
      <w:r w:rsidR="000A0007" w:rsidRPr="00DE242F">
        <w:rPr>
          <w:rFonts w:ascii="Garamond" w:hAnsi="Garamond"/>
          <w:sz w:val="28"/>
          <w:szCs w:val="28"/>
        </w:rPr>
        <w:t xml:space="preserve">defined on </w:t>
      </w:r>
      <w:r w:rsidR="000A0007" w:rsidRPr="00DE242F">
        <w:rPr>
          <w:rFonts w:ascii="Garamond" w:hAnsi="Garamond"/>
          <w:b/>
          <w:bCs/>
          <w:i/>
          <w:iCs/>
          <w:sz w:val="28"/>
          <w:szCs w:val="28"/>
        </w:rPr>
        <w:t>2022 Texas Integrated Report – Assessment for Basin 6 - Neches River</w:t>
      </w:r>
      <w:r w:rsidR="000A0007" w:rsidRPr="00DE242F">
        <w:rPr>
          <w:rFonts w:ascii="Garamond" w:hAnsi="Garamond"/>
          <w:sz w:val="28"/>
          <w:szCs w:val="28"/>
        </w:rPr>
        <w:t>.</w:t>
      </w:r>
      <w:r w:rsidR="00C55A71" w:rsidRPr="00DE242F">
        <w:rPr>
          <w:rFonts w:ascii="Garamond" w:hAnsi="Garamond"/>
          <w:sz w:val="28"/>
          <w:szCs w:val="28"/>
        </w:rPr>
        <w:t xml:space="preserve"> In the report, </w:t>
      </w:r>
      <w:r w:rsidR="00DE242F" w:rsidRPr="00DE242F">
        <w:rPr>
          <w:rFonts w:ascii="Garamond" w:hAnsi="Garamond"/>
          <w:sz w:val="28"/>
          <w:szCs w:val="28"/>
        </w:rPr>
        <w:t>station</w:t>
      </w:r>
      <w:r w:rsidR="00C55A71" w:rsidRPr="00DE242F">
        <w:rPr>
          <w:rFonts w:ascii="Garamond" w:hAnsi="Garamond"/>
          <w:sz w:val="28"/>
          <w:szCs w:val="28"/>
        </w:rPr>
        <w:t xml:space="preserve"> 10599 is identified as Assessment Unit 01 for River Segment 607 (AU_ID : 0607-01).</w:t>
      </w:r>
    </w:p>
    <w:p w14:paraId="7F9F31DD" w14:textId="6EA1D7D7" w:rsidR="00476AF2" w:rsidRDefault="00476AF2" w:rsidP="00476AF2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Water Quality Criteria for AU_ID 0607_01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3780"/>
      </w:tblGrid>
      <w:tr w:rsidR="00C55A71" w14:paraId="65E63D6D" w14:textId="77777777" w:rsidTr="00615DF9">
        <w:trPr>
          <w:jc w:val="center"/>
        </w:trPr>
        <w:tc>
          <w:tcPr>
            <w:tcW w:w="3145" w:type="dxa"/>
            <w:vAlign w:val="center"/>
          </w:tcPr>
          <w:p w14:paraId="6F61933D" w14:textId="427483EC" w:rsidR="00C55A71" w:rsidRPr="00FF0002" w:rsidRDefault="00C55A71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 w:rsidRPr="00FF0002">
              <w:rPr>
                <w:rFonts w:ascii="Garamond" w:hAnsi="Garamond"/>
                <w:b/>
                <w:bCs/>
              </w:rPr>
              <w:t>Parameter</w:t>
            </w:r>
          </w:p>
        </w:tc>
        <w:tc>
          <w:tcPr>
            <w:tcW w:w="3780" w:type="dxa"/>
            <w:vAlign w:val="center"/>
          </w:tcPr>
          <w:p w14:paraId="0D5A8D2A" w14:textId="65A11BA9" w:rsidR="00C55A71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 w:rsidRPr="00FF0002">
              <w:rPr>
                <w:rFonts w:ascii="Garamond" w:hAnsi="Garamond"/>
                <w:b/>
                <w:bCs/>
              </w:rPr>
              <w:t>Criteria</w:t>
            </w:r>
          </w:p>
        </w:tc>
      </w:tr>
      <w:tr w:rsidR="00C55A71" w14:paraId="69D301AE" w14:textId="77777777" w:rsidTr="00615DF9">
        <w:trPr>
          <w:jc w:val="center"/>
        </w:trPr>
        <w:tc>
          <w:tcPr>
            <w:tcW w:w="3145" w:type="dxa"/>
            <w:vAlign w:val="center"/>
          </w:tcPr>
          <w:p w14:paraId="4CCF6F24" w14:textId="6B165CE1" w:rsidR="00C55A71" w:rsidRPr="00FF0002" w:rsidRDefault="001415FC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Dissolved oxygen Grab</w:t>
            </w:r>
          </w:p>
        </w:tc>
        <w:tc>
          <w:tcPr>
            <w:tcW w:w="3780" w:type="dxa"/>
            <w:vAlign w:val="center"/>
          </w:tcPr>
          <w:p w14:paraId="4CE78B2C" w14:textId="748FA718" w:rsidR="00C55A71" w:rsidRPr="00FF0002" w:rsidRDefault="001415FC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5</w:t>
            </w:r>
          </w:p>
        </w:tc>
      </w:tr>
      <w:tr w:rsidR="00C55A71" w14:paraId="7B6C4557" w14:textId="77777777" w:rsidTr="00615DF9">
        <w:trPr>
          <w:jc w:val="center"/>
        </w:trPr>
        <w:tc>
          <w:tcPr>
            <w:tcW w:w="3145" w:type="dxa"/>
            <w:vAlign w:val="center"/>
          </w:tcPr>
          <w:p w14:paraId="5EF46339" w14:textId="3528631E" w:rsidR="00C55A71" w:rsidRPr="00FF0002" w:rsidRDefault="001415FC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Nitrate (</w:t>
            </w:r>
            <w:r w:rsidR="004F090A" w:rsidRPr="00FF0002">
              <w:rPr>
                <w:rFonts w:ascii="Garamond" w:hAnsi="Garamond"/>
              </w:rPr>
              <w:t xml:space="preserve">Domestic </w:t>
            </w:r>
            <w:r w:rsidRPr="00FF0002">
              <w:rPr>
                <w:rFonts w:ascii="Garamond" w:hAnsi="Garamond"/>
              </w:rPr>
              <w:t>Water Use)</w:t>
            </w:r>
          </w:p>
        </w:tc>
        <w:tc>
          <w:tcPr>
            <w:tcW w:w="3780" w:type="dxa"/>
            <w:vAlign w:val="center"/>
          </w:tcPr>
          <w:p w14:paraId="608F7AF0" w14:textId="10902D3C" w:rsidR="00C55A71" w:rsidRPr="00FF0002" w:rsidRDefault="004F090A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10</w:t>
            </w:r>
            <w:r w:rsidR="00615DF9">
              <w:rPr>
                <w:rFonts w:ascii="Garamond" w:hAnsi="Garamond"/>
              </w:rPr>
              <w:t xml:space="preserve"> </w:t>
            </w:r>
            <w:r w:rsidR="00615DF9" w:rsidRPr="005579F1">
              <w:rPr>
                <w:rFonts w:ascii="Garamond" w:hAnsi="Garamond"/>
              </w:rPr>
              <w:t>mg/L</w:t>
            </w:r>
          </w:p>
        </w:tc>
      </w:tr>
      <w:tr w:rsidR="00C55A71" w14:paraId="53F3DF9A" w14:textId="77777777" w:rsidTr="00615DF9">
        <w:trPr>
          <w:jc w:val="center"/>
        </w:trPr>
        <w:tc>
          <w:tcPr>
            <w:tcW w:w="3145" w:type="dxa"/>
            <w:vAlign w:val="center"/>
          </w:tcPr>
          <w:p w14:paraId="03AD19FD" w14:textId="531F8CD6" w:rsidR="00C55A71" w:rsidRPr="00FF0002" w:rsidRDefault="004F090A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 xml:space="preserve">Total </w:t>
            </w:r>
            <w:r w:rsidR="00A9474F" w:rsidRPr="00FF0002">
              <w:rPr>
                <w:rFonts w:ascii="Garamond" w:hAnsi="Garamond"/>
              </w:rPr>
              <w:t>Dissolved</w:t>
            </w:r>
            <w:r w:rsidRPr="00FF0002">
              <w:rPr>
                <w:rFonts w:ascii="Garamond" w:hAnsi="Garamond"/>
              </w:rPr>
              <w:t xml:space="preserve"> Solid</w:t>
            </w:r>
          </w:p>
        </w:tc>
        <w:tc>
          <w:tcPr>
            <w:tcW w:w="3780" w:type="dxa"/>
            <w:vAlign w:val="center"/>
          </w:tcPr>
          <w:p w14:paraId="22CAAA4C" w14:textId="0D94A2C8" w:rsidR="00C55A71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300</w:t>
            </w:r>
            <w:r w:rsidR="00615DF9">
              <w:rPr>
                <w:rFonts w:ascii="Garamond" w:hAnsi="Garamond"/>
              </w:rPr>
              <w:t xml:space="preserve"> </w:t>
            </w:r>
            <w:r w:rsidR="00615DF9" w:rsidRPr="005579F1">
              <w:rPr>
                <w:rFonts w:ascii="Garamond" w:hAnsi="Garamond"/>
              </w:rPr>
              <w:t>mg/L</w:t>
            </w:r>
          </w:p>
        </w:tc>
      </w:tr>
      <w:tr w:rsidR="00C55A71" w14:paraId="0F9AEAAC" w14:textId="77777777" w:rsidTr="00615DF9">
        <w:trPr>
          <w:jc w:val="center"/>
        </w:trPr>
        <w:tc>
          <w:tcPr>
            <w:tcW w:w="3145" w:type="dxa"/>
            <w:vAlign w:val="center"/>
          </w:tcPr>
          <w:p w14:paraId="4DD6076A" w14:textId="202E6326" w:rsidR="00C55A71" w:rsidRPr="00FF0002" w:rsidRDefault="004F090A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Sulfate</w:t>
            </w:r>
          </w:p>
        </w:tc>
        <w:tc>
          <w:tcPr>
            <w:tcW w:w="3780" w:type="dxa"/>
            <w:vAlign w:val="center"/>
          </w:tcPr>
          <w:p w14:paraId="26E739A3" w14:textId="2C2A3A1B" w:rsidR="00C55A71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50</w:t>
            </w:r>
            <w:r w:rsidR="00615DF9">
              <w:rPr>
                <w:rFonts w:ascii="Garamond" w:hAnsi="Garamond"/>
              </w:rPr>
              <w:t xml:space="preserve"> </w:t>
            </w:r>
            <w:r w:rsidR="00615DF9" w:rsidRPr="005579F1">
              <w:rPr>
                <w:rFonts w:ascii="Garamond" w:hAnsi="Garamond"/>
              </w:rPr>
              <w:t>mg/L</w:t>
            </w:r>
          </w:p>
        </w:tc>
      </w:tr>
      <w:tr w:rsidR="00C55A71" w14:paraId="238068D5" w14:textId="77777777" w:rsidTr="00615DF9">
        <w:trPr>
          <w:jc w:val="center"/>
        </w:trPr>
        <w:tc>
          <w:tcPr>
            <w:tcW w:w="3145" w:type="dxa"/>
            <w:vAlign w:val="center"/>
          </w:tcPr>
          <w:p w14:paraId="452994C3" w14:textId="1541CB81" w:rsidR="00C55A71" w:rsidRPr="00FF0002" w:rsidRDefault="004F090A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Chloride</w:t>
            </w:r>
          </w:p>
        </w:tc>
        <w:tc>
          <w:tcPr>
            <w:tcW w:w="3780" w:type="dxa"/>
            <w:vAlign w:val="center"/>
          </w:tcPr>
          <w:p w14:paraId="673CD33B" w14:textId="61B00B57" w:rsidR="00C55A71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150</w:t>
            </w:r>
            <w:r w:rsidR="00615DF9">
              <w:rPr>
                <w:rFonts w:ascii="Garamond" w:hAnsi="Garamond"/>
              </w:rPr>
              <w:t xml:space="preserve"> </w:t>
            </w:r>
            <w:r w:rsidR="00615DF9" w:rsidRPr="005579F1">
              <w:rPr>
                <w:rFonts w:ascii="Garamond" w:hAnsi="Garamond"/>
              </w:rPr>
              <w:t>mg/L</w:t>
            </w:r>
          </w:p>
        </w:tc>
      </w:tr>
      <w:tr w:rsidR="004F090A" w14:paraId="2968FD3B" w14:textId="77777777" w:rsidTr="00615DF9">
        <w:trPr>
          <w:jc w:val="center"/>
        </w:trPr>
        <w:tc>
          <w:tcPr>
            <w:tcW w:w="3145" w:type="dxa"/>
            <w:vAlign w:val="center"/>
          </w:tcPr>
          <w:p w14:paraId="22FB35C2" w14:textId="565905E3" w:rsidR="004F090A" w:rsidRPr="00FF0002" w:rsidRDefault="004F090A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High pH</w:t>
            </w:r>
          </w:p>
        </w:tc>
        <w:tc>
          <w:tcPr>
            <w:tcW w:w="3780" w:type="dxa"/>
            <w:vAlign w:val="center"/>
          </w:tcPr>
          <w:p w14:paraId="1A4A248D" w14:textId="0F6E6893" w:rsidR="004F090A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8.5</w:t>
            </w:r>
          </w:p>
        </w:tc>
      </w:tr>
      <w:tr w:rsidR="004F090A" w14:paraId="523C76A7" w14:textId="77777777" w:rsidTr="00615DF9">
        <w:trPr>
          <w:jc w:val="center"/>
        </w:trPr>
        <w:tc>
          <w:tcPr>
            <w:tcW w:w="3145" w:type="dxa"/>
            <w:vAlign w:val="center"/>
          </w:tcPr>
          <w:p w14:paraId="3BC78944" w14:textId="4E6F01B4" w:rsidR="004F090A" w:rsidRPr="00FF0002" w:rsidRDefault="004F090A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Low pH</w:t>
            </w:r>
          </w:p>
        </w:tc>
        <w:tc>
          <w:tcPr>
            <w:tcW w:w="3780" w:type="dxa"/>
            <w:vAlign w:val="center"/>
          </w:tcPr>
          <w:p w14:paraId="70E9BE75" w14:textId="6E59239E" w:rsidR="004F090A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6</w:t>
            </w:r>
          </w:p>
        </w:tc>
      </w:tr>
      <w:tr w:rsidR="004F090A" w14:paraId="15E4AFFB" w14:textId="77777777" w:rsidTr="00615DF9">
        <w:trPr>
          <w:jc w:val="center"/>
        </w:trPr>
        <w:tc>
          <w:tcPr>
            <w:tcW w:w="3145" w:type="dxa"/>
            <w:vAlign w:val="center"/>
          </w:tcPr>
          <w:p w14:paraId="74A0D116" w14:textId="038DC167" w:rsidR="004F090A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Total Phosphorous</w:t>
            </w:r>
          </w:p>
        </w:tc>
        <w:tc>
          <w:tcPr>
            <w:tcW w:w="3780" w:type="dxa"/>
            <w:vAlign w:val="center"/>
          </w:tcPr>
          <w:p w14:paraId="588232D3" w14:textId="33260903" w:rsidR="004F090A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0.69</w:t>
            </w:r>
            <w:r w:rsidR="00615DF9">
              <w:rPr>
                <w:rFonts w:ascii="Garamond" w:hAnsi="Garamond"/>
              </w:rPr>
              <w:t xml:space="preserve"> </w:t>
            </w:r>
            <w:r w:rsidR="00615DF9" w:rsidRPr="005579F1">
              <w:rPr>
                <w:rFonts w:ascii="Garamond" w:hAnsi="Garamond"/>
              </w:rPr>
              <w:t>mg/L</w:t>
            </w:r>
          </w:p>
        </w:tc>
      </w:tr>
      <w:tr w:rsidR="004F090A" w14:paraId="629F32F6" w14:textId="77777777" w:rsidTr="00615DF9">
        <w:trPr>
          <w:jc w:val="center"/>
        </w:trPr>
        <w:tc>
          <w:tcPr>
            <w:tcW w:w="3145" w:type="dxa"/>
            <w:vAlign w:val="center"/>
          </w:tcPr>
          <w:p w14:paraId="0A193C90" w14:textId="114F15C7" w:rsidR="004F090A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Nitrate</w:t>
            </w:r>
            <w:r w:rsidR="00FF0002">
              <w:rPr>
                <w:rFonts w:ascii="Garamond" w:hAnsi="Garamond"/>
              </w:rPr>
              <w:t xml:space="preserve"> (Aquatic Life Use)</w:t>
            </w:r>
          </w:p>
        </w:tc>
        <w:tc>
          <w:tcPr>
            <w:tcW w:w="3780" w:type="dxa"/>
            <w:vAlign w:val="center"/>
          </w:tcPr>
          <w:p w14:paraId="0535237D" w14:textId="5B033DD3" w:rsidR="004F090A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1.95</w:t>
            </w:r>
            <w:r w:rsidR="00615DF9">
              <w:rPr>
                <w:rFonts w:ascii="Garamond" w:hAnsi="Garamond"/>
              </w:rPr>
              <w:t xml:space="preserve"> </w:t>
            </w:r>
            <w:r w:rsidR="00615DF9" w:rsidRPr="005579F1">
              <w:rPr>
                <w:rFonts w:ascii="Garamond" w:hAnsi="Garamond"/>
              </w:rPr>
              <w:t>mg/L</w:t>
            </w:r>
          </w:p>
        </w:tc>
      </w:tr>
      <w:tr w:rsidR="004F090A" w14:paraId="76816C59" w14:textId="77777777" w:rsidTr="00615DF9">
        <w:trPr>
          <w:jc w:val="center"/>
        </w:trPr>
        <w:tc>
          <w:tcPr>
            <w:tcW w:w="3145" w:type="dxa"/>
            <w:vAlign w:val="center"/>
          </w:tcPr>
          <w:p w14:paraId="1072E093" w14:textId="0143855F" w:rsidR="004F090A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Chlorophyll-a</w:t>
            </w:r>
          </w:p>
        </w:tc>
        <w:tc>
          <w:tcPr>
            <w:tcW w:w="3780" w:type="dxa"/>
            <w:vAlign w:val="center"/>
          </w:tcPr>
          <w:p w14:paraId="221E1111" w14:textId="56F2E503" w:rsidR="004F090A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14.1</w:t>
            </w:r>
          </w:p>
        </w:tc>
      </w:tr>
      <w:tr w:rsidR="004F090A" w14:paraId="181051CB" w14:textId="77777777" w:rsidTr="00615DF9">
        <w:trPr>
          <w:jc w:val="center"/>
        </w:trPr>
        <w:tc>
          <w:tcPr>
            <w:tcW w:w="3145" w:type="dxa"/>
            <w:vAlign w:val="center"/>
          </w:tcPr>
          <w:p w14:paraId="5E2694DB" w14:textId="170A805A" w:rsidR="004F090A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Ammonia</w:t>
            </w:r>
          </w:p>
        </w:tc>
        <w:tc>
          <w:tcPr>
            <w:tcW w:w="3780" w:type="dxa"/>
            <w:vAlign w:val="center"/>
          </w:tcPr>
          <w:p w14:paraId="09297F96" w14:textId="48F485F6" w:rsidR="004F090A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0.33</w:t>
            </w:r>
            <w:r w:rsidR="005579F1">
              <w:rPr>
                <w:rFonts w:ascii="Garamond" w:hAnsi="Garamond"/>
              </w:rPr>
              <w:t xml:space="preserve"> </w:t>
            </w:r>
            <w:r w:rsidR="005579F1" w:rsidRPr="005579F1">
              <w:rPr>
                <w:rFonts w:ascii="Garamond" w:hAnsi="Garamond"/>
              </w:rPr>
              <w:t>mg/L</w:t>
            </w:r>
          </w:p>
        </w:tc>
      </w:tr>
      <w:tr w:rsidR="00A9474F" w14:paraId="3A6FDB39" w14:textId="77777777" w:rsidTr="00615DF9">
        <w:trPr>
          <w:jc w:val="center"/>
        </w:trPr>
        <w:tc>
          <w:tcPr>
            <w:tcW w:w="3145" w:type="dxa"/>
            <w:vAlign w:val="center"/>
          </w:tcPr>
          <w:p w14:paraId="56F36C94" w14:textId="58E51BFF" w:rsidR="00A9474F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Water Temperature</w:t>
            </w:r>
          </w:p>
        </w:tc>
        <w:tc>
          <w:tcPr>
            <w:tcW w:w="3780" w:type="dxa"/>
            <w:vAlign w:val="center"/>
          </w:tcPr>
          <w:p w14:paraId="53994819" w14:textId="14E5245E" w:rsidR="00A9474F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35</w:t>
            </w:r>
            <w:r w:rsidR="00615DF9">
              <w:rPr>
                <w:rFonts w:ascii="Garamond" w:hAnsi="Garamond"/>
              </w:rPr>
              <w:t xml:space="preserve"> C</w:t>
            </w:r>
          </w:p>
        </w:tc>
      </w:tr>
      <w:tr w:rsidR="00A9474F" w14:paraId="613A5761" w14:textId="77777777" w:rsidTr="00615DF9">
        <w:trPr>
          <w:jc w:val="center"/>
        </w:trPr>
        <w:tc>
          <w:tcPr>
            <w:tcW w:w="3145" w:type="dxa"/>
            <w:vAlign w:val="center"/>
          </w:tcPr>
          <w:p w14:paraId="7039E203" w14:textId="2DDA5AB0" w:rsidR="00A9474F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E. Coli</w:t>
            </w:r>
            <w:r w:rsidR="00FF0002">
              <w:rPr>
                <w:rFonts w:ascii="Garamond" w:hAnsi="Garamond"/>
              </w:rPr>
              <w:t xml:space="preserve"> (Recreation Use)</w:t>
            </w:r>
          </w:p>
        </w:tc>
        <w:tc>
          <w:tcPr>
            <w:tcW w:w="3780" w:type="dxa"/>
            <w:vAlign w:val="center"/>
          </w:tcPr>
          <w:p w14:paraId="77A071CA" w14:textId="2C2F56DC" w:rsidR="00A9474F" w:rsidRPr="00FF0002" w:rsidRDefault="00A9474F" w:rsidP="00A9474F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FF0002">
              <w:rPr>
                <w:rFonts w:ascii="Garamond" w:hAnsi="Garamond"/>
              </w:rPr>
              <w:t>126</w:t>
            </w:r>
            <w:r w:rsidR="00615DF9">
              <w:rPr>
                <w:rFonts w:ascii="Garamond" w:hAnsi="Garamond"/>
              </w:rPr>
              <w:t xml:space="preserve"> </w:t>
            </w:r>
            <w:r w:rsidR="00615DF9" w:rsidRPr="00615DF9">
              <w:rPr>
                <w:rFonts w:ascii="Garamond" w:hAnsi="Garamond"/>
              </w:rPr>
              <w:t>colonies/100ml</w:t>
            </w:r>
          </w:p>
        </w:tc>
      </w:tr>
    </w:tbl>
    <w:p w14:paraId="29CBC355" w14:textId="77777777" w:rsidR="00044527" w:rsidRDefault="00044527">
      <w:pPr>
        <w:rPr>
          <w:rFonts w:ascii="Garamond" w:hAnsi="Garamond"/>
          <w:sz w:val="28"/>
          <w:szCs w:val="28"/>
        </w:rPr>
      </w:pPr>
    </w:p>
    <w:p w14:paraId="02E9E9B2" w14:textId="77777777" w:rsidR="000B16FF" w:rsidRDefault="000B16F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14:paraId="4243D369" w14:textId="7FCEC83E" w:rsidR="00270134" w:rsidRDefault="00BD1C43" w:rsidP="00C26FCE">
      <w:pPr>
        <w:spacing w:line="360" w:lineRule="auto"/>
        <w:ind w:firstLine="72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Some </w:t>
      </w:r>
      <w:r w:rsidR="00D677A1">
        <w:rPr>
          <w:rFonts w:ascii="Garamond" w:hAnsi="Garamond"/>
          <w:sz w:val="28"/>
          <w:szCs w:val="28"/>
        </w:rPr>
        <w:t xml:space="preserve">other quality parameters whose </w:t>
      </w:r>
      <w:r w:rsidR="00AC583D">
        <w:rPr>
          <w:rFonts w:ascii="Garamond" w:hAnsi="Garamond"/>
          <w:sz w:val="28"/>
          <w:szCs w:val="28"/>
        </w:rPr>
        <w:t>data were available were also accessed for abnormality based on the criteria set by various sources.</w:t>
      </w:r>
      <w:r w:rsidR="000B16FF">
        <w:rPr>
          <w:rFonts w:ascii="Garamond" w:hAnsi="Garamond"/>
          <w:sz w:val="28"/>
          <w:szCs w:val="28"/>
        </w:rPr>
        <w:t xml:space="preserve"> </w:t>
      </w:r>
      <w:r w:rsidR="00270134">
        <w:rPr>
          <w:rFonts w:ascii="Garamond" w:hAnsi="Garamond"/>
          <w:sz w:val="28"/>
          <w:szCs w:val="28"/>
        </w:rPr>
        <w:t>The C</w:t>
      </w:r>
      <w:r w:rsidR="00270134" w:rsidRPr="00110D27">
        <w:rPr>
          <w:rFonts w:ascii="Garamond" w:hAnsi="Garamond"/>
          <w:sz w:val="28"/>
          <w:szCs w:val="28"/>
        </w:rPr>
        <w:t>riteria for Specific Metals and Organic Substances in Water for Protection of Aquatic Life</w:t>
      </w:r>
      <w:r w:rsidR="00270134">
        <w:rPr>
          <w:rFonts w:ascii="Garamond" w:hAnsi="Garamond"/>
          <w:sz w:val="28"/>
          <w:szCs w:val="28"/>
        </w:rPr>
        <w:t xml:space="preserve"> developed by TCEQ</w:t>
      </w:r>
      <w:r w:rsidR="00C528E0">
        <w:rPr>
          <w:rFonts w:ascii="Garamond" w:hAnsi="Garamond"/>
          <w:sz w:val="28"/>
          <w:szCs w:val="28"/>
        </w:rPr>
        <w:t>, present for this station along with some other parameters are tabulated below</w:t>
      </w:r>
      <w:r w:rsidR="00270134">
        <w:rPr>
          <w:rFonts w:ascii="Garamond" w:hAnsi="Garamond"/>
          <w:sz w:val="28"/>
          <w:szCs w:val="28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4500"/>
      </w:tblGrid>
      <w:tr w:rsidR="00517C56" w14:paraId="0D35EB3F" w14:textId="77777777" w:rsidTr="00C26FCE">
        <w:trPr>
          <w:jc w:val="center"/>
        </w:trPr>
        <w:tc>
          <w:tcPr>
            <w:tcW w:w="4225" w:type="dxa"/>
            <w:vAlign w:val="center"/>
          </w:tcPr>
          <w:p w14:paraId="451D668C" w14:textId="64E3BC50" w:rsidR="00517C56" w:rsidRPr="00EB5594" w:rsidRDefault="00EB5594" w:rsidP="00EB5594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B5594">
              <w:rPr>
                <w:rFonts w:ascii="Garamond" w:hAnsi="Garamond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500" w:type="dxa"/>
            <w:vAlign w:val="center"/>
          </w:tcPr>
          <w:p w14:paraId="13F3DB6F" w14:textId="1682CCAF" w:rsidR="00517C56" w:rsidRPr="00EB5594" w:rsidRDefault="00517C56" w:rsidP="00EB5594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B5594">
              <w:rPr>
                <w:rFonts w:ascii="Garamond" w:hAnsi="Garamond"/>
                <w:b/>
                <w:bCs/>
                <w:sz w:val="28"/>
                <w:szCs w:val="28"/>
              </w:rPr>
              <w:t>Maximum Allowable Concentration</w:t>
            </w:r>
            <w:r w:rsidR="003629C2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17C56" w14:paraId="7F94CD0A" w14:textId="77777777" w:rsidTr="00C26FCE">
        <w:trPr>
          <w:jc w:val="center"/>
        </w:trPr>
        <w:tc>
          <w:tcPr>
            <w:tcW w:w="4225" w:type="dxa"/>
            <w:vAlign w:val="center"/>
          </w:tcPr>
          <w:p w14:paraId="688E9305" w14:textId="7710466F" w:rsidR="00517C56" w:rsidRPr="00EB5594" w:rsidRDefault="00517C56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EB5594">
              <w:rPr>
                <w:rFonts w:ascii="Garamond" w:hAnsi="Garamond"/>
                <w:sz w:val="28"/>
                <w:szCs w:val="28"/>
              </w:rPr>
              <w:t>Total Kjeldahl Nitrogen</w:t>
            </w:r>
          </w:p>
        </w:tc>
        <w:tc>
          <w:tcPr>
            <w:tcW w:w="4500" w:type="dxa"/>
            <w:vAlign w:val="center"/>
          </w:tcPr>
          <w:p w14:paraId="40AB1D6E" w14:textId="78D255F5" w:rsidR="00517C56" w:rsidRPr="00EB5594" w:rsidRDefault="005579F1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EB5594">
              <w:rPr>
                <w:rFonts w:ascii="Garamond" w:hAnsi="Garamond"/>
                <w:sz w:val="28"/>
                <w:szCs w:val="28"/>
              </w:rPr>
              <w:t>0.33 mg/L</w:t>
            </w:r>
            <w:r w:rsidR="004C5BD0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4C5BD0" w:rsidRPr="004C5BD0">
              <w:rPr>
                <w:rFonts w:ascii="Garamond" w:hAnsi="Garamond"/>
                <w:sz w:val="28"/>
                <w:szCs w:val="28"/>
              </w:rPr>
              <w:t>(TCEQ)</w:t>
            </w:r>
          </w:p>
        </w:tc>
      </w:tr>
      <w:tr w:rsidR="00517C56" w14:paraId="53795D6B" w14:textId="77777777" w:rsidTr="00C26FCE">
        <w:trPr>
          <w:jc w:val="center"/>
        </w:trPr>
        <w:tc>
          <w:tcPr>
            <w:tcW w:w="4225" w:type="dxa"/>
            <w:vAlign w:val="center"/>
          </w:tcPr>
          <w:p w14:paraId="0A8AEECC" w14:textId="5AB57DF6" w:rsidR="00517C56" w:rsidRPr="00EB5594" w:rsidRDefault="005579F1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EB5594">
              <w:rPr>
                <w:rFonts w:ascii="Garamond" w:hAnsi="Garamond"/>
                <w:sz w:val="28"/>
                <w:szCs w:val="28"/>
              </w:rPr>
              <w:t>Nitrate plus Nitrite</w:t>
            </w:r>
          </w:p>
        </w:tc>
        <w:tc>
          <w:tcPr>
            <w:tcW w:w="4500" w:type="dxa"/>
            <w:vAlign w:val="center"/>
          </w:tcPr>
          <w:p w14:paraId="0EF7CCD2" w14:textId="309E469C" w:rsidR="00517C56" w:rsidRPr="00EB5594" w:rsidRDefault="00EB5594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EB5594">
              <w:rPr>
                <w:rFonts w:ascii="Garamond" w:hAnsi="Garamond"/>
                <w:sz w:val="28"/>
                <w:szCs w:val="28"/>
              </w:rPr>
              <w:t>1.95 mg/L</w:t>
            </w:r>
            <w:r w:rsidR="004C5BD0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4C5BD0" w:rsidRPr="004C5BD0">
              <w:rPr>
                <w:rFonts w:ascii="Garamond" w:hAnsi="Garamond"/>
                <w:sz w:val="28"/>
                <w:szCs w:val="28"/>
              </w:rPr>
              <w:t>(TCEQ)</w:t>
            </w:r>
          </w:p>
        </w:tc>
      </w:tr>
      <w:tr w:rsidR="00517C56" w14:paraId="474F4D2D" w14:textId="77777777" w:rsidTr="00C26FCE">
        <w:trPr>
          <w:jc w:val="center"/>
        </w:trPr>
        <w:tc>
          <w:tcPr>
            <w:tcW w:w="4225" w:type="dxa"/>
            <w:vAlign w:val="center"/>
          </w:tcPr>
          <w:p w14:paraId="7201B67F" w14:textId="7EA44FC4" w:rsidR="00517C56" w:rsidRPr="00EB5594" w:rsidRDefault="002C4CBF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Phosphorous (Orthophosphate)</w:t>
            </w:r>
          </w:p>
        </w:tc>
        <w:tc>
          <w:tcPr>
            <w:tcW w:w="4500" w:type="dxa"/>
            <w:vAlign w:val="center"/>
          </w:tcPr>
          <w:p w14:paraId="46C3242B" w14:textId="4293C02F" w:rsidR="00517C56" w:rsidRPr="00EB5594" w:rsidRDefault="002C4CBF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0.1 mg/L as P</w:t>
            </w:r>
            <w:r w:rsidR="00952277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952277">
              <w:rPr>
                <w:rFonts w:ascii="Garamond" w:hAnsi="Garamond"/>
                <w:sz w:val="28"/>
                <w:szCs w:val="28"/>
              </w:rPr>
              <w:fldChar w:fldCharType="begin"/>
            </w:r>
            <w:r w:rsidR="00952277">
              <w:rPr>
                <w:rFonts w:ascii="Garamond" w:hAnsi="Garamond"/>
                <w:sz w:val="28"/>
                <w:szCs w:val="28"/>
              </w:rPr>
              <w:instrText xml:space="preserve"> ADDIN EN.CITE &lt;EndNote&gt;&lt;Cite&gt;&lt;Author&gt;Mackenthun&lt;/Author&gt;&lt;Year&gt;1973&lt;/Year&gt;&lt;RecNum&gt;2&lt;/RecNum&gt;&lt;DisplayText&gt;(Mackenthun 1973)&lt;/DisplayText&gt;&lt;record&gt;&lt;rec-number&gt;2&lt;/rec-number&gt;&lt;foreign-keys&gt;&lt;key app="EN" db-id="02aasxs9q5xfs9ertx0x5x97arws2epezr2v" timestamp="1680568148"&gt;2&lt;/key&gt;&lt;/foreign-keys&gt;&lt;ref-type name="Book"&gt;6&lt;/ref-type&gt;&lt;contributors&gt;&lt;authors&gt;&lt;author&gt;Mackenthun, Kenneth Marsh&lt;/author&gt;&lt;/authors&gt;&lt;/contributors&gt;&lt;titles&gt;&lt;title&gt;Toward a cleaner aquatic environment&lt;/title&gt;&lt;/titles&gt;&lt;dates&gt;&lt;year&gt;1973&lt;/year&gt;&lt;/dates&gt;&lt;publisher&gt;Environmental Protection Agency, Office of Air and Water Programs&lt;/publisher&gt;&lt;urls&gt;&lt;/urls&gt;&lt;/record&gt;&lt;/Cite&gt;&lt;/EndNote&gt;</w:instrText>
            </w:r>
            <w:r w:rsidR="00952277">
              <w:rPr>
                <w:rFonts w:ascii="Garamond" w:hAnsi="Garamond"/>
                <w:sz w:val="28"/>
                <w:szCs w:val="28"/>
              </w:rPr>
              <w:fldChar w:fldCharType="separate"/>
            </w:r>
            <w:r w:rsidR="00952277">
              <w:rPr>
                <w:rFonts w:ascii="Garamond" w:hAnsi="Garamond"/>
                <w:noProof/>
                <w:sz w:val="28"/>
                <w:szCs w:val="28"/>
              </w:rPr>
              <w:t>(Mackenthun 1973)</w:t>
            </w:r>
            <w:r w:rsidR="00952277"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tc>
      </w:tr>
      <w:tr w:rsidR="00517C56" w14:paraId="4ED3D76E" w14:textId="77777777" w:rsidTr="00C26FCE">
        <w:trPr>
          <w:jc w:val="center"/>
        </w:trPr>
        <w:tc>
          <w:tcPr>
            <w:tcW w:w="4225" w:type="dxa"/>
            <w:vAlign w:val="center"/>
          </w:tcPr>
          <w:p w14:paraId="4850A318" w14:textId="5AF3AE72" w:rsidR="00517C56" w:rsidRPr="00EB5594" w:rsidRDefault="00571180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Alkalinity, Low</w:t>
            </w:r>
          </w:p>
        </w:tc>
        <w:tc>
          <w:tcPr>
            <w:tcW w:w="4500" w:type="dxa"/>
            <w:vAlign w:val="center"/>
          </w:tcPr>
          <w:p w14:paraId="588DB133" w14:textId="615253EB" w:rsidR="00517C56" w:rsidRPr="00EB5594" w:rsidRDefault="00571180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20 mg/L</w:t>
            </w:r>
          </w:p>
        </w:tc>
      </w:tr>
      <w:tr w:rsidR="00571180" w14:paraId="37C25A77" w14:textId="77777777" w:rsidTr="00C26FCE">
        <w:trPr>
          <w:jc w:val="center"/>
        </w:trPr>
        <w:tc>
          <w:tcPr>
            <w:tcW w:w="4225" w:type="dxa"/>
            <w:vAlign w:val="center"/>
          </w:tcPr>
          <w:p w14:paraId="508AD441" w14:textId="49B9E25D" w:rsidR="00571180" w:rsidRDefault="00571180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Alkalinity, High</w:t>
            </w:r>
          </w:p>
        </w:tc>
        <w:tc>
          <w:tcPr>
            <w:tcW w:w="4500" w:type="dxa"/>
            <w:vAlign w:val="center"/>
          </w:tcPr>
          <w:p w14:paraId="78FDB2D4" w14:textId="094BB6BF" w:rsidR="00571180" w:rsidRDefault="00571180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400 mg/L</w:t>
            </w:r>
          </w:p>
        </w:tc>
      </w:tr>
      <w:tr w:rsidR="00A50AD7" w14:paraId="090DE9B4" w14:textId="77777777" w:rsidTr="00C26FCE">
        <w:trPr>
          <w:jc w:val="center"/>
        </w:trPr>
        <w:tc>
          <w:tcPr>
            <w:tcW w:w="4225" w:type="dxa"/>
            <w:vAlign w:val="center"/>
          </w:tcPr>
          <w:p w14:paraId="17E3E81B" w14:textId="5A0643D3" w:rsidR="00A50AD7" w:rsidRDefault="00A50AD7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Aluminum (1988 Recommendation)</w:t>
            </w:r>
          </w:p>
        </w:tc>
        <w:tc>
          <w:tcPr>
            <w:tcW w:w="4500" w:type="dxa"/>
            <w:vAlign w:val="center"/>
          </w:tcPr>
          <w:p w14:paraId="1D4C094F" w14:textId="596C39E3" w:rsidR="00A50AD7" w:rsidRDefault="005D2B7F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750 µg/L</w:t>
            </w:r>
          </w:p>
        </w:tc>
      </w:tr>
      <w:tr w:rsidR="0096738D" w14:paraId="5AB2E7A5" w14:textId="77777777" w:rsidTr="00C26FCE">
        <w:trPr>
          <w:jc w:val="center"/>
        </w:trPr>
        <w:tc>
          <w:tcPr>
            <w:tcW w:w="4225" w:type="dxa"/>
            <w:vAlign w:val="center"/>
          </w:tcPr>
          <w:p w14:paraId="52001206" w14:textId="7C329D0B" w:rsidR="0096738D" w:rsidRDefault="002E4DFE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Aluminum</w:t>
            </w:r>
            <w:r w:rsidR="00A50AD7">
              <w:rPr>
                <w:rFonts w:ascii="Garamond" w:hAnsi="Garamond"/>
                <w:sz w:val="28"/>
                <w:szCs w:val="28"/>
              </w:rPr>
              <w:t xml:space="preserve"> (2018 Revision)</w:t>
            </w:r>
          </w:p>
        </w:tc>
        <w:tc>
          <w:tcPr>
            <w:tcW w:w="4500" w:type="dxa"/>
            <w:vAlign w:val="center"/>
          </w:tcPr>
          <w:p w14:paraId="67C0636B" w14:textId="2C29E40F" w:rsidR="0096738D" w:rsidRDefault="00D44669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 – 4800 µg/L</w:t>
            </w:r>
            <w:r w:rsidR="00A50AD7">
              <w:rPr>
                <w:rFonts w:ascii="Garamond" w:hAnsi="Garamond"/>
                <w:sz w:val="28"/>
                <w:szCs w:val="28"/>
              </w:rPr>
              <w:t xml:space="preserve"> (EPA)</w:t>
            </w:r>
          </w:p>
        </w:tc>
      </w:tr>
      <w:tr w:rsidR="003531FC" w14:paraId="2A36D683" w14:textId="77777777" w:rsidTr="00C26FCE">
        <w:trPr>
          <w:jc w:val="center"/>
        </w:trPr>
        <w:tc>
          <w:tcPr>
            <w:tcW w:w="4225" w:type="dxa"/>
            <w:vAlign w:val="center"/>
          </w:tcPr>
          <w:p w14:paraId="5FD667DC" w14:textId="7987FC17" w:rsidR="003531FC" w:rsidRDefault="003531FC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Hardness (moderately hard)</w:t>
            </w:r>
          </w:p>
        </w:tc>
        <w:tc>
          <w:tcPr>
            <w:tcW w:w="4500" w:type="dxa"/>
            <w:vAlign w:val="center"/>
          </w:tcPr>
          <w:p w14:paraId="3F5B3CC3" w14:textId="7FCC43BC" w:rsidR="003531FC" w:rsidRDefault="003531FC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75 mg/L</w:t>
            </w:r>
            <w:r w:rsidR="005B77A3">
              <w:rPr>
                <w:rFonts w:ascii="Garamond" w:hAnsi="Garamond"/>
                <w:sz w:val="28"/>
                <w:szCs w:val="28"/>
              </w:rPr>
              <w:t xml:space="preserve"> </w:t>
            </w:r>
          </w:p>
        </w:tc>
      </w:tr>
      <w:tr w:rsidR="003531FC" w14:paraId="2AFCA447" w14:textId="77777777" w:rsidTr="00C26FCE">
        <w:trPr>
          <w:jc w:val="center"/>
        </w:trPr>
        <w:tc>
          <w:tcPr>
            <w:tcW w:w="4225" w:type="dxa"/>
            <w:vAlign w:val="center"/>
          </w:tcPr>
          <w:p w14:paraId="635FC7E4" w14:textId="33CB4A9B" w:rsidR="003531FC" w:rsidRDefault="003531FC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Arsenic (human use)</w:t>
            </w:r>
          </w:p>
        </w:tc>
        <w:tc>
          <w:tcPr>
            <w:tcW w:w="4500" w:type="dxa"/>
            <w:vAlign w:val="center"/>
          </w:tcPr>
          <w:p w14:paraId="6C844FF7" w14:textId="4653F946" w:rsidR="003531FC" w:rsidRDefault="003531FC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487D01">
              <w:rPr>
                <w:rFonts w:ascii="Garamond" w:hAnsi="Garamond"/>
                <w:sz w:val="28"/>
                <w:szCs w:val="28"/>
              </w:rPr>
              <w:t xml:space="preserve">10 </w:t>
            </w:r>
            <w:r>
              <w:rPr>
                <w:rFonts w:ascii="Garamond" w:hAnsi="Garamond"/>
                <w:sz w:val="28"/>
                <w:szCs w:val="28"/>
              </w:rPr>
              <w:t>µ</w:t>
            </w:r>
            <w:r w:rsidRPr="00487D01">
              <w:rPr>
                <w:rFonts w:ascii="Garamond" w:hAnsi="Garamond"/>
                <w:sz w:val="28"/>
                <w:szCs w:val="28"/>
              </w:rPr>
              <w:t>g/L</w:t>
            </w:r>
          </w:p>
        </w:tc>
      </w:tr>
      <w:tr w:rsidR="003531FC" w14:paraId="72696749" w14:textId="77777777" w:rsidTr="00C26FCE">
        <w:trPr>
          <w:jc w:val="center"/>
        </w:trPr>
        <w:tc>
          <w:tcPr>
            <w:tcW w:w="4225" w:type="dxa"/>
            <w:vAlign w:val="center"/>
          </w:tcPr>
          <w:p w14:paraId="51235EE5" w14:textId="4BFD44E6" w:rsidR="003531FC" w:rsidRDefault="003531FC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Arsenic (</w:t>
            </w:r>
            <w:r w:rsidR="00BD4476">
              <w:rPr>
                <w:rFonts w:ascii="Garamond" w:hAnsi="Garamond"/>
                <w:sz w:val="28"/>
                <w:szCs w:val="28"/>
              </w:rPr>
              <w:t>aquatic use)</w:t>
            </w:r>
          </w:p>
        </w:tc>
        <w:tc>
          <w:tcPr>
            <w:tcW w:w="4500" w:type="dxa"/>
            <w:vAlign w:val="center"/>
          </w:tcPr>
          <w:p w14:paraId="54FC6988" w14:textId="098789D7" w:rsidR="003531FC" w:rsidRDefault="00BD4476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BD4476">
              <w:rPr>
                <w:rFonts w:ascii="Garamond" w:hAnsi="Garamond"/>
                <w:sz w:val="28"/>
                <w:szCs w:val="28"/>
              </w:rPr>
              <w:t>70 µg/L</w:t>
            </w:r>
            <w:r w:rsidR="00245AE8">
              <w:rPr>
                <w:rFonts w:ascii="Garamond" w:hAnsi="Garamond"/>
                <w:sz w:val="28"/>
                <w:szCs w:val="28"/>
              </w:rPr>
              <w:t xml:space="preserve"> (TCEQ)</w:t>
            </w:r>
          </w:p>
        </w:tc>
      </w:tr>
      <w:tr w:rsidR="00F07EFB" w14:paraId="168CCCE8" w14:textId="77777777" w:rsidTr="00C26FCE">
        <w:trPr>
          <w:jc w:val="center"/>
        </w:trPr>
        <w:tc>
          <w:tcPr>
            <w:tcW w:w="4225" w:type="dxa"/>
            <w:vAlign w:val="center"/>
          </w:tcPr>
          <w:p w14:paraId="08FD28F3" w14:textId="1F90207A" w:rsidR="00F07EFB" w:rsidRDefault="00F07EFB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Barium</w:t>
            </w:r>
          </w:p>
        </w:tc>
        <w:tc>
          <w:tcPr>
            <w:tcW w:w="4500" w:type="dxa"/>
            <w:vAlign w:val="center"/>
          </w:tcPr>
          <w:p w14:paraId="7318B962" w14:textId="27937D65" w:rsidR="00F07EFB" w:rsidRPr="00BD4476" w:rsidRDefault="00F07EFB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1000 µ</w:t>
            </w:r>
            <w:r w:rsidRPr="00487D01">
              <w:rPr>
                <w:rFonts w:ascii="Garamond" w:hAnsi="Garamond"/>
                <w:sz w:val="28"/>
                <w:szCs w:val="28"/>
              </w:rPr>
              <w:t>g/L</w:t>
            </w:r>
          </w:p>
        </w:tc>
      </w:tr>
      <w:tr w:rsidR="00C528E0" w14:paraId="78CB6E8B" w14:textId="77777777" w:rsidTr="00C26FCE">
        <w:trPr>
          <w:jc w:val="center"/>
        </w:trPr>
        <w:tc>
          <w:tcPr>
            <w:tcW w:w="4225" w:type="dxa"/>
            <w:vAlign w:val="center"/>
          </w:tcPr>
          <w:p w14:paraId="2724826E" w14:textId="616CA0DC" w:rsidR="00C528E0" w:rsidRDefault="00C528E0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Cadmium, acute</w:t>
            </w:r>
          </w:p>
        </w:tc>
        <w:tc>
          <w:tcPr>
            <w:tcW w:w="4500" w:type="dxa"/>
            <w:vAlign w:val="center"/>
          </w:tcPr>
          <w:p w14:paraId="3EAC732E" w14:textId="43E86D3A" w:rsidR="00C528E0" w:rsidRDefault="00C528E0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1.8 µ</w:t>
            </w:r>
            <w:r w:rsidRPr="00487D01">
              <w:rPr>
                <w:rFonts w:ascii="Garamond" w:hAnsi="Garamond"/>
                <w:sz w:val="28"/>
                <w:szCs w:val="28"/>
              </w:rPr>
              <w:t>g/L</w:t>
            </w:r>
            <w:r w:rsidR="00376092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2E3D6D">
              <w:rPr>
                <w:rFonts w:ascii="Garamond" w:hAnsi="Garamond"/>
                <w:sz w:val="28"/>
                <w:szCs w:val="28"/>
              </w:rPr>
              <w:fldChar w:fldCharType="begin"/>
            </w:r>
            <w:r w:rsidR="002E3D6D">
              <w:rPr>
                <w:rFonts w:ascii="Garamond" w:hAnsi="Garamond"/>
                <w:sz w:val="28"/>
                <w:szCs w:val="28"/>
              </w:rPr>
              <w:instrText xml:space="preserve"> ADDIN EN.CITE &lt;EndNote&gt;&lt;Cite&gt;&lt;Author&gt;EPA&lt;/Author&gt;&lt;Year&gt;2023&lt;/Year&gt;&lt;RecNum&gt;7&lt;/RecNum&gt;&lt;DisplayText&gt;(EPA 2023)&lt;/DisplayText&gt;&lt;record&gt;&lt;rec-number&gt;7&lt;/rec-number&gt;&lt;foreign-keys&gt;&lt;key app="EN" db-id="02aasxs9q5xfs9ertx0x5x97arws2epezr2v" timestamp="1680580537"&gt;7&lt;/key&gt;&lt;/foreign-keys&gt;&lt;ref-type name="Government Document"&gt;46&lt;/ref-type&gt;&lt;contributors&gt;&lt;authors&gt;&lt;author&gt;EPA&lt;/author&gt;&lt;/authors&gt;&lt;secondary-authors&gt;&lt;author&gt;EPA.gov&lt;/author&gt;&lt;/secondary-authors&gt;&lt;/contributors&gt;&lt;titles&gt;&lt;title&gt;National Recommended Water Quality Criteria - Aquatic Life Criteria Table&lt;/title&gt;&lt;/titles&gt;&lt;dates&gt;&lt;year&gt;2023&lt;/year&gt;&lt;/dates&gt;&lt;urls&gt;&lt;related-urls&gt;&lt;url&gt;https://www.epa.gov/wqc/national-recommended-water-quality-criteria-aquatic-life-criteria-table&lt;/url&gt;&lt;/related-urls&gt;&lt;/urls&gt;&lt;access-date&gt;04/03/2023&lt;/access-date&gt;&lt;/record&gt;&lt;/Cite&gt;&lt;/EndNote&gt;</w:instrText>
            </w:r>
            <w:r w:rsidR="002E3D6D">
              <w:rPr>
                <w:rFonts w:ascii="Garamond" w:hAnsi="Garamond"/>
                <w:sz w:val="28"/>
                <w:szCs w:val="28"/>
              </w:rPr>
              <w:fldChar w:fldCharType="separate"/>
            </w:r>
            <w:r w:rsidR="002E3D6D">
              <w:rPr>
                <w:rFonts w:ascii="Garamond" w:hAnsi="Garamond"/>
                <w:noProof/>
                <w:sz w:val="28"/>
                <w:szCs w:val="28"/>
              </w:rPr>
              <w:t>(EPA 2023)</w:t>
            </w:r>
            <w:r w:rsidR="002E3D6D"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tc>
      </w:tr>
      <w:tr w:rsidR="009D2471" w14:paraId="1071E510" w14:textId="77777777" w:rsidTr="00C26FCE">
        <w:trPr>
          <w:jc w:val="center"/>
        </w:trPr>
        <w:tc>
          <w:tcPr>
            <w:tcW w:w="4225" w:type="dxa"/>
            <w:vAlign w:val="center"/>
          </w:tcPr>
          <w:p w14:paraId="2128D2C3" w14:textId="2A79EC26" w:rsidR="009D2471" w:rsidRDefault="009D2471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Chromium</w:t>
            </w:r>
            <w:r w:rsidR="005D673D">
              <w:rPr>
                <w:rFonts w:ascii="Garamond" w:hAnsi="Garamond"/>
                <w:sz w:val="28"/>
                <w:szCs w:val="28"/>
              </w:rPr>
              <w:t>, acute</w:t>
            </w:r>
          </w:p>
        </w:tc>
        <w:tc>
          <w:tcPr>
            <w:tcW w:w="4500" w:type="dxa"/>
            <w:vAlign w:val="center"/>
          </w:tcPr>
          <w:p w14:paraId="362A50FE" w14:textId="681F62C3" w:rsidR="009D2471" w:rsidRDefault="005D673D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16 µ</w:t>
            </w:r>
            <w:r w:rsidRPr="00487D01">
              <w:rPr>
                <w:rFonts w:ascii="Garamond" w:hAnsi="Garamond"/>
                <w:sz w:val="28"/>
                <w:szCs w:val="28"/>
              </w:rPr>
              <w:t>g/L</w:t>
            </w:r>
            <w:r w:rsidR="002E3D6D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2E3D6D">
              <w:rPr>
                <w:rFonts w:ascii="Garamond" w:hAnsi="Garamond"/>
                <w:sz w:val="28"/>
                <w:szCs w:val="28"/>
              </w:rPr>
              <w:fldChar w:fldCharType="begin"/>
            </w:r>
            <w:r w:rsidR="002E3D6D">
              <w:rPr>
                <w:rFonts w:ascii="Garamond" w:hAnsi="Garamond"/>
                <w:sz w:val="28"/>
                <w:szCs w:val="28"/>
              </w:rPr>
              <w:instrText xml:space="preserve"> ADDIN EN.CITE &lt;EndNote&gt;&lt;Cite&gt;&lt;Author&gt;EPA&lt;/Author&gt;&lt;Year&gt;2023&lt;/Year&gt;&lt;RecNum&gt;7&lt;/RecNum&gt;&lt;DisplayText&gt;(EPA 2023)&lt;/DisplayText&gt;&lt;record&gt;&lt;rec-number&gt;7&lt;/rec-number&gt;&lt;foreign-keys&gt;&lt;key app="EN" db-id="02aasxs9q5xfs9ertx0x5x97arws2epezr2v" timestamp="1680580537"&gt;7&lt;/key&gt;&lt;/foreign-keys&gt;&lt;ref-type name="Government Document"&gt;46&lt;/ref-type&gt;&lt;contributors&gt;&lt;authors&gt;&lt;author&gt;EPA&lt;/author&gt;&lt;/authors&gt;&lt;secondary-authors&gt;&lt;author&gt;EPA.gov&lt;/author&gt;&lt;/secondary-authors&gt;&lt;/contributors&gt;&lt;titles&gt;&lt;title&gt;National Recommended Water Quality Criteria - Aquatic Life Criteria Table&lt;/title&gt;&lt;/titles&gt;&lt;dates&gt;&lt;year&gt;2023&lt;/year&gt;&lt;/dates&gt;&lt;urls&gt;&lt;related-urls&gt;&lt;url&gt;https://www.epa.gov/wqc/national-recommended-water-quality-criteria-aquatic-life-criteria-table&lt;/url&gt;&lt;/related-urls&gt;&lt;/urls&gt;&lt;access-date&gt;04/03/2023&lt;/access-date&gt;&lt;/record&gt;&lt;/Cite&gt;&lt;/EndNote&gt;</w:instrText>
            </w:r>
            <w:r w:rsidR="002E3D6D">
              <w:rPr>
                <w:rFonts w:ascii="Garamond" w:hAnsi="Garamond"/>
                <w:sz w:val="28"/>
                <w:szCs w:val="28"/>
              </w:rPr>
              <w:fldChar w:fldCharType="separate"/>
            </w:r>
            <w:r w:rsidR="002E3D6D">
              <w:rPr>
                <w:rFonts w:ascii="Garamond" w:hAnsi="Garamond"/>
                <w:noProof/>
                <w:sz w:val="28"/>
                <w:szCs w:val="28"/>
              </w:rPr>
              <w:t>(EPA 2023)</w:t>
            </w:r>
            <w:r w:rsidR="002E3D6D"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tc>
      </w:tr>
      <w:tr w:rsidR="00DA7DB8" w14:paraId="06C93E90" w14:textId="77777777" w:rsidTr="00C26FCE">
        <w:trPr>
          <w:jc w:val="center"/>
        </w:trPr>
        <w:tc>
          <w:tcPr>
            <w:tcW w:w="4225" w:type="dxa"/>
            <w:vAlign w:val="center"/>
          </w:tcPr>
          <w:p w14:paraId="11D6CBE6" w14:textId="1A230653" w:rsidR="00DA7DB8" w:rsidRDefault="00DA7DB8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Mercury, acute</w:t>
            </w:r>
          </w:p>
        </w:tc>
        <w:tc>
          <w:tcPr>
            <w:tcW w:w="4500" w:type="dxa"/>
            <w:vAlign w:val="center"/>
          </w:tcPr>
          <w:p w14:paraId="7858EEAC" w14:textId="68F7759F" w:rsidR="00DA7DB8" w:rsidRDefault="00DA7DB8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1.4 µ</w:t>
            </w:r>
            <w:r w:rsidRPr="00487D01">
              <w:rPr>
                <w:rFonts w:ascii="Garamond" w:hAnsi="Garamond"/>
                <w:sz w:val="28"/>
                <w:szCs w:val="28"/>
              </w:rPr>
              <w:t>g/L</w: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</w:rPr>
              <w:fldChar w:fldCharType="begin"/>
            </w:r>
            <w:r>
              <w:rPr>
                <w:rFonts w:ascii="Garamond" w:hAnsi="Garamond"/>
                <w:sz w:val="28"/>
                <w:szCs w:val="28"/>
              </w:rPr>
              <w:instrText xml:space="preserve"> ADDIN EN.CITE &lt;EndNote&gt;&lt;Cite&gt;&lt;Author&gt;EPA&lt;/Author&gt;&lt;Year&gt;2023&lt;/Year&gt;&lt;RecNum&gt;7&lt;/RecNum&gt;&lt;DisplayText&gt;(EPA 2023)&lt;/DisplayText&gt;&lt;record&gt;&lt;rec-number&gt;7&lt;/rec-number&gt;&lt;foreign-keys&gt;&lt;key app="EN" db-id="02aasxs9q5xfs9ertx0x5x97arws2epezr2v" timestamp="1680580537"&gt;7&lt;/key&gt;&lt;/foreign-keys&gt;&lt;ref-type name="Government Document"&gt;46&lt;/ref-type&gt;&lt;contributors&gt;&lt;authors&gt;&lt;author&gt;EPA&lt;/author&gt;&lt;/authors&gt;&lt;secondary-authors&gt;&lt;author&gt;EPA.gov&lt;/author&gt;&lt;/secondary-authors&gt;&lt;/contributors&gt;&lt;titles&gt;&lt;title&gt;National Recommended Water Quality Criteria - Aquatic Life Criteria Table&lt;/title&gt;&lt;/titles&gt;&lt;dates&gt;&lt;year&gt;2023&lt;/year&gt;&lt;/dates&gt;&lt;urls&gt;&lt;related-urls&gt;&lt;url&gt;https://www.epa.gov/wqc/national-recommended-water-quality-criteria-aquatic-life-criteria-table&lt;/url&gt;&lt;/related-urls&gt;&lt;/urls&gt;&lt;access-date&gt;04/03/2023&lt;/access-date&gt;&lt;/record&gt;&lt;/Cite&gt;&lt;/EndNote&gt;</w:instrText>
            </w:r>
            <w:r>
              <w:rPr>
                <w:rFonts w:ascii="Garamond" w:hAnsi="Garamond"/>
                <w:sz w:val="28"/>
                <w:szCs w:val="28"/>
              </w:rPr>
              <w:fldChar w:fldCharType="separate"/>
            </w:r>
            <w:r>
              <w:rPr>
                <w:rFonts w:ascii="Garamond" w:hAnsi="Garamond"/>
                <w:noProof/>
                <w:sz w:val="28"/>
                <w:szCs w:val="28"/>
              </w:rPr>
              <w:t>(EPA 2023)</w:t>
            </w:r>
            <w:r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tc>
      </w:tr>
      <w:tr w:rsidR="00A9233E" w14:paraId="665E5403" w14:textId="77777777" w:rsidTr="00C26FCE">
        <w:trPr>
          <w:jc w:val="center"/>
        </w:trPr>
        <w:tc>
          <w:tcPr>
            <w:tcW w:w="4225" w:type="dxa"/>
            <w:vAlign w:val="center"/>
          </w:tcPr>
          <w:p w14:paraId="3FDCD209" w14:textId="46B785AE" w:rsidR="00A9233E" w:rsidRDefault="00A9233E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Nickel</w:t>
            </w:r>
          </w:p>
        </w:tc>
        <w:tc>
          <w:tcPr>
            <w:tcW w:w="4500" w:type="dxa"/>
            <w:vAlign w:val="center"/>
          </w:tcPr>
          <w:p w14:paraId="15728B7F" w14:textId="37A71F7E" w:rsidR="00A9233E" w:rsidRDefault="00A9233E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470 µ</w:t>
            </w:r>
            <w:r w:rsidRPr="00487D01">
              <w:rPr>
                <w:rFonts w:ascii="Garamond" w:hAnsi="Garamond"/>
                <w:sz w:val="28"/>
                <w:szCs w:val="28"/>
              </w:rPr>
              <w:t>g/L</w: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</w:rPr>
              <w:fldChar w:fldCharType="begin"/>
            </w:r>
            <w:r>
              <w:rPr>
                <w:rFonts w:ascii="Garamond" w:hAnsi="Garamond"/>
                <w:sz w:val="28"/>
                <w:szCs w:val="28"/>
              </w:rPr>
              <w:instrText xml:space="preserve"> ADDIN EN.CITE &lt;EndNote&gt;&lt;Cite&gt;&lt;Author&gt;EPA&lt;/Author&gt;&lt;Year&gt;2023&lt;/Year&gt;&lt;RecNum&gt;7&lt;/RecNum&gt;&lt;DisplayText&gt;(EPA 2023)&lt;/DisplayText&gt;&lt;record&gt;&lt;rec-number&gt;7&lt;/rec-number&gt;&lt;foreign-keys&gt;&lt;key app="EN" db-id="02aasxs9q5xfs9ertx0x5x97arws2epezr2v" timestamp="1680580537"&gt;7&lt;/key&gt;&lt;/foreign-keys&gt;&lt;ref-type name="Government Document"&gt;46&lt;/ref-type&gt;&lt;contributors&gt;&lt;authors&gt;&lt;author&gt;EPA&lt;/author&gt;&lt;/authors&gt;&lt;secondary-authors&gt;&lt;author&gt;EPA.gov&lt;/author&gt;&lt;/secondary-authors&gt;&lt;/contributors&gt;&lt;titles&gt;&lt;title&gt;National Recommended Water Quality Criteria - Aquatic Life Criteria Table&lt;/title&gt;&lt;/titles&gt;&lt;dates&gt;&lt;year&gt;2023&lt;/year&gt;&lt;/dates&gt;&lt;urls&gt;&lt;related-urls&gt;&lt;url&gt;https://www.epa.gov/wqc/national-recommended-water-quality-criteria-aquatic-life-criteria-table&lt;/url&gt;&lt;/related-urls&gt;&lt;/urls&gt;&lt;access-date&gt;04/03/2023&lt;/access-date&gt;&lt;/record&gt;&lt;/Cite&gt;&lt;/EndNote&gt;</w:instrText>
            </w:r>
            <w:r>
              <w:rPr>
                <w:rFonts w:ascii="Garamond" w:hAnsi="Garamond"/>
                <w:sz w:val="28"/>
                <w:szCs w:val="28"/>
              </w:rPr>
              <w:fldChar w:fldCharType="separate"/>
            </w:r>
            <w:r>
              <w:rPr>
                <w:rFonts w:ascii="Garamond" w:hAnsi="Garamond"/>
                <w:noProof/>
                <w:sz w:val="28"/>
                <w:szCs w:val="28"/>
              </w:rPr>
              <w:t>(EPA 2023)</w:t>
            </w:r>
            <w:r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tc>
      </w:tr>
      <w:tr w:rsidR="000B6A1A" w14:paraId="2C5960ED" w14:textId="77777777" w:rsidTr="00C26FCE">
        <w:trPr>
          <w:jc w:val="center"/>
        </w:trPr>
        <w:tc>
          <w:tcPr>
            <w:tcW w:w="4225" w:type="dxa"/>
            <w:vAlign w:val="center"/>
          </w:tcPr>
          <w:p w14:paraId="57965F34" w14:textId="734D50DE" w:rsidR="000B6A1A" w:rsidRDefault="000B6A1A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Iron, domestic use</w:t>
            </w:r>
          </w:p>
        </w:tc>
        <w:tc>
          <w:tcPr>
            <w:tcW w:w="4500" w:type="dxa"/>
            <w:vAlign w:val="center"/>
          </w:tcPr>
          <w:p w14:paraId="3ECF28B4" w14:textId="6085578C" w:rsidR="000B6A1A" w:rsidRDefault="000B6A1A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0.3 mg/L </w:t>
            </w:r>
            <w:r w:rsidR="00374557">
              <w:rPr>
                <w:rFonts w:ascii="Garamond" w:hAnsi="Garamond"/>
                <w:sz w:val="28"/>
                <w:szCs w:val="28"/>
              </w:rPr>
              <w:fldChar w:fldCharType="begin"/>
            </w:r>
            <w:r w:rsidR="00374557">
              <w:rPr>
                <w:rFonts w:ascii="Garamond" w:hAnsi="Garamond"/>
                <w:sz w:val="28"/>
                <w:szCs w:val="28"/>
              </w:rPr>
              <w:instrText xml:space="preserve"> ADDIN EN.CITE &lt;EndNote&gt;&lt;Cite&gt;&lt;Author&gt;USEPA&lt;/Author&gt;&lt;Year&gt;1976&lt;/Year&gt;&lt;RecNum&gt;5&lt;/RecNum&gt;&lt;DisplayText&gt;(USEPA 1976)&lt;/DisplayText&gt;&lt;record&gt;&lt;rec-number&gt;5&lt;/rec-number&gt;&lt;foreign-keys&gt;&lt;key app="EN" db-id="02aasxs9q5xfs9ertx0x5x97arws2epezr2v" timestamp="1680578810"&gt;5&lt;/key&gt;&lt;/foreign-keys&gt;&lt;ref-type name="Generic"&gt;13&lt;/ref-type&gt;&lt;contributors&gt;&lt;authors&gt;&lt;author&gt;USEPA&lt;/author&gt;&lt;/authors&gt;&lt;/contributors&gt;&lt;titles&gt;&lt;title&gt;Quality criteria for water. EPA 440/9-76-023&lt;/title&gt;&lt;/titles&gt;&lt;dates&gt;&lt;year&gt;1976&lt;/year&gt;&lt;/dates&gt;&lt;publisher&gt;DC Washington&lt;/publisher&gt;&lt;urls&gt;&lt;/urls&gt;&lt;/record&gt;&lt;/Cite&gt;&lt;/EndNote&gt;</w:instrText>
            </w:r>
            <w:r w:rsidR="00374557">
              <w:rPr>
                <w:rFonts w:ascii="Garamond" w:hAnsi="Garamond"/>
                <w:sz w:val="28"/>
                <w:szCs w:val="28"/>
              </w:rPr>
              <w:fldChar w:fldCharType="separate"/>
            </w:r>
            <w:r w:rsidR="00374557">
              <w:rPr>
                <w:rFonts w:ascii="Garamond" w:hAnsi="Garamond"/>
                <w:noProof/>
                <w:sz w:val="28"/>
                <w:szCs w:val="28"/>
              </w:rPr>
              <w:t>(USEPA 1976)</w:t>
            </w:r>
            <w:r w:rsidR="00374557"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tc>
      </w:tr>
      <w:tr w:rsidR="000B6A1A" w14:paraId="5A20AC29" w14:textId="77777777" w:rsidTr="00C26FCE">
        <w:trPr>
          <w:jc w:val="center"/>
        </w:trPr>
        <w:tc>
          <w:tcPr>
            <w:tcW w:w="4225" w:type="dxa"/>
            <w:vAlign w:val="center"/>
          </w:tcPr>
          <w:p w14:paraId="40D81A8D" w14:textId="62853C14" w:rsidR="000B6A1A" w:rsidRDefault="000B6A1A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Iron, freshwater aquatic life</w:t>
            </w:r>
          </w:p>
        </w:tc>
        <w:tc>
          <w:tcPr>
            <w:tcW w:w="4500" w:type="dxa"/>
            <w:vAlign w:val="center"/>
          </w:tcPr>
          <w:p w14:paraId="3D7F5D07" w14:textId="72C4D6D9" w:rsidR="000B6A1A" w:rsidRDefault="000B6A1A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1.0 mg/L</w:t>
            </w:r>
            <w:r w:rsidR="00374557">
              <w:rPr>
                <w:rFonts w:ascii="Garamond" w:hAnsi="Garamond"/>
                <w:sz w:val="28"/>
                <w:szCs w:val="28"/>
              </w:rPr>
              <w:fldChar w:fldCharType="begin"/>
            </w:r>
            <w:r w:rsidR="00374557">
              <w:rPr>
                <w:rFonts w:ascii="Garamond" w:hAnsi="Garamond"/>
                <w:sz w:val="28"/>
                <w:szCs w:val="28"/>
              </w:rPr>
              <w:instrText xml:space="preserve"> ADDIN EN.CITE &lt;EndNote&gt;&lt;Cite&gt;&lt;Author&gt;USEPA&lt;/Author&gt;&lt;Year&gt;1976&lt;/Year&gt;&lt;RecNum&gt;5&lt;/RecNum&gt;&lt;DisplayText&gt;(USEPA 1976)&lt;/DisplayText&gt;&lt;record&gt;&lt;rec-number&gt;5&lt;/rec-number&gt;&lt;foreign-keys&gt;&lt;key app="EN" db-id="02aasxs9q5xfs9ertx0x5x97arws2epezr2v" timestamp="1680578810"&gt;5&lt;/key&gt;&lt;/foreign-keys&gt;&lt;ref-type name="Generic"&gt;13&lt;/ref-type&gt;&lt;contributors&gt;&lt;authors&gt;&lt;author&gt;USEPA&lt;/author&gt;&lt;/authors&gt;&lt;/contributors&gt;&lt;titles&gt;&lt;title&gt;Quality criteria for water. EPA 440/9-76-023&lt;/title&gt;&lt;/titles&gt;&lt;dates&gt;&lt;year&gt;1976&lt;/year&gt;&lt;/dates&gt;&lt;publisher&gt;DC Washington&lt;/publisher&gt;&lt;urls&gt;&lt;/urls&gt;&lt;/record&gt;&lt;/Cite&gt;&lt;/EndNote&gt;</w:instrText>
            </w:r>
            <w:r w:rsidR="00374557">
              <w:rPr>
                <w:rFonts w:ascii="Garamond" w:hAnsi="Garamond"/>
                <w:sz w:val="28"/>
                <w:szCs w:val="28"/>
              </w:rPr>
              <w:fldChar w:fldCharType="separate"/>
            </w:r>
            <w:r w:rsidR="00374557">
              <w:rPr>
                <w:rFonts w:ascii="Garamond" w:hAnsi="Garamond"/>
                <w:noProof/>
                <w:sz w:val="28"/>
                <w:szCs w:val="28"/>
              </w:rPr>
              <w:t>(USEPA 1976)</w:t>
            </w:r>
            <w:r w:rsidR="00374557"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tc>
      </w:tr>
      <w:tr w:rsidR="00E7631F" w14:paraId="6AF9E9CB" w14:textId="77777777" w:rsidTr="00C26FCE">
        <w:trPr>
          <w:jc w:val="center"/>
        </w:trPr>
        <w:tc>
          <w:tcPr>
            <w:tcW w:w="4225" w:type="dxa"/>
            <w:vAlign w:val="center"/>
          </w:tcPr>
          <w:p w14:paraId="6A9B885C" w14:textId="577CA918" w:rsidR="00E7631F" w:rsidRDefault="00E7631F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Manganese, fish consumption</w:t>
            </w:r>
          </w:p>
        </w:tc>
        <w:tc>
          <w:tcPr>
            <w:tcW w:w="4500" w:type="dxa"/>
            <w:vAlign w:val="center"/>
          </w:tcPr>
          <w:p w14:paraId="6BCB2290" w14:textId="6412144A" w:rsidR="00E7631F" w:rsidRDefault="00E7631F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100 µ</w:t>
            </w:r>
            <w:r w:rsidRPr="00487D01">
              <w:rPr>
                <w:rFonts w:ascii="Garamond" w:hAnsi="Garamond"/>
                <w:sz w:val="28"/>
                <w:szCs w:val="28"/>
              </w:rPr>
              <w:t>g/L</w: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D15B03">
              <w:rPr>
                <w:rFonts w:ascii="Garamond" w:hAnsi="Garamond"/>
                <w:sz w:val="28"/>
                <w:szCs w:val="28"/>
              </w:rPr>
              <w:fldChar w:fldCharType="begin"/>
            </w:r>
            <w:r w:rsidR="00D15B03">
              <w:rPr>
                <w:rFonts w:ascii="Garamond" w:hAnsi="Garamond"/>
                <w:sz w:val="28"/>
                <w:szCs w:val="28"/>
              </w:rPr>
              <w:instrText xml:space="preserve"> ADDIN EN.CITE &lt;EndNote&gt;&lt;Cite&gt;&lt;Author&gt;USEPA&lt;/Author&gt;&lt;Year&gt;1976&lt;/Year&gt;&lt;RecNum&gt;5&lt;/RecNum&gt;&lt;DisplayText&gt;(USEPA 1976)&lt;/DisplayText&gt;&lt;record&gt;&lt;rec-number&gt;5&lt;/rec-number&gt;&lt;foreign-keys&gt;&lt;key app="EN" db-id="02aasxs9q5xfs9ertx0x5x97arws2epezr2v" timestamp="1680578810"&gt;5&lt;/key&gt;&lt;/foreign-keys&gt;&lt;ref-type name="Generic"&gt;13&lt;/ref-type&gt;&lt;contributors&gt;&lt;authors&gt;&lt;author&gt;USEPA&lt;/author&gt;&lt;/authors&gt;&lt;/contributors&gt;&lt;titles&gt;&lt;title&gt;Quality criteria for water. EPA 440/9-76-023&lt;/title&gt;&lt;/titles&gt;&lt;dates&gt;&lt;year&gt;1976&lt;/year&gt;&lt;/dates&gt;&lt;publisher&gt;DC Washington&lt;/publisher&gt;&lt;urls&gt;&lt;/urls&gt;&lt;/record&gt;&lt;/Cite&gt;&lt;/EndNote&gt;</w:instrText>
            </w:r>
            <w:r w:rsidR="00D15B03">
              <w:rPr>
                <w:rFonts w:ascii="Garamond" w:hAnsi="Garamond"/>
                <w:sz w:val="28"/>
                <w:szCs w:val="28"/>
              </w:rPr>
              <w:fldChar w:fldCharType="separate"/>
            </w:r>
            <w:r w:rsidR="00D15B03">
              <w:rPr>
                <w:rFonts w:ascii="Garamond" w:hAnsi="Garamond"/>
                <w:noProof/>
                <w:sz w:val="28"/>
                <w:szCs w:val="28"/>
              </w:rPr>
              <w:t>(USEPA 1976)</w:t>
            </w:r>
            <w:r w:rsidR="00D15B03"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tc>
      </w:tr>
      <w:tr w:rsidR="00E643E8" w14:paraId="42C29429" w14:textId="77777777" w:rsidTr="00C26FCE">
        <w:trPr>
          <w:jc w:val="center"/>
        </w:trPr>
        <w:tc>
          <w:tcPr>
            <w:tcW w:w="4225" w:type="dxa"/>
            <w:vAlign w:val="center"/>
          </w:tcPr>
          <w:p w14:paraId="7D77FF45" w14:textId="36C99AE6" w:rsidR="00E643E8" w:rsidRDefault="005B0974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Lead, acute freshwater</w:t>
            </w:r>
          </w:p>
        </w:tc>
        <w:tc>
          <w:tcPr>
            <w:tcW w:w="4500" w:type="dxa"/>
            <w:vAlign w:val="center"/>
          </w:tcPr>
          <w:p w14:paraId="7F88EB94" w14:textId="0BE1BFE3" w:rsidR="00E643E8" w:rsidRDefault="005B0974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65 </w:t>
            </w:r>
            <w:r w:rsidRPr="00BD4476">
              <w:rPr>
                <w:rFonts w:ascii="Garamond" w:hAnsi="Garamond"/>
                <w:sz w:val="28"/>
                <w:szCs w:val="28"/>
              </w:rPr>
              <w:t>µg/L</w: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2B3527">
              <w:rPr>
                <w:rFonts w:ascii="Garamond" w:hAnsi="Garamond"/>
                <w:sz w:val="28"/>
                <w:szCs w:val="28"/>
              </w:rPr>
              <w:fldChar w:fldCharType="begin"/>
            </w:r>
            <w:r w:rsidR="002B3527">
              <w:rPr>
                <w:rFonts w:ascii="Garamond" w:hAnsi="Garamond"/>
                <w:sz w:val="28"/>
                <w:szCs w:val="28"/>
              </w:rPr>
              <w:instrText xml:space="preserve"> ADDIN EN.CITE &lt;EndNote&gt;&lt;Cite&gt;&lt;Author&gt;EPA&lt;/Author&gt;&lt;Year&gt;2023&lt;/Year&gt;&lt;RecNum&gt;7&lt;/RecNum&gt;&lt;DisplayText&gt;(EPA 2023)&lt;/DisplayText&gt;&lt;record&gt;&lt;rec-number&gt;7&lt;/rec-number&gt;&lt;foreign-keys&gt;&lt;key app="EN" db-id="02aasxs9q5xfs9ertx0x5x97arws2epezr2v" timestamp="1680580537"&gt;7&lt;/key&gt;&lt;/foreign-keys&gt;&lt;ref-type name="Government Document"&gt;46&lt;/ref-type&gt;&lt;contributors&gt;&lt;authors&gt;&lt;author&gt;EPA&lt;/author&gt;&lt;/authors&gt;&lt;secondary-authors&gt;&lt;author&gt;EPA.gov&lt;/author&gt;&lt;/secondary-authors&gt;&lt;/contributors&gt;&lt;titles&gt;&lt;title&gt;National Recommended Water Quality Criteria - Aquatic Life Criteria Table&lt;/title&gt;&lt;/titles&gt;&lt;dates&gt;&lt;year&gt;2023&lt;/year&gt;&lt;/dates&gt;&lt;urls&gt;&lt;related-urls&gt;&lt;url&gt;https://www.epa.gov/wqc/national-recommended-water-quality-criteria-aquatic-life-criteria-table&lt;/url&gt;&lt;/related-urls&gt;&lt;/urls&gt;&lt;access-date&gt;04/03/2023&lt;/access-date&gt;&lt;/record&gt;&lt;/Cite&gt;&lt;/EndNote&gt;</w:instrText>
            </w:r>
            <w:r w:rsidR="002B3527">
              <w:rPr>
                <w:rFonts w:ascii="Garamond" w:hAnsi="Garamond"/>
                <w:sz w:val="28"/>
                <w:szCs w:val="28"/>
              </w:rPr>
              <w:fldChar w:fldCharType="separate"/>
            </w:r>
            <w:r w:rsidR="002B3527">
              <w:rPr>
                <w:rFonts w:ascii="Garamond" w:hAnsi="Garamond"/>
                <w:noProof/>
                <w:sz w:val="28"/>
                <w:szCs w:val="28"/>
              </w:rPr>
              <w:t>(EPA 2023)</w:t>
            </w:r>
            <w:r w:rsidR="002B3527"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tc>
      </w:tr>
      <w:tr w:rsidR="00AC491A" w14:paraId="1AF9E889" w14:textId="77777777" w:rsidTr="00C26FCE">
        <w:trPr>
          <w:jc w:val="center"/>
        </w:trPr>
        <w:tc>
          <w:tcPr>
            <w:tcW w:w="4225" w:type="dxa"/>
            <w:vAlign w:val="center"/>
          </w:tcPr>
          <w:p w14:paraId="69EF4357" w14:textId="18826219" w:rsidR="00AC491A" w:rsidRDefault="00AC491A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Selenium</w:t>
            </w:r>
          </w:p>
        </w:tc>
        <w:tc>
          <w:tcPr>
            <w:tcW w:w="4500" w:type="dxa"/>
            <w:vAlign w:val="center"/>
          </w:tcPr>
          <w:p w14:paraId="1AF7440A" w14:textId="2B1BE6FC" w:rsidR="00AC491A" w:rsidRDefault="00AC491A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8.5 </w:t>
            </w:r>
            <w:r w:rsidRPr="00BD4476">
              <w:rPr>
                <w:rFonts w:ascii="Garamond" w:hAnsi="Garamond"/>
                <w:sz w:val="28"/>
                <w:szCs w:val="28"/>
              </w:rPr>
              <w:t>µg/L</w: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</w:rPr>
              <w:fldChar w:fldCharType="begin"/>
            </w:r>
            <w:r w:rsidR="00C26FCE">
              <w:rPr>
                <w:rFonts w:ascii="Garamond" w:hAnsi="Garamond"/>
                <w:sz w:val="28"/>
                <w:szCs w:val="28"/>
              </w:rPr>
              <w:instrText xml:space="preserve"> ADDIN EN.CITE &lt;EndNote&gt;&lt;Cite&gt;&lt;Author&gt;USEPA&lt;/Author&gt;&lt;Year&gt;1976&lt;/Year&gt;&lt;RecNum&gt;5&lt;/RecNum&gt;&lt;DisplayText&gt;(USEPA 1976, Beaman 2016)&lt;/DisplayText&gt;&lt;record&gt;&lt;rec-number&gt;5&lt;/rec-number&gt;&lt;foreign-keys&gt;&lt;key app="EN" db-id="02aasxs9q5xfs9ertx0x5x97arws2epezr2v" timestamp="1680578810"&gt;5&lt;/key&gt;&lt;/foreign-keys&gt;&lt;ref-type name="Generic"&gt;13&lt;/ref-type&gt;&lt;contributors&gt;&lt;authors&gt;&lt;author&gt;USEPA&lt;/author&gt;&lt;/authors&gt;&lt;/contributors&gt;&lt;titles&gt;&lt;title&gt;Quality criteria for water. EPA 440/9-76-023&lt;/title&gt;&lt;/titles&gt;&lt;dates&gt;&lt;year&gt;1976&lt;/year&gt;&lt;/dates&gt;&lt;publisher&gt;DC Washington&lt;/publisher&gt;&lt;urls&gt;&lt;/urls&gt;&lt;/record&gt;&lt;/Cite&gt;&lt;Cite&gt;&lt;Author&gt;Beaman&lt;/Author&gt;&lt;Year&gt;2016&lt;/Year&gt;&lt;RecNum&gt;8&lt;/RecNum&gt;&lt;record&gt;&lt;rec-number&gt;8&lt;/rec-number&gt;&lt;foreign-keys&gt;&lt;key app="EN" db-id="02aasxs9q5xfs9ertx0x5x97arws2epezr2v" timestamp="1680581694"&gt;8&lt;/key&gt;&lt;/foreign-keys&gt;&lt;ref-type name="Journal Article"&gt;17&lt;/ref-type&gt;&lt;contributors&gt;&lt;authors&gt;&lt;author&gt;Beaman, J&lt;/author&gt;&lt;/authors&gt;&lt;/contributors&gt;&lt;titles&gt;&lt;title&gt;Aquatic Life Ambient Water Quality Criterion for Selenium in Freshwater 2016—Fact Sheet&lt;/title&gt;&lt;secondary-title&gt;United States Environmental Protection Agency&lt;/secondary-title&gt;&lt;/titles&gt;&lt;periodical&gt;&lt;full-title&gt;United States Environmental Protection Agency&lt;/full-title&gt;&lt;/periodical&gt;&lt;dates&gt;&lt;year&gt;2016&lt;/year&gt;&lt;/dates&gt;&lt;urls&gt;&lt;/urls&gt;&lt;/record&gt;&lt;/Cite&gt;&lt;/EndNote&gt;</w:instrText>
            </w:r>
            <w:r>
              <w:rPr>
                <w:rFonts w:ascii="Garamond" w:hAnsi="Garamond"/>
                <w:sz w:val="28"/>
                <w:szCs w:val="28"/>
              </w:rPr>
              <w:fldChar w:fldCharType="separate"/>
            </w:r>
            <w:r w:rsidR="00C26FCE">
              <w:rPr>
                <w:rFonts w:ascii="Garamond" w:hAnsi="Garamond"/>
                <w:noProof/>
                <w:sz w:val="28"/>
                <w:szCs w:val="28"/>
              </w:rPr>
              <w:t>(USEPA 1976, Beaman 2016)</w:t>
            </w:r>
            <w:r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tc>
      </w:tr>
      <w:tr w:rsidR="005D6C53" w14:paraId="015EEDA7" w14:textId="77777777" w:rsidTr="00C26FCE">
        <w:trPr>
          <w:jc w:val="center"/>
        </w:trPr>
        <w:tc>
          <w:tcPr>
            <w:tcW w:w="4225" w:type="dxa"/>
            <w:vAlign w:val="center"/>
          </w:tcPr>
          <w:p w14:paraId="5CD70366" w14:textId="139189A0" w:rsidR="005D6C53" w:rsidRDefault="005D6C53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Silver</w:t>
            </w:r>
          </w:p>
        </w:tc>
        <w:tc>
          <w:tcPr>
            <w:tcW w:w="4500" w:type="dxa"/>
            <w:vAlign w:val="center"/>
          </w:tcPr>
          <w:p w14:paraId="3FAA3FD0" w14:textId="336D2470" w:rsidR="005D6C53" w:rsidRDefault="005D6C53" w:rsidP="00EB559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3.2 </w:t>
            </w:r>
            <w:r w:rsidRPr="00BD4476">
              <w:rPr>
                <w:rFonts w:ascii="Garamond" w:hAnsi="Garamond"/>
                <w:sz w:val="28"/>
                <w:szCs w:val="28"/>
              </w:rPr>
              <w:t>µg/L</w: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5B77A3">
              <w:rPr>
                <w:rFonts w:ascii="Garamond" w:hAnsi="Garamond"/>
                <w:sz w:val="28"/>
                <w:szCs w:val="28"/>
              </w:rPr>
              <w:fldChar w:fldCharType="begin"/>
            </w:r>
            <w:r w:rsidR="005B77A3">
              <w:rPr>
                <w:rFonts w:ascii="Garamond" w:hAnsi="Garamond"/>
                <w:sz w:val="28"/>
                <w:szCs w:val="28"/>
              </w:rPr>
              <w:instrText xml:space="preserve"> ADDIN EN.CITE &lt;EndNote&gt;&lt;Cite&gt;&lt;Author&gt;Stephan&lt;/Author&gt;&lt;Year&gt;1985&lt;/Year&gt;&lt;RecNum&gt;9&lt;/RecNum&gt;&lt;DisplayText&gt;(Stephan, Mount et al. 1985)&lt;/DisplayText&gt;&lt;record&gt;&lt;rec-number&gt;9&lt;/rec-number&gt;&lt;foreign-keys&gt;&lt;key app="EN" db-id="02aasxs9q5xfs9ertx0x5x97arws2epezr2v" timestamp="1680581901"&gt;9&lt;/key&gt;&lt;/foreign-keys&gt;&lt;ref-type name="Book"&gt;6&lt;/ref-type&gt;&lt;contributors&gt;&lt;authors&gt;&lt;author&gt;Stephan, Charles E&lt;/author&gt;&lt;author&gt;Mount, Donald I&lt;/author&gt;&lt;author&gt;Hansen, David J&lt;/author&gt;&lt;author&gt;Gentile, JH&lt;/author&gt;&lt;author&gt;Chapman, Gary A&lt;/author&gt;&lt;author&gt;Brungs, William A&lt;/author&gt;&lt;/authors&gt;&lt;/contributors&gt;&lt;titles&gt;&lt;title&gt;Guidelines for deriving numerical national water quality criteria for the protection of aquatic organisms and their uses&lt;/title&gt;&lt;/titles&gt;&lt;dates&gt;&lt;year&gt;1985&lt;/year&gt;&lt;/dates&gt;&lt;publisher&gt;US Environmental Protection Agency Washington, DC&lt;/publisher&gt;&lt;urls&gt;&lt;/urls&gt;&lt;/record&gt;&lt;/Cite&gt;&lt;/EndNote&gt;</w:instrText>
            </w:r>
            <w:r w:rsidR="005B77A3">
              <w:rPr>
                <w:rFonts w:ascii="Garamond" w:hAnsi="Garamond"/>
                <w:sz w:val="28"/>
                <w:szCs w:val="28"/>
              </w:rPr>
              <w:fldChar w:fldCharType="separate"/>
            </w:r>
            <w:r w:rsidR="005B77A3">
              <w:rPr>
                <w:rFonts w:ascii="Garamond" w:hAnsi="Garamond"/>
                <w:noProof/>
                <w:sz w:val="28"/>
                <w:szCs w:val="28"/>
              </w:rPr>
              <w:t>(Stephan, Mount et al. 1985)</w:t>
            </w:r>
            <w:r w:rsidR="005B77A3"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tc>
      </w:tr>
    </w:tbl>
    <w:p w14:paraId="48C97B54" w14:textId="77777777" w:rsidR="00517C56" w:rsidRDefault="00517C56">
      <w:pPr>
        <w:rPr>
          <w:rFonts w:ascii="Garamond" w:hAnsi="Garamond"/>
          <w:b/>
          <w:bCs/>
          <w:sz w:val="28"/>
          <w:szCs w:val="28"/>
        </w:rPr>
      </w:pPr>
    </w:p>
    <w:p w14:paraId="1DC3ACA7" w14:textId="7EE8EC98" w:rsidR="00517C56" w:rsidRPr="00517C56" w:rsidRDefault="00DB3733" w:rsidP="00C26FCE">
      <w:pPr>
        <w:spacing w:after="0"/>
        <w:rPr>
          <w:rFonts w:ascii="Garamond" w:hAnsi="Garamond"/>
          <w:b/>
          <w:bCs/>
          <w:sz w:val="28"/>
          <w:szCs w:val="28"/>
        </w:rPr>
      </w:pPr>
      <w:r w:rsidRPr="00517C56">
        <w:rPr>
          <w:rFonts w:ascii="Garamond" w:hAnsi="Garamond"/>
          <w:b/>
          <w:bCs/>
          <w:sz w:val="28"/>
          <w:szCs w:val="28"/>
        </w:rPr>
        <w:t>Total</w:t>
      </w:r>
      <w:r w:rsidR="00FF23E5" w:rsidRPr="00517C56">
        <w:rPr>
          <w:rFonts w:ascii="Garamond" w:hAnsi="Garamond"/>
          <w:b/>
          <w:bCs/>
          <w:sz w:val="28"/>
          <w:szCs w:val="28"/>
        </w:rPr>
        <w:t xml:space="preserve"> </w:t>
      </w:r>
      <w:r w:rsidR="00517C56" w:rsidRPr="00517C56">
        <w:rPr>
          <w:rFonts w:ascii="Garamond" w:hAnsi="Garamond"/>
          <w:b/>
          <w:bCs/>
          <w:sz w:val="28"/>
          <w:szCs w:val="28"/>
        </w:rPr>
        <w:t xml:space="preserve">Kjeldahl Nitrogen </w:t>
      </w:r>
    </w:p>
    <w:p w14:paraId="70516DA9" w14:textId="720E2CB0" w:rsidR="00517C56" w:rsidRDefault="00517C56" w:rsidP="006435AE">
      <w:pPr>
        <w:spacing w:line="360" w:lineRule="auto"/>
        <w:ind w:firstLine="72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It </w:t>
      </w:r>
      <w:r w:rsidR="00724F08">
        <w:rPr>
          <w:rFonts w:ascii="Garamond" w:hAnsi="Garamond"/>
          <w:sz w:val="28"/>
          <w:szCs w:val="28"/>
        </w:rPr>
        <w:t xml:space="preserve">can be present in water from various sources such as organic matter, </w:t>
      </w:r>
      <w:r w:rsidR="00D677A1">
        <w:rPr>
          <w:rFonts w:ascii="Garamond" w:hAnsi="Garamond"/>
          <w:sz w:val="28"/>
          <w:szCs w:val="28"/>
        </w:rPr>
        <w:t>debris</w:t>
      </w:r>
      <w:r w:rsidR="00724F08">
        <w:rPr>
          <w:rFonts w:ascii="Garamond" w:hAnsi="Garamond"/>
          <w:sz w:val="28"/>
          <w:szCs w:val="28"/>
        </w:rPr>
        <w:t>, sewage</w:t>
      </w:r>
      <w:r w:rsidR="00D677A1">
        <w:rPr>
          <w:rFonts w:ascii="Garamond" w:hAnsi="Garamond"/>
          <w:sz w:val="28"/>
          <w:szCs w:val="28"/>
        </w:rPr>
        <w:t>,</w:t>
      </w:r>
      <w:r w:rsidR="00D677A1" w:rsidRPr="00D677A1">
        <w:rPr>
          <w:rFonts w:ascii="Garamond" w:hAnsi="Garamond"/>
          <w:sz w:val="28"/>
          <w:szCs w:val="28"/>
        </w:rPr>
        <w:t xml:space="preserve"> fertilizers, animal waste, and agricultural runoff.</w:t>
      </w:r>
      <w:r w:rsidR="00724F08">
        <w:rPr>
          <w:rFonts w:ascii="Garamond" w:hAnsi="Garamond"/>
          <w:sz w:val="28"/>
          <w:szCs w:val="28"/>
        </w:rPr>
        <w:t xml:space="preserve"> </w:t>
      </w:r>
      <w:r w:rsidR="00DB3733">
        <w:rPr>
          <w:rFonts w:ascii="Garamond" w:hAnsi="Garamond"/>
          <w:sz w:val="28"/>
          <w:szCs w:val="28"/>
        </w:rPr>
        <w:fldChar w:fldCharType="begin"/>
      </w:r>
      <w:r w:rsidR="00DB3733">
        <w:rPr>
          <w:rFonts w:ascii="Garamond" w:hAnsi="Garamond"/>
          <w:sz w:val="28"/>
          <w:szCs w:val="28"/>
        </w:rPr>
        <w:instrText xml:space="preserve"> ADDIN EN.CITE &lt;EndNote&gt;&lt;Cite&gt;&lt;Author&gt;Chavez&lt;/Author&gt;&lt;Year&gt;2022&lt;/Year&gt;&lt;RecNum&gt;1&lt;/RecNum&gt;&lt;DisplayText&gt;(Chavez 2022)&lt;/DisplayText&gt;&lt;record&gt;&lt;rec-number&gt;1&lt;/rec-number&gt;&lt;foreign-keys&gt;&lt;key app="EN" db-id="02aasxs9q5xfs9ertx0x5x97arws2epezr2v" timestamp="1680567551"&gt;1&lt;/key&gt;&lt;/foreign-keys&gt;&lt;ref-type name="Thesis"&gt;32&lt;/ref-type&gt;&lt;contributors&gt;&lt;authors&gt;&lt;author&gt;Chavez, Ivan Rene Santos&lt;/author&gt;&lt;/authors&gt;&lt;/contributors&gt;&lt;titles&gt;&lt;title&gt;Water Quality Monitoring to Assess Pollutant Loadings in Brownsville Ship Channel Watershed&lt;/title&gt;&lt;/titles&gt;&lt;dates&gt;&lt;year&gt;2022&lt;/year&gt;&lt;/dates&gt;&lt;publisher&gt;The University of Texas Rio Grande Valley&lt;/publisher&gt;&lt;urls&gt;&lt;/urls&gt;&lt;/record&gt;&lt;/Cite&gt;&lt;/EndNote&gt;</w:instrText>
      </w:r>
      <w:r w:rsidR="00DB3733">
        <w:rPr>
          <w:rFonts w:ascii="Garamond" w:hAnsi="Garamond"/>
          <w:sz w:val="28"/>
          <w:szCs w:val="28"/>
        </w:rPr>
        <w:fldChar w:fldCharType="separate"/>
      </w:r>
      <w:r w:rsidR="00DB3733">
        <w:rPr>
          <w:rFonts w:ascii="Garamond" w:hAnsi="Garamond"/>
          <w:noProof/>
          <w:sz w:val="28"/>
          <w:szCs w:val="28"/>
        </w:rPr>
        <w:t>(Chavez 2022)</w:t>
      </w:r>
      <w:r w:rsidR="00DB3733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 </w:t>
      </w:r>
      <w:r w:rsidR="006435AE">
        <w:rPr>
          <w:rFonts w:ascii="Garamond" w:hAnsi="Garamond"/>
          <w:sz w:val="28"/>
          <w:szCs w:val="28"/>
        </w:rPr>
        <w:t xml:space="preserve"> The allowable limit for this parameter is </w:t>
      </w:r>
      <w:r w:rsidR="006435AE" w:rsidRPr="006435AE">
        <w:rPr>
          <w:rFonts w:ascii="Garamond" w:hAnsi="Garamond"/>
          <w:sz w:val="28"/>
          <w:szCs w:val="28"/>
        </w:rPr>
        <w:t>0.33 mg/L</w:t>
      </w:r>
      <w:r w:rsidR="006435AE">
        <w:rPr>
          <w:rFonts w:ascii="Garamond" w:hAnsi="Garamond"/>
          <w:sz w:val="28"/>
          <w:szCs w:val="28"/>
        </w:rPr>
        <w:t>.</w:t>
      </w:r>
    </w:p>
    <w:p w14:paraId="56155095" w14:textId="1205C74D" w:rsidR="00B23EC0" w:rsidRPr="00B23EC0" w:rsidRDefault="00B23EC0" w:rsidP="00C26FCE">
      <w:pPr>
        <w:spacing w:after="0" w:line="360" w:lineRule="auto"/>
        <w:jc w:val="both"/>
        <w:rPr>
          <w:rFonts w:ascii="Garamond" w:hAnsi="Garamond"/>
          <w:b/>
          <w:bCs/>
          <w:sz w:val="28"/>
          <w:szCs w:val="28"/>
        </w:rPr>
      </w:pPr>
      <w:r w:rsidRPr="00B23EC0">
        <w:rPr>
          <w:rFonts w:ascii="Garamond" w:hAnsi="Garamond"/>
          <w:b/>
          <w:bCs/>
          <w:sz w:val="28"/>
          <w:szCs w:val="28"/>
        </w:rPr>
        <w:t>Alkalinity</w:t>
      </w:r>
    </w:p>
    <w:p w14:paraId="25D85E73" w14:textId="7654CD55" w:rsidR="006435AE" w:rsidRDefault="00B23EC0" w:rsidP="00B23EC0">
      <w:pPr>
        <w:spacing w:line="360" w:lineRule="auto"/>
        <w:ind w:firstLine="72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</w:t>
      </w:r>
      <w:r w:rsidR="005A6E9E">
        <w:rPr>
          <w:rFonts w:ascii="Garamond" w:hAnsi="Garamond"/>
          <w:sz w:val="28"/>
          <w:szCs w:val="28"/>
        </w:rPr>
        <w:t>Chemical Concentration Criterion(CCC) for alkalinity is 20</w:t>
      </w:r>
      <w:r w:rsidR="00CF1972">
        <w:rPr>
          <w:rFonts w:ascii="Garamond" w:hAnsi="Garamond"/>
          <w:sz w:val="28"/>
          <w:szCs w:val="28"/>
        </w:rPr>
        <w:t xml:space="preserve"> </w:t>
      </w:r>
      <w:r w:rsidR="005A6E9E">
        <w:rPr>
          <w:rFonts w:ascii="Garamond" w:hAnsi="Garamond"/>
          <w:sz w:val="28"/>
          <w:szCs w:val="28"/>
        </w:rPr>
        <w:t>mg/</w:t>
      </w:r>
      <w:r w:rsidR="00CF1972">
        <w:rPr>
          <w:rFonts w:ascii="Garamond" w:hAnsi="Garamond"/>
          <w:sz w:val="28"/>
          <w:szCs w:val="28"/>
        </w:rPr>
        <w:t>L,</w:t>
      </w:r>
      <w:r w:rsidR="008635D0">
        <w:rPr>
          <w:rFonts w:ascii="Garamond" w:hAnsi="Garamond"/>
          <w:sz w:val="28"/>
          <w:szCs w:val="28"/>
        </w:rPr>
        <w:t xml:space="preserve"> the minimum </w:t>
      </w:r>
      <w:r w:rsidR="00212E03">
        <w:rPr>
          <w:rFonts w:ascii="Garamond" w:hAnsi="Garamond"/>
          <w:sz w:val="28"/>
          <w:szCs w:val="28"/>
        </w:rPr>
        <w:t>amount for it to be considered as healthy water</w:t>
      </w:r>
      <w:r w:rsidR="00CF1972">
        <w:rPr>
          <w:rFonts w:ascii="Garamond" w:hAnsi="Garamond"/>
          <w:sz w:val="28"/>
          <w:szCs w:val="28"/>
        </w:rPr>
        <w:t xml:space="preserve">. </w:t>
      </w:r>
      <w:r w:rsidR="00CF1972" w:rsidRPr="00CF1972">
        <w:rPr>
          <w:rFonts w:ascii="Garamond" w:hAnsi="Garamond"/>
          <w:sz w:val="28"/>
          <w:szCs w:val="28"/>
        </w:rPr>
        <w:t xml:space="preserve">Even concentrations as high </w:t>
      </w:r>
      <w:r w:rsidR="00CF1972" w:rsidRPr="00CF1972">
        <w:rPr>
          <w:rFonts w:ascii="Garamond" w:hAnsi="Garamond"/>
          <w:sz w:val="28"/>
          <w:szCs w:val="28"/>
        </w:rPr>
        <w:lastRenderedPageBreak/>
        <w:t>as 400 mg/L are not considered to pose a danger to human or environmental health</w:t>
      </w:r>
      <w:r w:rsidR="008B46D0">
        <w:rPr>
          <w:rFonts w:ascii="Garamond" w:hAnsi="Garamond"/>
          <w:sz w:val="28"/>
          <w:szCs w:val="28"/>
        </w:rPr>
        <w:t xml:space="preserve"> </w:t>
      </w:r>
      <w:r w:rsidR="008B46D0">
        <w:rPr>
          <w:rFonts w:ascii="Garamond" w:hAnsi="Garamond"/>
          <w:sz w:val="28"/>
          <w:szCs w:val="28"/>
        </w:rPr>
        <w:fldChar w:fldCharType="begin"/>
      </w:r>
      <w:r w:rsidR="008B46D0">
        <w:rPr>
          <w:rFonts w:ascii="Garamond" w:hAnsi="Garamond"/>
          <w:sz w:val="28"/>
          <w:szCs w:val="28"/>
        </w:rPr>
        <w:instrText xml:space="preserve"> ADDIN EN.CITE &lt;EndNote&gt;&lt;Cite&gt;&lt;Author&gt;Anderson&lt;/Author&gt;&lt;Year&gt;2007&lt;/Year&gt;&lt;RecNum&gt;3&lt;/RecNum&gt;&lt;DisplayText&gt;(Anderson, Nagar et al. 2007)&lt;/DisplayText&gt;&lt;record&gt;&lt;rec-number&gt;3&lt;/rec-number&gt;&lt;foreign-keys&gt;&lt;key app="EN" db-id="02aasxs9q5xfs9ertx0x5x97arws2epezr2v" timestamp="1680576225"&gt;3&lt;/key&gt;&lt;/foreign-keys&gt;&lt;ref-type name="Journal Article"&gt;17&lt;/ref-type&gt;&lt;contributors&gt;&lt;authors&gt;&lt;author&gt;Anderson, Andrea&lt;/author&gt;&lt;author&gt;Nagar, Rachana&lt;/author&gt;&lt;author&gt;Sarkar, Dibyendu&lt;/author&gt;&lt;/authors&gt;&lt;/contributors&gt;&lt;titles&gt;&lt;title&gt;Spatial and temporal trends in surface water quality in a segment of the San Antonio River, Texas&lt;/title&gt;&lt;secondary-title&gt;Developments in Environmental Science&lt;/secondary-title&gt;&lt;/titles&gt;&lt;periodical&gt;&lt;full-title&gt;Developments in Environmental Science&lt;/full-title&gt;&lt;/periodical&gt;&lt;pages&gt;591-608&lt;/pages&gt;&lt;volume&gt;5&lt;/volume&gt;&lt;dates&gt;&lt;year&gt;2007&lt;/year&gt;&lt;/dates&gt;&lt;isbn&gt;1474-8177&lt;/isbn&gt;&lt;urls&gt;&lt;/urls&gt;&lt;/record&gt;&lt;/Cite&gt;&lt;/EndNote&gt;</w:instrText>
      </w:r>
      <w:r w:rsidR="008B46D0">
        <w:rPr>
          <w:rFonts w:ascii="Garamond" w:hAnsi="Garamond"/>
          <w:sz w:val="28"/>
          <w:szCs w:val="28"/>
        </w:rPr>
        <w:fldChar w:fldCharType="separate"/>
      </w:r>
      <w:r w:rsidR="008B46D0">
        <w:rPr>
          <w:rFonts w:ascii="Garamond" w:hAnsi="Garamond"/>
          <w:noProof/>
          <w:sz w:val="28"/>
          <w:szCs w:val="28"/>
        </w:rPr>
        <w:t>(Anderson, Nagar et al. 2007)</w:t>
      </w:r>
      <w:r w:rsidR="008B46D0">
        <w:rPr>
          <w:rFonts w:ascii="Garamond" w:hAnsi="Garamond"/>
          <w:sz w:val="28"/>
          <w:szCs w:val="28"/>
        </w:rPr>
        <w:fldChar w:fldCharType="end"/>
      </w:r>
      <w:r w:rsidR="00CF1972">
        <w:rPr>
          <w:rFonts w:ascii="Garamond" w:hAnsi="Garamond"/>
          <w:sz w:val="28"/>
          <w:szCs w:val="28"/>
        </w:rPr>
        <w:t>.</w:t>
      </w:r>
    </w:p>
    <w:p w14:paraId="47D1DCCD" w14:textId="56C0ABB2" w:rsidR="002E4DFE" w:rsidRPr="002E4DFE" w:rsidRDefault="002E4DFE" w:rsidP="00C26FCE">
      <w:pPr>
        <w:spacing w:after="0" w:line="360" w:lineRule="auto"/>
        <w:jc w:val="both"/>
        <w:rPr>
          <w:rFonts w:ascii="Garamond" w:hAnsi="Garamond"/>
          <w:b/>
          <w:bCs/>
          <w:sz w:val="28"/>
          <w:szCs w:val="28"/>
        </w:rPr>
      </w:pPr>
      <w:r w:rsidRPr="002E4DFE">
        <w:rPr>
          <w:rFonts w:ascii="Garamond" w:hAnsi="Garamond"/>
          <w:b/>
          <w:bCs/>
          <w:sz w:val="28"/>
          <w:szCs w:val="28"/>
        </w:rPr>
        <w:t>Aluminum</w:t>
      </w:r>
    </w:p>
    <w:p w14:paraId="6449128A" w14:textId="77777777" w:rsidR="00BB6525" w:rsidRDefault="00914BD6" w:rsidP="002913CB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EPA</w:t>
      </w:r>
      <w:r w:rsidR="002913CB">
        <w:rPr>
          <w:rFonts w:ascii="Garamond" w:hAnsi="Garamond"/>
          <w:sz w:val="28"/>
          <w:szCs w:val="28"/>
        </w:rPr>
        <w:t xml:space="preserve"> recommends that </w:t>
      </w:r>
      <w:r w:rsidR="002913CB" w:rsidRPr="002913CB">
        <w:rPr>
          <w:rFonts w:ascii="Garamond" w:hAnsi="Garamond"/>
          <w:sz w:val="28"/>
          <w:szCs w:val="28"/>
        </w:rPr>
        <w:t xml:space="preserve">it is advised to ensure that the one-hour average concentration of aluminum does not surpass 750 </w:t>
      </w:r>
      <w:r w:rsidR="002913CB">
        <w:rPr>
          <w:rFonts w:ascii="Garamond" w:hAnsi="Garamond"/>
          <w:sz w:val="28"/>
          <w:szCs w:val="28"/>
        </w:rPr>
        <w:t>µ</w:t>
      </w:r>
      <w:r w:rsidR="002913CB" w:rsidRPr="002913CB">
        <w:rPr>
          <w:rFonts w:ascii="Garamond" w:hAnsi="Garamond"/>
          <w:sz w:val="28"/>
          <w:szCs w:val="28"/>
        </w:rPr>
        <w:t>g</w:t>
      </w:r>
      <w:r w:rsidR="002913CB">
        <w:rPr>
          <w:rFonts w:ascii="Garamond" w:hAnsi="Garamond"/>
          <w:sz w:val="28"/>
          <w:szCs w:val="28"/>
        </w:rPr>
        <w:t>/</w:t>
      </w:r>
      <w:r w:rsidR="002913CB" w:rsidRPr="002913CB">
        <w:rPr>
          <w:rFonts w:ascii="Garamond" w:hAnsi="Garamond"/>
          <w:sz w:val="28"/>
          <w:szCs w:val="28"/>
        </w:rPr>
        <w:t>L more than once every three years on average, when the ambient pH lies between 6.5 and 9.0. This is recommended to prevent acute toxicity and ensure protection</w:t>
      </w:r>
      <w:r w:rsidR="002913CB">
        <w:rPr>
          <w:rFonts w:ascii="Garamond" w:hAnsi="Garamond"/>
          <w:sz w:val="28"/>
          <w:szCs w:val="28"/>
        </w:rPr>
        <w:t xml:space="preserve">. </w:t>
      </w:r>
      <w:r w:rsidR="00F47429">
        <w:rPr>
          <w:rFonts w:ascii="Garamond" w:hAnsi="Garamond"/>
          <w:sz w:val="28"/>
          <w:szCs w:val="28"/>
        </w:rPr>
        <w:fldChar w:fldCharType="begin"/>
      </w:r>
      <w:r w:rsidR="00F47429">
        <w:rPr>
          <w:rFonts w:ascii="Garamond" w:hAnsi="Garamond"/>
          <w:sz w:val="28"/>
          <w:szCs w:val="28"/>
        </w:rPr>
        <w:instrText xml:space="preserve"> ADDIN EN.CITE &lt;EndNote&gt;&lt;Cite&gt;&lt;Author&gt;Gostomski&lt;/Author&gt;&lt;Year&gt;1990&lt;/Year&gt;&lt;RecNum&gt;4&lt;/RecNum&gt;&lt;DisplayText&gt;(Gostomski 1990)&lt;/DisplayText&gt;&lt;record&gt;&lt;rec-number&gt;4&lt;/rec-number&gt;&lt;foreign-keys&gt;&lt;key app="EN" db-id="02aasxs9q5xfs9ertx0x5x97arws2epezr2v" timestamp="1680577017"&gt;4&lt;/key&gt;&lt;/foreign-keys&gt;&lt;ref-type name="Journal Article"&gt;17&lt;/ref-type&gt;&lt;contributors&gt;&lt;authors&gt;&lt;author&gt;Gostomski, Frank&lt;/author&gt;&lt;/authors&gt;&lt;/contributors&gt;&lt;titles&gt;&lt;title&gt;The toxicity of aluminum to aquatic species in the US&lt;/title&gt;&lt;secondary-title&gt;Environmental geochemistry and health&lt;/secondary-title&gt;&lt;/titles&gt;&lt;periodical&gt;&lt;full-title&gt;Environmental geochemistry and health&lt;/full-title&gt;&lt;/periodical&gt;&lt;pages&gt;51-54&lt;/pages&gt;&lt;volume&gt;12&lt;/volume&gt;&lt;dates&gt;&lt;year&gt;1990&lt;/year&gt;&lt;/dates&gt;&lt;isbn&gt;0269-4042&lt;/isbn&gt;&lt;urls&gt;&lt;/urls&gt;&lt;/record&gt;&lt;/Cite&gt;&lt;/EndNote&gt;</w:instrText>
      </w:r>
      <w:r w:rsidR="00F47429">
        <w:rPr>
          <w:rFonts w:ascii="Garamond" w:hAnsi="Garamond"/>
          <w:sz w:val="28"/>
          <w:szCs w:val="28"/>
        </w:rPr>
        <w:fldChar w:fldCharType="separate"/>
      </w:r>
      <w:r w:rsidR="00F47429">
        <w:rPr>
          <w:rFonts w:ascii="Garamond" w:hAnsi="Garamond"/>
          <w:noProof/>
          <w:sz w:val="28"/>
          <w:szCs w:val="28"/>
        </w:rPr>
        <w:t>(Gostomski 1990)</w:t>
      </w:r>
      <w:r w:rsidR="00F47429">
        <w:rPr>
          <w:rFonts w:ascii="Garamond" w:hAnsi="Garamond"/>
          <w:sz w:val="28"/>
          <w:szCs w:val="28"/>
        </w:rPr>
        <w:fldChar w:fldCharType="end"/>
      </w:r>
      <w:r w:rsidR="00F47429">
        <w:rPr>
          <w:rFonts w:ascii="Garamond" w:hAnsi="Garamond"/>
          <w:sz w:val="28"/>
          <w:szCs w:val="28"/>
        </w:rPr>
        <w:t xml:space="preserve"> However, 2018 revision </w:t>
      </w:r>
      <w:r w:rsidR="00D957F1">
        <w:rPr>
          <w:rFonts w:ascii="Garamond" w:hAnsi="Garamond"/>
          <w:sz w:val="28"/>
          <w:szCs w:val="28"/>
        </w:rPr>
        <w:t xml:space="preserve">by EPA </w:t>
      </w:r>
      <w:r w:rsidR="00F47429">
        <w:rPr>
          <w:rFonts w:ascii="Garamond" w:hAnsi="Garamond"/>
          <w:sz w:val="28"/>
          <w:szCs w:val="28"/>
        </w:rPr>
        <w:t xml:space="preserve">has </w:t>
      </w:r>
      <w:r w:rsidR="0096528D">
        <w:rPr>
          <w:rFonts w:ascii="Garamond" w:hAnsi="Garamond"/>
          <w:sz w:val="28"/>
          <w:szCs w:val="28"/>
        </w:rPr>
        <w:t xml:space="preserve">provided </w:t>
      </w:r>
      <w:r w:rsidR="005D2B7F">
        <w:rPr>
          <w:rFonts w:ascii="Garamond" w:hAnsi="Garamond"/>
          <w:sz w:val="28"/>
          <w:szCs w:val="28"/>
        </w:rPr>
        <w:t>this criterion</w:t>
      </w:r>
      <w:r w:rsidR="00D957F1">
        <w:rPr>
          <w:rFonts w:ascii="Garamond" w:hAnsi="Garamond"/>
          <w:sz w:val="28"/>
          <w:szCs w:val="28"/>
        </w:rPr>
        <w:t xml:space="preserve"> to be between 1 and 4800 </w:t>
      </w:r>
      <w:r w:rsidR="00D957F1" w:rsidRPr="00D957F1">
        <w:rPr>
          <w:rFonts w:ascii="Garamond" w:hAnsi="Garamond"/>
          <w:sz w:val="28"/>
          <w:szCs w:val="28"/>
        </w:rPr>
        <w:t xml:space="preserve">µg/L </w:t>
      </w:r>
      <w:r w:rsidR="00D957F1">
        <w:rPr>
          <w:rFonts w:ascii="Garamond" w:hAnsi="Garamond"/>
          <w:sz w:val="28"/>
          <w:szCs w:val="28"/>
        </w:rPr>
        <w:t xml:space="preserve">based on the water chemistry of the </w:t>
      </w:r>
      <w:r w:rsidR="005D2B7F">
        <w:rPr>
          <w:rFonts w:ascii="Garamond" w:hAnsi="Garamond"/>
          <w:sz w:val="28"/>
          <w:szCs w:val="28"/>
        </w:rPr>
        <w:t>site. For our station, nationally recommended criteria of 750 µg/L  is considers.</w:t>
      </w:r>
    </w:p>
    <w:p w14:paraId="2A25CD1D" w14:textId="77777777" w:rsidR="00BB6525" w:rsidRDefault="00BB6525" w:rsidP="00C26FCE">
      <w:pPr>
        <w:spacing w:after="0" w:line="360" w:lineRule="auto"/>
        <w:jc w:val="both"/>
        <w:rPr>
          <w:rFonts w:ascii="Garamond" w:hAnsi="Garamond"/>
          <w:b/>
          <w:bCs/>
          <w:sz w:val="28"/>
          <w:szCs w:val="28"/>
        </w:rPr>
      </w:pPr>
      <w:r w:rsidRPr="00BB6525">
        <w:rPr>
          <w:rFonts w:ascii="Garamond" w:hAnsi="Garamond"/>
          <w:b/>
          <w:bCs/>
          <w:sz w:val="28"/>
          <w:szCs w:val="28"/>
        </w:rPr>
        <w:t>Hardness</w:t>
      </w:r>
    </w:p>
    <w:p w14:paraId="04CD11CC" w14:textId="77777777" w:rsidR="00A12AF8" w:rsidRDefault="00762971" w:rsidP="00762971">
      <w:pPr>
        <w:spacing w:line="360" w:lineRule="auto"/>
        <w:ind w:firstLine="720"/>
        <w:jc w:val="both"/>
        <w:rPr>
          <w:rFonts w:ascii="Garamond" w:hAnsi="Garamond"/>
          <w:sz w:val="28"/>
          <w:szCs w:val="28"/>
        </w:rPr>
      </w:pPr>
      <w:r w:rsidRPr="00762971">
        <w:rPr>
          <w:rFonts w:ascii="Garamond" w:hAnsi="Garamond"/>
          <w:sz w:val="28"/>
          <w:szCs w:val="28"/>
        </w:rPr>
        <w:t xml:space="preserve">In general, hardness is not considered toxic to aquatic life, but extremely high levels of hardness can have negative impacts on aquatic organisms. </w:t>
      </w:r>
      <w:r>
        <w:rPr>
          <w:rFonts w:ascii="Garamond" w:hAnsi="Garamond"/>
          <w:sz w:val="28"/>
          <w:szCs w:val="28"/>
        </w:rPr>
        <w:t xml:space="preserve">The level of toxicity can </w:t>
      </w:r>
      <w:r w:rsidR="00EB3D28" w:rsidRPr="00EB3D28">
        <w:rPr>
          <w:rFonts w:ascii="Garamond" w:hAnsi="Garamond"/>
          <w:sz w:val="28"/>
          <w:szCs w:val="28"/>
        </w:rPr>
        <w:t>vary depending on the specific species and environmental conditions</w:t>
      </w:r>
      <w:r w:rsidR="00EB3D28">
        <w:rPr>
          <w:rFonts w:ascii="Garamond" w:hAnsi="Garamond"/>
          <w:sz w:val="28"/>
          <w:szCs w:val="28"/>
        </w:rPr>
        <w:t xml:space="preserve">. </w:t>
      </w:r>
      <w:r w:rsidR="00F346DE">
        <w:rPr>
          <w:rFonts w:ascii="Garamond" w:hAnsi="Garamond"/>
          <w:sz w:val="28"/>
          <w:szCs w:val="28"/>
        </w:rPr>
        <w:t xml:space="preserve">Classification of water </w:t>
      </w:r>
      <w:r w:rsidR="00721396">
        <w:rPr>
          <w:rFonts w:ascii="Garamond" w:hAnsi="Garamond"/>
          <w:sz w:val="28"/>
          <w:szCs w:val="28"/>
        </w:rPr>
        <w:t>by hardness content classifies water above 75 mg/L as hard water</w:t>
      </w:r>
      <w:r w:rsidR="00E1246A">
        <w:rPr>
          <w:rFonts w:ascii="Garamond" w:hAnsi="Garamond"/>
          <w:sz w:val="28"/>
          <w:szCs w:val="28"/>
        </w:rPr>
        <w:t xml:space="preserve">, so it is considered as criteria for our location. </w:t>
      </w:r>
      <w:r w:rsidR="00B77C10">
        <w:rPr>
          <w:rFonts w:ascii="Garamond" w:hAnsi="Garamond"/>
          <w:sz w:val="28"/>
          <w:szCs w:val="28"/>
        </w:rPr>
        <w:t xml:space="preserve">Natural source of </w:t>
      </w:r>
      <w:r w:rsidR="0003111D">
        <w:rPr>
          <w:rFonts w:ascii="Garamond" w:hAnsi="Garamond"/>
          <w:sz w:val="28"/>
          <w:szCs w:val="28"/>
        </w:rPr>
        <w:t>hardness</w:t>
      </w:r>
      <w:r w:rsidR="00B77C10">
        <w:rPr>
          <w:rFonts w:ascii="Garamond" w:hAnsi="Garamond"/>
          <w:sz w:val="28"/>
          <w:szCs w:val="28"/>
        </w:rPr>
        <w:t xml:space="preserve"> principally are limestones which are dissolved by percolating rainwater which </w:t>
      </w:r>
      <w:r w:rsidR="0003111D">
        <w:rPr>
          <w:rFonts w:ascii="Garamond" w:hAnsi="Garamond"/>
          <w:sz w:val="28"/>
          <w:szCs w:val="28"/>
        </w:rPr>
        <w:t>again</w:t>
      </w:r>
      <w:r w:rsidR="00B77C10">
        <w:rPr>
          <w:rFonts w:ascii="Garamond" w:hAnsi="Garamond"/>
          <w:sz w:val="28"/>
          <w:szCs w:val="28"/>
        </w:rPr>
        <w:t xml:space="preserve"> shows up as </w:t>
      </w:r>
      <w:r w:rsidR="0003111D">
        <w:rPr>
          <w:rFonts w:ascii="Garamond" w:hAnsi="Garamond"/>
          <w:sz w:val="28"/>
          <w:szCs w:val="28"/>
        </w:rPr>
        <w:t xml:space="preserve">surface water downstream. </w:t>
      </w:r>
      <w:r w:rsidR="00A12AF8">
        <w:rPr>
          <w:rFonts w:ascii="Garamond" w:hAnsi="Garamond"/>
          <w:sz w:val="28"/>
          <w:szCs w:val="28"/>
        </w:rPr>
        <w:fldChar w:fldCharType="begin"/>
      </w:r>
      <w:r w:rsidR="00A12AF8">
        <w:rPr>
          <w:rFonts w:ascii="Garamond" w:hAnsi="Garamond"/>
          <w:sz w:val="28"/>
          <w:szCs w:val="28"/>
        </w:rPr>
        <w:instrText xml:space="preserve"> ADDIN EN.CITE &lt;EndNote&gt;&lt;Cite&gt;&lt;Author&gt;USEPA&lt;/Author&gt;&lt;Year&gt;1976&lt;/Year&gt;&lt;RecNum&gt;5&lt;/RecNum&gt;&lt;DisplayText&gt;(USEPA 1976)&lt;/DisplayText&gt;&lt;record&gt;&lt;rec-number&gt;5&lt;/rec-number&gt;&lt;foreign-keys&gt;&lt;key app="EN" db-id="02aasxs9q5xfs9ertx0x5x97arws2epezr2v" timestamp="1680578810"&gt;5&lt;/key&gt;&lt;/foreign-keys&gt;&lt;ref-type name="Generic"&gt;13&lt;/ref-type&gt;&lt;contributors&gt;&lt;authors&gt;&lt;author&gt;USEPA&lt;/author&gt;&lt;/authors&gt;&lt;/contributors&gt;&lt;titles&gt;&lt;title&gt;Quality criteria for water. EPA 440/9-76-023&lt;/title&gt;&lt;/titles&gt;&lt;dates&gt;&lt;year&gt;1976&lt;/year&gt;&lt;/dates&gt;&lt;publisher&gt;DC Washington&lt;/publisher&gt;&lt;urls&gt;&lt;/urls&gt;&lt;/record&gt;&lt;/Cite&gt;&lt;/EndNote&gt;</w:instrText>
      </w:r>
      <w:r w:rsidR="00A12AF8">
        <w:rPr>
          <w:rFonts w:ascii="Garamond" w:hAnsi="Garamond"/>
          <w:sz w:val="28"/>
          <w:szCs w:val="28"/>
        </w:rPr>
        <w:fldChar w:fldCharType="separate"/>
      </w:r>
      <w:r w:rsidR="00A12AF8">
        <w:rPr>
          <w:rFonts w:ascii="Garamond" w:hAnsi="Garamond"/>
          <w:noProof/>
          <w:sz w:val="28"/>
          <w:szCs w:val="28"/>
        </w:rPr>
        <w:t>(USEPA 1976)</w:t>
      </w:r>
      <w:r w:rsidR="00A12AF8">
        <w:rPr>
          <w:rFonts w:ascii="Garamond" w:hAnsi="Garamond"/>
          <w:sz w:val="28"/>
          <w:szCs w:val="28"/>
        </w:rPr>
        <w:fldChar w:fldCharType="end"/>
      </w:r>
    </w:p>
    <w:p w14:paraId="4C1299EE" w14:textId="77777777" w:rsidR="002E0A6F" w:rsidRPr="00487D01" w:rsidRDefault="002E0A6F" w:rsidP="00C26FCE">
      <w:pPr>
        <w:spacing w:after="0" w:line="360" w:lineRule="auto"/>
        <w:jc w:val="both"/>
        <w:rPr>
          <w:rFonts w:ascii="Garamond" w:hAnsi="Garamond"/>
          <w:b/>
          <w:bCs/>
          <w:sz w:val="28"/>
          <w:szCs w:val="28"/>
        </w:rPr>
      </w:pPr>
      <w:r w:rsidRPr="00487D01">
        <w:rPr>
          <w:rFonts w:ascii="Garamond" w:hAnsi="Garamond"/>
          <w:b/>
          <w:bCs/>
          <w:sz w:val="28"/>
          <w:szCs w:val="28"/>
        </w:rPr>
        <w:t>Arsenic</w:t>
      </w:r>
    </w:p>
    <w:p w14:paraId="641F9657" w14:textId="77777777" w:rsidR="00A70759" w:rsidRDefault="002E0A6F" w:rsidP="00487D01">
      <w:pPr>
        <w:spacing w:line="360" w:lineRule="auto"/>
        <w:ind w:firstLine="72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Concentration </w:t>
      </w:r>
      <w:r w:rsidR="00487D01" w:rsidRPr="00487D01">
        <w:rPr>
          <w:rFonts w:ascii="Garamond" w:hAnsi="Garamond"/>
          <w:sz w:val="28"/>
          <w:szCs w:val="28"/>
        </w:rPr>
        <w:t xml:space="preserve">5 </w:t>
      </w:r>
      <w:r w:rsidR="00487D01">
        <w:rPr>
          <w:rFonts w:ascii="Garamond" w:hAnsi="Garamond"/>
          <w:sz w:val="28"/>
          <w:szCs w:val="28"/>
        </w:rPr>
        <w:t>µ</w:t>
      </w:r>
      <w:r w:rsidR="00487D01" w:rsidRPr="00487D01">
        <w:rPr>
          <w:rFonts w:ascii="Garamond" w:hAnsi="Garamond"/>
          <w:sz w:val="28"/>
          <w:szCs w:val="28"/>
        </w:rPr>
        <w:t>g/L representing nominal background concentration</w:t>
      </w:r>
      <w:r w:rsidR="00487D01">
        <w:rPr>
          <w:rFonts w:ascii="Garamond" w:hAnsi="Garamond"/>
          <w:sz w:val="28"/>
          <w:szCs w:val="28"/>
        </w:rPr>
        <w:t xml:space="preserve"> </w:t>
      </w:r>
      <w:r w:rsidR="00487D01" w:rsidRPr="00487D01">
        <w:rPr>
          <w:rFonts w:ascii="Garamond" w:hAnsi="Garamond"/>
          <w:sz w:val="28"/>
          <w:szCs w:val="28"/>
        </w:rPr>
        <w:t xml:space="preserve">and 10 </w:t>
      </w:r>
      <w:r w:rsidR="00487D01">
        <w:rPr>
          <w:rFonts w:ascii="Garamond" w:hAnsi="Garamond"/>
          <w:sz w:val="28"/>
          <w:szCs w:val="28"/>
        </w:rPr>
        <w:t>µ</w:t>
      </w:r>
      <w:r w:rsidR="00487D01" w:rsidRPr="00487D01">
        <w:rPr>
          <w:rFonts w:ascii="Garamond" w:hAnsi="Garamond"/>
          <w:sz w:val="28"/>
          <w:szCs w:val="28"/>
        </w:rPr>
        <w:t>g/L representing the EPA Maximum Contaminant Leve</w:t>
      </w:r>
      <w:r w:rsidR="00180D12">
        <w:rPr>
          <w:rFonts w:ascii="Garamond" w:hAnsi="Garamond"/>
          <w:sz w:val="28"/>
          <w:szCs w:val="28"/>
        </w:rPr>
        <w:t>l for human.</w:t>
      </w:r>
      <w:r w:rsidR="00343773">
        <w:rPr>
          <w:rFonts w:ascii="Garamond" w:hAnsi="Garamond"/>
          <w:sz w:val="28"/>
          <w:szCs w:val="28"/>
        </w:rPr>
        <w:t xml:space="preserve"> </w:t>
      </w:r>
      <w:r w:rsidR="00343773">
        <w:rPr>
          <w:rFonts w:ascii="Garamond" w:hAnsi="Garamond"/>
          <w:sz w:val="28"/>
          <w:szCs w:val="28"/>
        </w:rPr>
        <w:fldChar w:fldCharType="begin"/>
      </w:r>
      <w:r w:rsidR="00343773">
        <w:rPr>
          <w:rFonts w:ascii="Garamond" w:hAnsi="Garamond"/>
          <w:sz w:val="28"/>
          <w:szCs w:val="28"/>
        </w:rPr>
        <w:instrText xml:space="preserve"> ADDIN EN.CITE &lt;EndNote&gt;&lt;Cite&gt;&lt;Author&gt;Robert C. Reedy&lt;/Author&gt;&lt;Year&gt;2018&lt;/Year&gt;&lt;RecNum&gt;6&lt;/RecNum&gt;&lt;DisplayText&gt;(Robert C. Reedy 2018)&lt;/DisplayText&gt;&lt;record&gt;&lt;rec-number&gt;6&lt;/rec-number&gt;&lt;foreign-keys&gt;&lt;key app="EN" db-id="02aasxs9q5xfs9ertx0x5x97arws2epezr2v" timestamp="1680579522"&gt;6&lt;/key&gt;&lt;/foreign-keys&gt;&lt;ref-type name="Journal Article"&gt;17&lt;/ref-type&gt;&lt;contributors&gt;&lt;authors&gt;&lt;author&gt;Robert C. Reedy, P.G., and Bridget R. Scanlon, P.G.&lt;/author&gt;&lt;/authors&gt;&lt;/contributors&gt;&lt;titles&gt;&lt;title&gt;Assessment of Arsenic in Groundwater and Water Supply Systems in Texas&lt;/title&gt;&lt;secondary-title&gt;Texas Commission on Environmental Quality&lt;/secondary-title&gt;&lt;/titles&gt;&lt;periodical&gt;&lt;full-title&gt;Texas Commission on Environmental Quality&lt;/full-title&gt;&lt;/periodical&gt;&lt;dates&gt;&lt;year&gt;2018&lt;/year&gt;&lt;pub-dates&gt;&lt;date&gt;August, 2018&lt;/date&gt;&lt;/pub-dates&gt;&lt;/dates&gt;&lt;urls&gt;&lt;related-urls&gt;&lt;url&gt;https://www.beg.utexas.edu/files/content/beg/research/water/TCEQ%20Arsenic%20Report%20Final%206%20Mar%202019.pdf&lt;/url&gt;&lt;/related-urls&gt;&lt;/urls&gt;&lt;/record&gt;&lt;/Cite&gt;&lt;/EndNote&gt;</w:instrText>
      </w:r>
      <w:r w:rsidR="00343773">
        <w:rPr>
          <w:rFonts w:ascii="Garamond" w:hAnsi="Garamond"/>
          <w:sz w:val="28"/>
          <w:szCs w:val="28"/>
        </w:rPr>
        <w:fldChar w:fldCharType="separate"/>
      </w:r>
      <w:r w:rsidR="00343773">
        <w:rPr>
          <w:rFonts w:ascii="Garamond" w:hAnsi="Garamond"/>
          <w:noProof/>
          <w:sz w:val="28"/>
          <w:szCs w:val="28"/>
        </w:rPr>
        <w:t>(Robert C. Reedy 2018)</w:t>
      </w:r>
      <w:r w:rsidR="00343773">
        <w:rPr>
          <w:rFonts w:ascii="Garamond" w:hAnsi="Garamond"/>
          <w:sz w:val="28"/>
          <w:szCs w:val="28"/>
        </w:rPr>
        <w:fldChar w:fldCharType="end"/>
      </w:r>
      <w:r w:rsidR="00180D12">
        <w:rPr>
          <w:rFonts w:ascii="Garamond" w:hAnsi="Garamond"/>
          <w:sz w:val="28"/>
          <w:szCs w:val="28"/>
        </w:rPr>
        <w:t xml:space="preserve"> For aquatic use, 70</w:t>
      </w:r>
      <w:r w:rsidR="00487D01" w:rsidRPr="00487D01">
        <w:rPr>
          <w:rFonts w:ascii="Garamond" w:hAnsi="Garamond"/>
          <w:sz w:val="28"/>
          <w:szCs w:val="28"/>
        </w:rPr>
        <w:t xml:space="preserve"> </w:t>
      </w:r>
      <w:r w:rsidR="00180D12">
        <w:rPr>
          <w:rFonts w:ascii="Garamond" w:hAnsi="Garamond"/>
          <w:sz w:val="28"/>
          <w:szCs w:val="28"/>
        </w:rPr>
        <w:t>µ</w:t>
      </w:r>
      <w:r w:rsidR="00180D12" w:rsidRPr="00487D01">
        <w:rPr>
          <w:rFonts w:ascii="Garamond" w:hAnsi="Garamond"/>
          <w:sz w:val="28"/>
          <w:szCs w:val="28"/>
        </w:rPr>
        <w:t xml:space="preserve">g/L </w:t>
      </w:r>
      <w:r w:rsidR="00180D12">
        <w:rPr>
          <w:rFonts w:ascii="Garamond" w:hAnsi="Garamond"/>
          <w:sz w:val="28"/>
          <w:szCs w:val="28"/>
        </w:rPr>
        <w:t>is recommended for section 0607.</w:t>
      </w:r>
    </w:p>
    <w:p w14:paraId="6303F85A" w14:textId="77777777" w:rsidR="00A70759" w:rsidRPr="00410D8F" w:rsidRDefault="00A70759" w:rsidP="00C26FCE">
      <w:pPr>
        <w:spacing w:after="0" w:line="360" w:lineRule="auto"/>
        <w:jc w:val="both"/>
        <w:rPr>
          <w:rFonts w:ascii="Garamond" w:hAnsi="Garamond"/>
          <w:b/>
          <w:bCs/>
          <w:sz w:val="28"/>
          <w:szCs w:val="28"/>
        </w:rPr>
      </w:pPr>
      <w:r w:rsidRPr="00410D8F">
        <w:rPr>
          <w:rFonts w:ascii="Garamond" w:hAnsi="Garamond"/>
          <w:b/>
          <w:bCs/>
          <w:sz w:val="28"/>
          <w:szCs w:val="28"/>
        </w:rPr>
        <w:t>Barium</w:t>
      </w:r>
    </w:p>
    <w:p w14:paraId="4DB478C1" w14:textId="10D6F5C0" w:rsidR="00422F86" w:rsidRPr="00762971" w:rsidRDefault="00A70759" w:rsidP="00A70759">
      <w:pPr>
        <w:spacing w:line="360" w:lineRule="auto"/>
        <w:jc w:val="both"/>
        <w:rPr>
          <w:rFonts w:ascii="Garamond" w:eastAsia="Times New Roman" w:hAnsi="Garamond" w:cs="Times New Roman"/>
          <w:kern w:val="0"/>
          <w:sz w:val="28"/>
          <w:szCs w:val="28"/>
          <w14:ligatures w14:val="none"/>
        </w:rPr>
      </w:pPr>
      <w:r>
        <w:rPr>
          <w:rFonts w:ascii="Garamond" w:hAnsi="Garamond"/>
          <w:sz w:val="28"/>
          <w:szCs w:val="28"/>
        </w:rPr>
        <w:tab/>
        <w:t xml:space="preserve">EPA has </w:t>
      </w:r>
      <w:r w:rsidR="00F70C93">
        <w:rPr>
          <w:rFonts w:ascii="Garamond" w:hAnsi="Garamond"/>
          <w:sz w:val="28"/>
          <w:szCs w:val="28"/>
        </w:rPr>
        <w:t>recommended MCL for Barium to be 1000 µg/L</w:t>
      </w:r>
      <w:r w:rsidR="004A29FB">
        <w:rPr>
          <w:rFonts w:ascii="Garamond" w:hAnsi="Garamond"/>
          <w:sz w:val="28"/>
          <w:szCs w:val="28"/>
        </w:rPr>
        <w:t xml:space="preserve">, originally published on the 1976 Red Book </w:t>
      </w:r>
      <w:r w:rsidR="00410D8F">
        <w:rPr>
          <w:rFonts w:ascii="Garamond" w:hAnsi="Garamond"/>
          <w:sz w:val="28"/>
          <w:szCs w:val="28"/>
        </w:rPr>
        <w:t xml:space="preserve">of water quality </w:t>
      </w:r>
      <w:r w:rsidR="00410D8F">
        <w:rPr>
          <w:rFonts w:ascii="Garamond" w:hAnsi="Garamond"/>
          <w:sz w:val="28"/>
          <w:szCs w:val="28"/>
        </w:rPr>
        <w:fldChar w:fldCharType="begin"/>
      </w:r>
      <w:r w:rsidR="00410D8F">
        <w:rPr>
          <w:rFonts w:ascii="Garamond" w:hAnsi="Garamond"/>
          <w:sz w:val="28"/>
          <w:szCs w:val="28"/>
        </w:rPr>
        <w:instrText xml:space="preserve"> ADDIN EN.CITE &lt;EndNote&gt;&lt;Cite&gt;&lt;Author&gt;USEPA&lt;/Author&gt;&lt;Year&gt;1976&lt;/Year&gt;&lt;RecNum&gt;5&lt;/RecNum&gt;&lt;DisplayText&gt;(USEPA 1976)&lt;/DisplayText&gt;&lt;record&gt;&lt;rec-number&gt;5&lt;/rec-number&gt;&lt;foreign-keys&gt;&lt;key app="EN" db-id="02aasxs9q5xfs9ertx0x5x97arws2epezr2v" timestamp="1680578810"&gt;5&lt;/key&gt;&lt;/foreign-keys&gt;&lt;ref-type name="Generic"&gt;13&lt;/ref-type&gt;&lt;contributors&gt;&lt;authors&gt;&lt;author&gt;USEPA&lt;/author&gt;&lt;/authors&gt;&lt;/contributors&gt;&lt;titles&gt;&lt;title&gt;Quality criteria for water. EPA 440/9-76-023&lt;/title&gt;&lt;/titles&gt;&lt;dates&gt;&lt;year&gt;1976&lt;/year&gt;&lt;/dates&gt;&lt;publisher&gt;DC Washington&lt;/publisher&gt;&lt;urls&gt;&lt;/urls&gt;&lt;/record&gt;&lt;/Cite&gt;&lt;/EndNote&gt;</w:instrText>
      </w:r>
      <w:r w:rsidR="00410D8F">
        <w:rPr>
          <w:rFonts w:ascii="Garamond" w:hAnsi="Garamond"/>
          <w:sz w:val="28"/>
          <w:szCs w:val="28"/>
        </w:rPr>
        <w:fldChar w:fldCharType="separate"/>
      </w:r>
      <w:r w:rsidR="00410D8F">
        <w:rPr>
          <w:rFonts w:ascii="Garamond" w:hAnsi="Garamond"/>
          <w:noProof/>
          <w:sz w:val="28"/>
          <w:szCs w:val="28"/>
        </w:rPr>
        <w:t>(USEPA 1976)</w:t>
      </w:r>
      <w:r w:rsidR="00410D8F">
        <w:rPr>
          <w:rFonts w:ascii="Garamond" w:hAnsi="Garamond"/>
          <w:sz w:val="28"/>
          <w:szCs w:val="28"/>
        </w:rPr>
        <w:fldChar w:fldCharType="end"/>
      </w:r>
      <w:r w:rsidR="00F70C93">
        <w:rPr>
          <w:rFonts w:ascii="Garamond" w:hAnsi="Garamond"/>
          <w:sz w:val="28"/>
          <w:szCs w:val="28"/>
        </w:rPr>
        <w:t xml:space="preserve">. </w:t>
      </w:r>
      <w:r w:rsidR="00422F86" w:rsidRPr="00762971">
        <w:rPr>
          <w:rFonts w:ascii="Garamond" w:hAnsi="Garamond"/>
          <w:sz w:val="28"/>
          <w:szCs w:val="28"/>
        </w:rPr>
        <w:br w:type="page"/>
      </w:r>
    </w:p>
    <w:p w14:paraId="45B00398" w14:textId="6264BD06" w:rsidR="003759B1" w:rsidRPr="00DE242F" w:rsidRDefault="003759B1" w:rsidP="00422F86">
      <w:pPr>
        <w:pStyle w:val="NormalWeb"/>
        <w:spacing w:line="276" w:lineRule="auto"/>
        <w:ind w:firstLine="720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sz w:val="28"/>
          <w:szCs w:val="28"/>
        </w:rPr>
        <w:lastRenderedPageBreak/>
        <w:t xml:space="preserve">Based on these criteria, the data from station 10599 was </w:t>
      </w:r>
      <w:r w:rsidR="009E65F5" w:rsidRPr="00DE242F">
        <w:rPr>
          <w:rFonts w:ascii="Garamond" w:hAnsi="Garamond"/>
          <w:sz w:val="28"/>
          <w:szCs w:val="28"/>
        </w:rPr>
        <w:t xml:space="preserve">analyzed, and the </w:t>
      </w:r>
      <w:r w:rsidR="009E65F5" w:rsidRPr="008138C5">
        <w:rPr>
          <w:rFonts w:ascii="Garamond" w:hAnsi="Garamond"/>
          <w:b/>
          <w:bCs/>
          <w:sz w:val="28"/>
          <w:szCs w:val="28"/>
        </w:rPr>
        <w:t>excel sheet is attached</w:t>
      </w:r>
      <w:r w:rsidR="009E65F5" w:rsidRPr="00DE242F">
        <w:rPr>
          <w:rFonts w:ascii="Garamond" w:hAnsi="Garamond"/>
          <w:sz w:val="28"/>
          <w:szCs w:val="28"/>
        </w:rPr>
        <w:t xml:space="preserve"> with this report.</w:t>
      </w:r>
    </w:p>
    <w:p w14:paraId="421FD5A0" w14:textId="6BE07072" w:rsidR="009E65F5" w:rsidRDefault="00411520" w:rsidP="002C40E2">
      <w:pPr>
        <w:pStyle w:val="NormalWeb"/>
        <w:spacing w:line="276" w:lineRule="auto"/>
        <w:jc w:val="both"/>
        <w:rPr>
          <w:rFonts w:ascii="Garamond" w:hAnsi="Garamond"/>
        </w:rPr>
      </w:pPr>
      <w:r w:rsidRPr="00411520">
        <w:rPr>
          <w:rFonts w:ascii="Garamond" w:hAnsi="Garamond"/>
          <w:noProof/>
        </w:rPr>
        <w:drawing>
          <wp:inline distT="0" distB="0" distL="0" distR="0" wp14:anchorId="1C46C7DE" wp14:editId="4C83C3F6">
            <wp:extent cx="5943600" cy="248285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246D" w14:textId="4D12E22B" w:rsidR="0098404F" w:rsidRPr="00DE242F" w:rsidRDefault="0098404F" w:rsidP="002C40E2">
      <w:pPr>
        <w:pStyle w:val="NormalWeb"/>
        <w:spacing w:line="276" w:lineRule="auto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sz w:val="28"/>
          <w:szCs w:val="28"/>
        </w:rPr>
        <w:t>The number of exceedances for various parameters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404F" w14:paraId="47741308" w14:textId="77777777" w:rsidTr="00947B7D">
        <w:tc>
          <w:tcPr>
            <w:tcW w:w="4675" w:type="dxa"/>
            <w:vAlign w:val="center"/>
          </w:tcPr>
          <w:p w14:paraId="7386C085" w14:textId="1FB1B731" w:rsidR="0098404F" w:rsidRPr="00947B7D" w:rsidRDefault="00947B7D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47B7D">
              <w:rPr>
                <w:rFonts w:ascii="Garamond" w:hAnsi="Garamond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675" w:type="dxa"/>
            <w:vAlign w:val="center"/>
          </w:tcPr>
          <w:p w14:paraId="13949DBD" w14:textId="0E009CCD" w:rsidR="0098404F" w:rsidRPr="00947B7D" w:rsidRDefault="00947B7D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47B7D">
              <w:rPr>
                <w:rFonts w:ascii="Garamond" w:hAnsi="Garamond"/>
                <w:b/>
                <w:bCs/>
                <w:sz w:val="28"/>
                <w:szCs w:val="28"/>
              </w:rPr>
              <w:t>Number of exceedances</w:t>
            </w:r>
          </w:p>
        </w:tc>
      </w:tr>
      <w:tr w:rsidR="0098404F" w14:paraId="309E29D4" w14:textId="77777777" w:rsidTr="00947B7D">
        <w:tc>
          <w:tcPr>
            <w:tcW w:w="4675" w:type="dxa"/>
            <w:vAlign w:val="center"/>
          </w:tcPr>
          <w:p w14:paraId="4B0AFCA9" w14:textId="6FFEA6B6" w:rsidR="0098404F" w:rsidRDefault="00A469CA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A469CA">
              <w:rPr>
                <w:rFonts w:ascii="Garamond" w:hAnsi="Garamond"/>
              </w:rPr>
              <w:t>NITROGEN, AMMONIA, TOTAL (MG/L AS N)</w:t>
            </w:r>
          </w:p>
        </w:tc>
        <w:tc>
          <w:tcPr>
            <w:tcW w:w="4675" w:type="dxa"/>
            <w:vAlign w:val="center"/>
          </w:tcPr>
          <w:p w14:paraId="7F8BC8AA" w14:textId="42AC7321" w:rsidR="0098404F" w:rsidRDefault="00A469CA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98404F" w14:paraId="33DAFAB2" w14:textId="77777777" w:rsidTr="00947B7D">
        <w:tc>
          <w:tcPr>
            <w:tcW w:w="4675" w:type="dxa"/>
            <w:vAlign w:val="center"/>
          </w:tcPr>
          <w:p w14:paraId="3EB77E76" w14:textId="16C5F09D" w:rsidR="0098404F" w:rsidRDefault="00A469CA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A469CA">
              <w:rPr>
                <w:rFonts w:ascii="Garamond" w:hAnsi="Garamond"/>
              </w:rPr>
              <w:t>OXYGEN, DISSOLVED (MG/L)</w:t>
            </w:r>
          </w:p>
        </w:tc>
        <w:tc>
          <w:tcPr>
            <w:tcW w:w="4675" w:type="dxa"/>
            <w:vAlign w:val="center"/>
          </w:tcPr>
          <w:p w14:paraId="207B438B" w14:textId="6CC98663" w:rsidR="0098404F" w:rsidRDefault="00A469CA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</w:tr>
      <w:tr w:rsidR="0098404F" w14:paraId="0F2D0991" w14:textId="77777777" w:rsidTr="00947B7D">
        <w:tc>
          <w:tcPr>
            <w:tcW w:w="4675" w:type="dxa"/>
            <w:vAlign w:val="center"/>
          </w:tcPr>
          <w:p w14:paraId="72D05847" w14:textId="1032AC7F" w:rsidR="0098404F" w:rsidRDefault="00947B7D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947B7D">
              <w:rPr>
                <w:rFonts w:ascii="Garamond" w:hAnsi="Garamond"/>
              </w:rPr>
              <w:t>PH (STANDARD UNITS)</w:t>
            </w:r>
          </w:p>
        </w:tc>
        <w:tc>
          <w:tcPr>
            <w:tcW w:w="4675" w:type="dxa"/>
            <w:vAlign w:val="center"/>
          </w:tcPr>
          <w:p w14:paraId="3DD77EEC" w14:textId="031031B2" w:rsidR="0098404F" w:rsidRDefault="00947B7D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</w:tr>
      <w:tr w:rsidR="00B646B6" w14:paraId="6BD87CCA" w14:textId="77777777" w:rsidTr="00947B7D">
        <w:tc>
          <w:tcPr>
            <w:tcW w:w="4675" w:type="dxa"/>
            <w:vAlign w:val="center"/>
          </w:tcPr>
          <w:p w14:paraId="235FD733" w14:textId="578492BF" w:rsidR="00B646B6" w:rsidRPr="00947B7D" w:rsidRDefault="00B646B6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B646B6">
              <w:rPr>
                <w:rFonts w:ascii="Garamond" w:hAnsi="Garamond"/>
              </w:rPr>
              <w:t>PHOSPHATE, TOTAL (MG/L AS PO4)</w:t>
            </w:r>
          </w:p>
        </w:tc>
        <w:tc>
          <w:tcPr>
            <w:tcW w:w="4675" w:type="dxa"/>
            <w:vAlign w:val="center"/>
          </w:tcPr>
          <w:p w14:paraId="2ECF901D" w14:textId="13FE9D14" w:rsidR="00B646B6" w:rsidRDefault="00B646B6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98404F" w14:paraId="3C0427EA" w14:textId="77777777" w:rsidTr="00947B7D">
        <w:tc>
          <w:tcPr>
            <w:tcW w:w="4675" w:type="dxa"/>
            <w:vAlign w:val="center"/>
          </w:tcPr>
          <w:p w14:paraId="4DD4AD62" w14:textId="659C0A32" w:rsidR="0098404F" w:rsidRDefault="00947B7D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 w:rsidRPr="00947B7D">
              <w:rPr>
                <w:rFonts w:ascii="Garamond" w:hAnsi="Garamond"/>
              </w:rPr>
              <w:t>E. COLI, COLILERT, IDEXX METHOD, MPN/100ML</w:t>
            </w:r>
          </w:p>
        </w:tc>
        <w:tc>
          <w:tcPr>
            <w:tcW w:w="4675" w:type="dxa"/>
            <w:vAlign w:val="center"/>
          </w:tcPr>
          <w:p w14:paraId="730C5ACC" w14:textId="69AB6FE9" w:rsidR="0098404F" w:rsidRDefault="00947B7D" w:rsidP="00947B7D">
            <w:pPr>
              <w:pStyle w:val="NormalWeb"/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</w:t>
            </w:r>
          </w:p>
        </w:tc>
      </w:tr>
    </w:tbl>
    <w:p w14:paraId="58497484" w14:textId="77777777" w:rsidR="00B646B6" w:rsidRDefault="00B646B6" w:rsidP="002C40E2">
      <w:pPr>
        <w:pStyle w:val="NormalWeb"/>
        <w:spacing w:line="276" w:lineRule="auto"/>
        <w:jc w:val="both"/>
        <w:rPr>
          <w:rFonts w:ascii="Garamond" w:hAnsi="Garamond"/>
        </w:rPr>
      </w:pPr>
    </w:p>
    <w:p w14:paraId="012245DF" w14:textId="3B234446" w:rsidR="0098404F" w:rsidRPr="00DE242F" w:rsidRDefault="00B646B6" w:rsidP="00881990">
      <w:pPr>
        <w:pStyle w:val="NormalWeb"/>
        <w:spacing w:line="360" w:lineRule="auto"/>
        <w:ind w:firstLine="360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sz w:val="28"/>
          <w:szCs w:val="28"/>
        </w:rPr>
        <w:t xml:space="preserve">Evidently, E. Coli is of major importance here while trying to understand the water quality data of this subbasin. </w:t>
      </w:r>
      <w:r w:rsidR="00A0382E" w:rsidRPr="00DE242F">
        <w:rPr>
          <w:rFonts w:ascii="Garamond" w:hAnsi="Garamond"/>
          <w:sz w:val="28"/>
          <w:szCs w:val="28"/>
        </w:rPr>
        <w:t xml:space="preserve">E. Coli as a non- point source can be occurring from various sources. </w:t>
      </w:r>
    </w:p>
    <w:p w14:paraId="78E2D5FC" w14:textId="77777777" w:rsidR="002C40E2" w:rsidRPr="00DE242F" w:rsidRDefault="002C40E2" w:rsidP="00881990">
      <w:pPr>
        <w:pStyle w:val="NormalWeb"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b/>
          <w:bCs/>
          <w:sz w:val="28"/>
          <w:szCs w:val="28"/>
        </w:rPr>
        <w:t>Agricultural runoff:</w:t>
      </w:r>
      <w:r w:rsidRPr="00DE242F">
        <w:rPr>
          <w:rFonts w:ascii="Garamond" w:hAnsi="Garamond"/>
          <w:sz w:val="28"/>
          <w:szCs w:val="28"/>
        </w:rPr>
        <w:t xml:space="preserve"> Contaminated water from livestock and poultry operations, as well as manure and fertilizer applications, can lead to E. coli contamination in nearby water bodies.</w:t>
      </w:r>
    </w:p>
    <w:p w14:paraId="31381FCE" w14:textId="77777777" w:rsidR="002C40E2" w:rsidRPr="00DE242F" w:rsidRDefault="002C40E2" w:rsidP="00881990">
      <w:pPr>
        <w:pStyle w:val="NormalWeb"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b/>
          <w:bCs/>
          <w:sz w:val="28"/>
          <w:szCs w:val="28"/>
        </w:rPr>
        <w:lastRenderedPageBreak/>
        <w:t>Wildlife and domestic animals:</w:t>
      </w:r>
      <w:r w:rsidRPr="00DE242F">
        <w:rPr>
          <w:rFonts w:ascii="Garamond" w:hAnsi="Garamond"/>
          <w:sz w:val="28"/>
          <w:szCs w:val="28"/>
        </w:rPr>
        <w:t xml:space="preserve"> Wild animals and domestic pets can carry and shed E. coli bacteria into the environment, where it can contaminate water and soil.</w:t>
      </w:r>
    </w:p>
    <w:p w14:paraId="5128F408" w14:textId="77777777" w:rsidR="002C40E2" w:rsidRPr="00DE242F" w:rsidRDefault="002C40E2" w:rsidP="00881990">
      <w:pPr>
        <w:pStyle w:val="NormalWeb"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b/>
          <w:bCs/>
          <w:sz w:val="28"/>
          <w:szCs w:val="28"/>
        </w:rPr>
        <w:t>Faulty septic systems:</w:t>
      </w:r>
      <w:r w:rsidRPr="00DE242F">
        <w:rPr>
          <w:rFonts w:ascii="Garamond" w:hAnsi="Garamond"/>
          <w:sz w:val="28"/>
          <w:szCs w:val="28"/>
        </w:rPr>
        <w:t xml:space="preserve"> Septic systems that are not functioning properly or are poorly maintained can release E. coli bacteria into the environment, contaminating nearby water sources.</w:t>
      </w:r>
    </w:p>
    <w:p w14:paraId="2B26BAB6" w14:textId="77777777" w:rsidR="002C40E2" w:rsidRPr="00DE242F" w:rsidRDefault="002C40E2" w:rsidP="00881990">
      <w:pPr>
        <w:pStyle w:val="NormalWeb"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b/>
          <w:bCs/>
          <w:sz w:val="28"/>
          <w:szCs w:val="28"/>
        </w:rPr>
        <w:t>Stormwater runoff:</w:t>
      </w:r>
      <w:r w:rsidRPr="00DE242F">
        <w:rPr>
          <w:rFonts w:ascii="Garamond" w:hAnsi="Garamond"/>
          <w:sz w:val="28"/>
          <w:szCs w:val="28"/>
        </w:rPr>
        <w:t xml:space="preserve"> Heavy rain events can wash E. coli bacteria from surfaces such as streets, parking lots, and rooftops into storm drains and nearby waterways.</w:t>
      </w:r>
    </w:p>
    <w:p w14:paraId="07D5AFDD" w14:textId="77777777" w:rsidR="002C40E2" w:rsidRPr="00DE242F" w:rsidRDefault="002C40E2" w:rsidP="00881990">
      <w:pPr>
        <w:pStyle w:val="NormalWeb"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Garamond" w:hAnsi="Garamond"/>
          <w:sz w:val="28"/>
          <w:szCs w:val="28"/>
        </w:rPr>
      </w:pPr>
      <w:r w:rsidRPr="00DE242F">
        <w:rPr>
          <w:rFonts w:ascii="Garamond" w:hAnsi="Garamond"/>
          <w:b/>
          <w:bCs/>
          <w:sz w:val="28"/>
          <w:szCs w:val="28"/>
        </w:rPr>
        <w:t>Human waste:</w:t>
      </w:r>
      <w:r w:rsidRPr="00DE242F">
        <w:rPr>
          <w:rFonts w:ascii="Garamond" w:hAnsi="Garamond"/>
          <w:sz w:val="28"/>
          <w:szCs w:val="28"/>
        </w:rPr>
        <w:t xml:space="preserve"> Improperly treated sewage can discharge E. coli bacteria into water bodies, posing a risk to public health.</w:t>
      </w:r>
    </w:p>
    <w:p w14:paraId="65E330F4" w14:textId="77777777" w:rsidR="00E24AE6" w:rsidRDefault="00476AF2" w:rsidP="00476AF2">
      <w:pPr>
        <w:spacing w:line="360" w:lineRule="auto"/>
        <w:ind w:first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Now,</w:t>
      </w:r>
      <w:r w:rsidR="00147764">
        <w:rPr>
          <w:rFonts w:ascii="Garamond" w:hAnsi="Garamond"/>
          <w:sz w:val="28"/>
          <w:szCs w:val="28"/>
        </w:rPr>
        <w:t xml:space="preserve"> looking at various sources of </w:t>
      </w:r>
      <w:r w:rsidR="00DF639B">
        <w:rPr>
          <w:rFonts w:ascii="Garamond" w:hAnsi="Garamond"/>
          <w:sz w:val="28"/>
          <w:szCs w:val="28"/>
        </w:rPr>
        <w:t>E. Coli</w:t>
      </w:r>
      <w:r w:rsidR="00147764">
        <w:rPr>
          <w:rFonts w:ascii="Garamond" w:hAnsi="Garamond"/>
          <w:sz w:val="28"/>
          <w:szCs w:val="28"/>
        </w:rPr>
        <w:t xml:space="preserve"> and cross checking them with the </w:t>
      </w:r>
      <w:r w:rsidR="00DF639B">
        <w:rPr>
          <w:rFonts w:ascii="Garamond" w:hAnsi="Garamond"/>
          <w:sz w:val="28"/>
          <w:szCs w:val="28"/>
        </w:rPr>
        <w:t xml:space="preserve">land cover of </w:t>
      </w:r>
      <w:r w:rsidR="00B402BD">
        <w:rPr>
          <w:rFonts w:ascii="Garamond" w:hAnsi="Garamond"/>
          <w:sz w:val="28"/>
          <w:szCs w:val="28"/>
        </w:rPr>
        <w:t xml:space="preserve">this </w:t>
      </w:r>
      <w:r w:rsidR="00241626">
        <w:rPr>
          <w:rFonts w:ascii="Garamond" w:hAnsi="Garamond"/>
          <w:sz w:val="28"/>
          <w:szCs w:val="28"/>
        </w:rPr>
        <w:t xml:space="preserve">region, the exceedances may have been caused by the </w:t>
      </w:r>
      <w:r>
        <w:rPr>
          <w:rFonts w:ascii="Garamond" w:hAnsi="Garamond"/>
          <w:sz w:val="28"/>
          <w:szCs w:val="28"/>
        </w:rPr>
        <w:t>developed lands on the region producing human wastes, faulty waste disposal system with leakages and corresponding stormwater runoffs.</w:t>
      </w:r>
      <w:r w:rsidR="00E24AE6">
        <w:rPr>
          <w:rFonts w:ascii="Garamond" w:hAnsi="Garamond"/>
          <w:sz w:val="28"/>
          <w:szCs w:val="28"/>
        </w:rPr>
        <w:t xml:space="preserve"> </w:t>
      </w:r>
    </w:p>
    <w:p w14:paraId="40BC21DF" w14:textId="4CC61259" w:rsidR="00BB0E4F" w:rsidRPr="00BB0E4F" w:rsidRDefault="00BB0E4F" w:rsidP="00BB0E4F">
      <w:pPr>
        <w:spacing w:line="360" w:lineRule="auto"/>
        <w:ind w:first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To </w:t>
      </w:r>
      <w:r w:rsidR="00173970">
        <w:rPr>
          <w:rFonts w:ascii="Garamond" w:hAnsi="Garamond"/>
          <w:sz w:val="28"/>
          <w:szCs w:val="28"/>
        </w:rPr>
        <w:t>analyze</w:t>
      </w:r>
      <w:r>
        <w:rPr>
          <w:rFonts w:ascii="Garamond" w:hAnsi="Garamond"/>
          <w:sz w:val="28"/>
          <w:szCs w:val="28"/>
        </w:rPr>
        <w:t xml:space="preserve"> the relation between the quality parameter and </w:t>
      </w:r>
      <w:r w:rsidR="00173970">
        <w:rPr>
          <w:rFonts w:ascii="Garamond" w:hAnsi="Garamond"/>
          <w:sz w:val="28"/>
          <w:szCs w:val="28"/>
        </w:rPr>
        <w:t xml:space="preserve">flow, first flow data is necessary for each measurement of E. Coli. </w:t>
      </w:r>
      <w:r w:rsidRPr="00BB0E4F">
        <w:rPr>
          <w:rFonts w:ascii="Garamond" w:hAnsi="Garamond"/>
          <w:sz w:val="28"/>
          <w:szCs w:val="28"/>
        </w:rPr>
        <w:t xml:space="preserve">Two types of flow data are available in the quality data. </w:t>
      </w:r>
    </w:p>
    <w:p w14:paraId="0C6C2D19" w14:textId="0570D38E" w:rsidR="00BB0E4F" w:rsidRPr="00BB0E4F" w:rsidRDefault="00BB0E4F" w:rsidP="00173970">
      <w:pPr>
        <w:pStyle w:val="ListParagraph"/>
        <w:numPr>
          <w:ilvl w:val="0"/>
          <w:numId w:val="2"/>
        </w:numPr>
        <w:spacing w:after="0" w:line="240" w:lineRule="auto"/>
        <w:ind w:left="1350"/>
        <w:jc w:val="both"/>
        <w:rPr>
          <w:rFonts w:ascii="Garamond" w:hAnsi="Garamond"/>
          <w:sz w:val="28"/>
          <w:szCs w:val="28"/>
        </w:rPr>
      </w:pPr>
      <w:r w:rsidRPr="00BB0E4F">
        <w:rPr>
          <w:rFonts w:ascii="Garamond" w:hAnsi="Garamond"/>
          <w:sz w:val="28"/>
          <w:szCs w:val="28"/>
        </w:rPr>
        <w:t xml:space="preserve">Flow </w:t>
      </w:r>
      <w:r>
        <w:rPr>
          <w:rFonts w:ascii="Garamond" w:hAnsi="Garamond"/>
          <w:sz w:val="28"/>
          <w:szCs w:val="28"/>
        </w:rPr>
        <w:t>S</w:t>
      </w:r>
      <w:r w:rsidRPr="00BB0E4F">
        <w:rPr>
          <w:rFonts w:ascii="Garamond" w:hAnsi="Garamond"/>
          <w:sz w:val="28"/>
          <w:szCs w:val="28"/>
        </w:rPr>
        <w:t xml:space="preserve">tream, </w:t>
      </w:r>
      <w:r>
        <w:rPr>
          <w:rFonts w:ascii="Garamond" w:hAnsi="Garamond"/>
          <w:sz w:val="28"/>
          <w:szCs w:val="28"/>
        </w:rPr>
        <w:t>I</w:t>
      </w:r>
      <w:r w:rsidRPr="00BB0E4F">
        <w:rPr>
          <w:rFonts w:ascii="Garamond" w:hAnsi="Garamond"/>
          <w:sz w:val="28"/>
          <w:szCs w:val="28"/>
        </w:rPr>
        <w:t>nstantaneous (cubic feet per sec)</w:t>
      </w:r>
    </w:p>
    <w:p w14:paraId="2D0ADDB1" w14:textId="7F81D76E" w:rsidR="00BB0E4F" w:rsidRPr="00BB0E4F" w:rsidRDefault="00BB0E4F" w:rsidP="007B65EE">
      <w:pPr>
        <w:pStyle w:val="ListParagraph"/>
        <w:numPr>
          <w:ilvl w:val="0"/>
          <w:numId w:val="2"/>
        </w:numPr>
        <w:spacing w:before="240" w:after="0" w:line="240" w:lineRule="auto"/>
        <w:ind w:left="1350"/>
        <w:jc w:val="both"/>
        <w:rPr>
          <w:rFonts w:ascii="Garamond" w:hAnsi="Garamond"/>
          <w:sz w:val="28"/>
          <w:szCs w:val="28"/>
        </w:rPr>
      </w:pPr>
      <w:r w:rsidRPr="00BB0E4F">
        <w:rPr>
          <w:rFonts w:ascii="Garamond" w:hAnsi="Garamond"/>
          <w:sz w:val="28"/>
          <w:szCs w:val="28"/>
        </w:rPr>
        <w:t xml:space="preserve">Stream flow </w:t>
      </w:r>
      <w:r>
        <w:rPr>
          <w:rFonts w:ascii="Garamond" w:hAnsi="Garamond"/>
          <w:sz w:val="28"/>
          <w:szCs w:val="28"/>
        </w:rPr>
        <w:t>E</w:t>
      </w:r>
      <w:r w:rsidRPr="00BB0E4F">
        <w:rPr>
          <w:rFonts w:ascii="Garamond" w:hAnsi="Garamond"/>
          <w:sz w:val="28"/>
          <w:szCs w:val="28"/>
        </w:rPr>
        <w:t>stimate (cfs)</w:t>
      </w:r>
    </w:p>
    <w:p w14:paraId="23DAEAB9" w14:textId="77777777" w:rsidR="00173970" w:rsidRDefault="00173970" w:rsidP="007B65EE">
      <w:pPr>
        <w:spacing w:before="240" w:line="240" w:lineRule="auto"/>
        <w:jc w:val="both"/>
        <w:rPr>
          <w:rFonts w:ascii="Garamond" w:hAnsi="Garamond"/>
          <w:sz w:val="28"/>
          <w:szCs w:val="28"/>
        </w:rPr>
      </w:pPr>
    </w:p>
    <w:p w14:paraId="3876CA8B" w14:textId="78EA5F1E" w:rsidR="00BB0E4F" w:rsidRDefault="00BB0E4F" w:rsidP="007B65EE">
      <w:pPr>
        <w:spacing w:before="240" w:after="0" w:line="360" w:lineRule="auto"/>
        <w:ind w:firstLine="720"/>
        <w:jc w:val="both"/>
        <w:rPr>
          <w:rFonts w:ascii="Garamond" w:hAnsi="Garamond"/>
          <w:sz w:val="28"/>
          <w:szCs w:val="28"/>
        </w:rPr>
      </w:pPr>
      <w:r w:rsidRPr="00BB0E4F">
        <w:rPr>
          <w:rFonts w:ascii="Garamond" w:hAnsi="Garamond"/>
          <w:sz w:val="28"/>
          <w:szCs w:val="28"/>
        </w:rPr>
        <w:t>For the data points were instantaneous flow data is not available, it is filled with the stream flow estimate values and a table is prepared with Available Stream Flow Data and E. Coli Measurement for that day.</w:t>
      </w:r>
    </w:p>
    <w:p w14:paraId="3BCE8F52" w14:textId="77777777" w:rsidR="00443D9B" w:rsidRDefault="00443D9B" w:rsidP="00476AF2">
      <w:pPr>
        <w:spacing w:line="360" w:lineRule="auto"/>
        <w:ind w:firstLine="360"/>
        <w:jc w:val="both"/>
        <w:rPr>
          <w:rFonts w:ascii="Garamond" w:hAnsi="Garamond"/>
          <w:sz w:val="28"/>
          <w:szCs w:val="28"/>
        </w:rPr>
      </w:pPr>
    </w:p>
    <w:p w14:paraId="5D403F9A" w14:textId="77777777" w:rsidR="00E24AE6" w:rsidRDefault="00E24AE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14:paraId="4E1D1B31" w14:textId="53269477" w:rsidR="00984E88" w:rsidRDefault="00173970" w:rsidP="003D33E8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sz w:val="28"/>
          <w:szCs w:val="28"/>
        </w:rPr>
        <w:lastRenderedPageBreak/>
        <w:t>Now, p</w:t>
      </w:r>
      <w:r w:rsidR="00984E88">
        <w:rPr>
          <w:rFonts w:ascii="Garamond" w:hAnsi="Garamond"/>
          <w:sz w:val="28"/>
          <w:szCs w:val="28"/>
        </w:rPr>
        <w:t xml:space="preserve">lotting the </w:t>
      </w:r>
      <w:r>
        <w:rPr>
          <w:rFonts w:ascii="Garamond" w:hAnsi="Garamond"/>
          <w:sz w:val="28"/>
          <w:szCs w:val="28"/>
        </w:rPr>
        <w:t xml:space="preserve">available </w:t>
      </w:r>
      <w:r w:rsidR="004752E7">
        <w:rPr>
          <w:rFonts w:ascii="Garamond" w:hAnsi="Garamond"/>
          <w:sz w:val="28"/>
          <w:szCs w:val="28"/>
        </w:rPr>
        <w:t>flow data and E. Coli on a time series plot gives following result:</w:t>
      </w:r>
    </w:p>
    <w:p w14:paraId="4A78C6E8" w14:textId="49E37BEB" w:rsidR="00DE242F" w:rsidRDefault="007123B6">
      <w:pPr>
        <w:rPr>
          <w:rFonts w:ascii="Garamond" w:hAnsi="Garamon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15BB91" wp14:editId="78FE66F7">
            <wp:extent cx="5943600" cy="3505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C53172C-EE7F-F7D1-E8B1-BD336052A2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E5489E" w14:textId="77777777" w:rsidR="0024703B" w:rsidRDefault="0024703B">
      <w:pPr>
        <w:rPr>
          <w:rFonts w:ascii="Garamond" w:hAnsi="Garamond"/>
          <w:sz w:val="28"/>
          <w:szCs w:val="28"/>
        </w:rPr>
      </w:pPr>
    </w:p>
    <w:p w14:paraId="35376631" w14:textId="71B12064" w:rsidR="0024703B" w:rsidRPr="0024703B" w:rsidRDefault="00726A99" w:rsidP="00DC29C8">
      <w:pPr>
        <w:spacing w:line="360" w:lineRule="auto"/>
        <w:ind w:firstLine="72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Although rise in flow does not always seem to exactly increase the concentration of E. Coli, we see some distinct time period where </w:t>
      </w:r>
      <w:r w:rsidR="00753651">
        <w:rPr>
          <w:rFonts w:ascii="Garamond" w:hAnsi="Garamond"/>
          <w:sz w:val="28"/>
          <w:szCs w:val="28"/>
        </w:rPr>
        <w:t xml:space="preserve">flow increase is resulting in higher levels of E. Coli. This can be because of </w:t>
      </w:r>
      <w:r w:rsidR="001505DA">
        <w:rPr>
          <w:rFonts w:ascii="Garamond" w:hAnsi="Garamond"/>
          <w:sz w:val="28"/>
          <w:szCs w:val="28"/>
        </w:rPr>
        <w:t xml:space="preserve">the runoff from the developed region bringing in </w:t>
      </w:r>
      <w:r w:rsidR="00DC29C8">
        <w:rPr>
          <w:rFonts w:ascii="Garamond" w:hAnsi="Garamond"/>
          <w:sz w:val="28"/>
          <w:szCs w:val="28"/>
        </w:rPr>
        <w:t>E. Coli</w:t>
      </w:r>
      <w:r w:rsidR="001505DA">
        <w:rPr>
          <w:rFonts w:ascii="Garamond" w:hAnsi="Garamond"/>
          <w:sz w:val="28"/>
          <w:szCs w:val="28"/>
        </w:rPr>
        <w:t xml:space="preserve"> through places like faulty septic tanks</w:t>
      </w:r>
      <w:r w:rsidR="00CB09B0">
        <w:rPr>
          <w:rFonts w:ascii="Garamond" w:hAnsi="Garamond"/>
          <w:sz w:val="28"/>
          <w:szCs w:val="28"/>
        </w:rPr>
        <w:t xml:space="preserve">, </w:t>
      </w:r>
      <w:r w:rsidR="00DC29C8">
        <w:rPr>
          <w:rFonts w:ascii="Garamond" w:hAnsi="Garamond"/>
          <w:sz w:val="28"/>
          <w:szCs w:val="28"/>
        </w:rPr>
        <w:t xml:space="preserve">or other pollutions spread across the watershed. </w:t>
      </w:r>
      <w:r w:rsidR="00652D8A" w:rsidRPr="00F81167">
        <w:rPr>
          <w:rFonts w:ascii="Garamond" w:hAnsi="Garamond"/>
          <w:sz w:val="28"/>
          <w:szCs w:val="28"/>
        </w:rPr>
        <w:t>Th</w:t>
      </w:r>
      <w:r w:rsidR="003E1778" w:rsidRPr="00F81167">
        <w:rPr>
          <w:rFonts w:ascii="Garamond" w:hAnsi="Garamond"/>
          <w:sz w:val="28"/>
          <w:szCs w:val="28"/>
        </w:rPr>
        <w:t>e</w:t>
      </w:r>
      <w:r w:rsidR="00652D8A" w:rsidRPr="003E1778">
        <w:rPr>
          <w:rFonts w:ascii="Garamond" w:hAnsi="Garamond"/>
          <w:b/>
          <w:bCs/>
          <w:sz w:val="28"/>
          <w:szCs w:val="28"/>
        </w:rPr>
        <w:t xml:space="preserve"> Pearson Correlation </w:t>
      </w:r>
      <w:r w:rsidR="00652D8A" w:rsidRPr="00F81167">
        <w:rPr>
          <w:rFonts w:ascii="Garamond" w:hAnsi="Garamond"/>
          <w:sz w:val="28"/>
          <w:szCs w:val="28"/>
        </w:rPr>
        <w:t xml:space="preserve">of </w:t>
      </w:r>
      <w:r w:rsidR="00F81167">
        <w:rPr>
          <w:rFonts w:ascii="Garamond" w:hAnsi="Garamond"/>
          <w:b/>
          <w:bCs/>
          <w:sz w:val="28"/>
          <w:szCs w:val="28"/>
        </w:rPr>
        <w:t xml:space="preserve">Available </w:t>
      </w:r>
      <w:r w:rsidR="00652D8A" w:rsidRPr="003E1778">
        <w:rPr>
          <w:rFonts w:ascii="Garamond" w:hAnsi="Garamond"/>
          <w:b/>
          <w:bCs/>
          <w:sz w:val="28"/>
          <w:szCs w:val="28"/>
        </w:rPr>
        <w:t xml:space="preserve">Flow(&gt;0) and </w:t>
      </w:r>
      <w:r w:rsidR="00A279CA" w:rsidRPr="003E1778">
        <w:rPr>
          <w:rFonts w:ascii="Garamond" w:hAnsi="Garamond"/>
          <w:b/>
          <w:bCs/>
          <w:sz w:val="28"/>
          <w:szCs w:val="28"/>
        </w:rPr>
        <w:t xml:space="preserve"> </w:t>
      </w:r>
      <w:r w:rsidR="00652D8A" w:rsidRPr="003E1778">
        <w:rPr>
          <w:rFonts w:ascii="Garamond" w:hAnsi="Garamond"/>
          <w:b/>
          <w:bCs/>
          <w:sz w:val="28"/>
          <w:szCs w:val="28"/>
        </w:rPr>
        <w:t>E.</w:t>
      </w:r>
      <w:r w:rsidR="00F81167">
        <w:rPr>
          <w:rFonts w:ascii="Garamond" w:hAnsi="Garamond"/>
          <w:b/>
          <w:bCs/>
          <w:sz w:val="28"/>
          <w:szCs w:val="28"/>
        </w:rPr>
        <w:t xml:space="preserve"> C</w:t>
      </w:r>
      <w:r w:rsidR="00652D8A" w:rsidRPr="003E1778">
        <w:rPr>
          <w:rFonts w:ascii="Garamond" w:hAnsi="Garamond"/>
          <w:b/>
          <w:bCs/>
          <w:sz w:val="28"/>
          <w:szCs w:val="28"/>
        </w:rPr>
        <w:t xml:space="preserve">oli(&gt;0) </w:t>
      </w:r>
      <w:r w:rsidR="003E1778" w:rsidRPr="00F81167">
        <w:rPr>
          <w:rFonts w:ascii="Garamond" w:hAnsi="Garamond"/>
          <w:sz w:val="28"/>
          <w:szCs w:val="28"/>
        </w:rPr>
        <w:t>is calculated to be</w:t>
      </w:r>
      <w:r w:rsidR="003E1778" w:rsidRPr="003E1778">
        <w:rPr>
          <w:rFonts w:ascii="Garamond" w:hAnsi="Garamond"/>
          <w:b/>
          <w:bCs/>
          <w:sz w:val="28"/>
          <w:szCs w:val="28"/>
        </w:rPr>
        <w:t xml:space="preserve"> 0.4186.</w:t>
      </w:r>
      <w:r w:rsidR="003E1778">
        <w:rPr>
          <w:rFonts w:ascii="Garamond" w:hAnsi="Garamond"/>
          <w:sz w:val="28"/>
          <w:szCs w:val="28"/>
        </w:rPr>
        <w:t xml:space="preserve"> </w:t>
      </w:r>
    </w:p>
    <w:p w14:paraId="6B828DEB" w14:textId="41A2BC87" w:rsidR="00DE242F" w:rsidRDefault="00DE242F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br w:type="page"/>
      </w:r>
    </w:p>
    <w:p w14:paraId="20FA99B4" w14:textId="7EDA088F" w:rsidR="00DE242F" w:rsidRPr="003E1778" w:rsidRDefault="003E1778" w:rsidP="00F81167">
      <w:pPr>
        <w:spacing w:line="360" w:lineRule="auto"/>
        <w:ind w:firstLine="720"/>
        <w:jc w:val="both"/>
        <w:rPr>
          <w:rFonts w:ascii="Garamond" w:hAnsi="Garamond"/>
          <w:sz w:val="28"/>
          <w:szCs w:val="28"/>
        </w:rPr>
      </w:pPr>
      <w:r w:rsidRPr="003E1778">
        <w:rPr>
          <w:rFonts w:ascii="Garamond" w:hAnsi="Garamond"/>
          <w:sz w:val="28"/>
          <w:szCs w:val="28"/>
        </w:rPr>
        <w:lastRenderedPageBreak/>
        <w:t>Next,</w:t>
      </w:r>
      <w:r>
        <w:rPr>
          <w:rFonts w:ascii="Garamond" w:hAnsi="Garamond"/>
          <w:sz w:val="28"/>
          <w:szCs w:val="28"/>
        </w:rPr>
        <w:t xml:space="preserve"> if the data points which only have instantaneous flow are analyzed separately, the X-Y plot of Flow and E. Coli concentration is observed as below.</w:t>
      </w:r>
      <w:r w:rsidR="00F81167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 </w:t>
      </w:r>
      <w:r w:rsidR="00F81167" w:rsidRPr="00F81167">
        <w:rPr>
          <w:rFonts w:ascii="Garamond" w:hAnsi="Garamond"/>
          <w:sz w:val="28"/>
          <w:szCs w:val="28"/>
        </w:rPr>
        <w:t xml:space="preserve">The </w:t>
      </w:r>
      <w:r w:rsidR="00F81167" w:rsidRPr="00F81167">
        <w:rPr>
          <w:rFonts w:ascii="Garamond" w:hAnsi="Garamond"/>
          <w:b/>
          <w:bCs/>
          <w:sz w:val="28"/>
          <w:szCs w:val="28"/>
        </w:rPr>
        <w:t>Pearson Correlation</w:t>
      </w:r>
      <w:r w:rsidR="00F81167" w:rsidRPr="00F81167">
        <w:rPr>
          <w:rFonts w:ascii="Garamond" w:hAnsi="Garamond"/>
          <w:sz w:val="28"/>
          <w:szCs w:val="28"/>
        </w:rPr>
        <w:t xml:space="preserve"> of </w:t>
      </w:r>
      <w:r w:rsidR="00F81167" w:rsidRPr="00F81167">
        <w:rPr>
          <w:rFonts w:ascii="Garamond" w:hAnsi="Garamond"/>
          <w:b/>
          <w:bCs/>
          <w:sz w:val="28"/>
          <w:szCs w:val="28"/>
        </w:rPr>
        <w:t>Instantaneous Flow(&gt;0) and  E.</w:t>
      </w:r>
      <w:r w:rsidR="00F81167">
        <w:rPr>
          <w:rFonts w:ascii="Garamond" w:hAnsi="Garamond"/>
          <w:b/>
          <w:bCs/>
          <w:sz w:val="28"/>
          <w:szCs w:val="28"/>
        </w:rPr>
        <w:t xml:space="preserve"> C</w:t>
      </w:r>
      <w:r w:rsidR="00F81167" w:rsidRPr="00F81167">
        <w:rPr>
          <w:rFonts w:ascii="Garamond" w:hAnsi="Garamond"/>
          <w:b/>
          <w:bCs/>
          <w:sz w:val="28"/>
          <w:szCs w:val="28"/>
        </w:rPr>
        <w:t>oli(&gt;0)</w:t>
      </w:r>
      <w:r w:rsidR="00F81167" w:rsidRPr="00F81167">
        <w:rPr>
          <w:rFonts w:ascii="Garamond" w:hAnsi="Garamond"/>
          <w:sz w:val="28"/>
          <w:szCs w:val="28"/>
        </w:rPr>
        <w:t xml:space="preserve"> is calculated to be </w:t>
      </w:r>
      <w:r w:rsidR="0036736E" w:rsidRPr="0036736E">
        <w:rPr>
          <w:rFonts w:ascii="Garamond" w:hAnsi="Garamond"/>
          <w:b/>
          <w:bCs/>
          <w:sz w:val="28"/>
          <w:szCs w:val="28"/>
        </w:rPr>
        <w:t>0.5657</w:t>
      </w:r>
      <w:r w:rsidR="00F81167" w:rsidRPr="00F81167">
        <w:rPr>
          <w:rFonts w:ascii="Garamond" w:hAnsi="Garamond"/>
          <w:sz w:val="28"/>
          <w:szCs w:val="28"/>
        </w:rPr>
        <w:t>.</w:t>
      </w:r>
      <w:r w:rsidR="0036736E">
        <w:rPr>
          <w:rFonts w:ascii="Garamond" w:hAnsi="Garamond"/>
          <w:sz w:val="28"/>
          <w:szCs w:val="28"/>
        </w:rPr>
        <w:t xml:space="preserve"> It is because the instantaneous flow is measured at the same time and location as the E. Coli measurement</w:t>
      </w:r>
      <w:r w:rsidR="005A3526">
        <w:rPr>
          <w:rFonts w:ascii="Garamond" w:hAnsi="Garamond"/>
          <w:sz w:val="28"/>
          <w:szCs w:val="28"/>
        </w:rPr>
        <w:t xml:space="preserve">, so </w:t>
      </w:r>
      <w:r w:rsidR="0036736E">
        <w:rPr>
          <w:rFonts w:ascii="Garamond" w:hAnsi="Garamond"/>
          <w:sz w:val="28"/>
          <w:szCs w:val="28"/>
        </w:rPr>
        <w:t xml:space="preserve">it </w:t>
      </w:r>
      <w:r w:rsidR="004809D7">
        <w:rPr>
          <w:rFonts w:ascii="Garamond" w:hAnsi="Garamond"/>
          <w:sz w:val="28"/>
          <w:szCs w:val="28"/>
        </w:rPr>
        <w:t>shows</w:t>
      </w:r>
      <w:r w:rsidR="0036736E">
        <w:rPr>
          <w:rFonts w:ascii="Garamond" w:hAnsi="Garamond"/>
          <w:sz w:val="28"/>
          <w:szCs w:val="28"/>
        </w:rPr>
        <w:t xml:space="preserve"> more correlation when compared to the flow estimate. </w:t>
      </w:r>
    </w:p>
    <w:p w14:paraId="72431CE0" w14:textId="77777777" w:rsidR="001A253F" w:rsidRDefault="00F81167">
      <w:pPr>
        <w:rPr>
          <w:rFonts w:ascii="Garamond" w:hAnsi="Garamon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C2EB42" wp14:editId="39CDBEC8">
            <wp:extent cx="5943600" cy="3779520"/>
            <wp:effectExtent l="0" t="0" r="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8005C0E-70C8-5834-ADCD-D8AC43ED44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21DD6A" w14:textId="77777777" w:rsidR="001A253F" w:rsidRDefault="001A253F">
      <w:pPr>
        <w:rPr>
          <w:rFonts w:ascii="Garamond" w:hAnsi="Garamond"/>
          <w:b/>
          <w:bCs/>
          <w:sz w:val="32"/>
          <w:szCs w:val="32"/>
        </w:rPr>
      </w:pPr>
    </w:p>
    <w:p w14:paraId="26C04C19" w14:textId="77777777" w:rsidR="0024184F" w:rsidRDefault="0024184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br w:type="page"/>
      </w:r>
    </w:p>
    <w:p w14:paraId="08457C32" w14:textId="2A4FAC53" w:rsidR="0024184F" w:rsidRDefault="001A253F" w:rsidP="006435AE">
      <w:pPr>
        <w:spacing w:line="360" w:lineRule="auto"/>
        <w:ind w:firstLine="720"/>
        <w:jc w:val="both"/>
        <w:rPr>
          <w:rFonts w:ascii="Garamond" w:hAnsi="Garamond"/>
          <w:sz w:val="32"/>
          <w:szCs w:val="32"/>
        </w:rPr>
      </w:pPr>
      <w:r w:rsidRPr="007368AC">
        <w:rPr>
          <w:rFonts w:ascii="Garamond" w:hAnsi="Garamond"/>
          <w:sz w:val="32"/>
          <w:szCs w:val="32"/>
        </w:rPr>
        <w:lastRenderedPageBreak/>
        <w:t>Now focusing on specific time</w:t>
      </w:r>
      <w:r w:rsidR="004071BA">
        <w:rPr>
          <w:rFonts w:ascii="Garamond" w:hAnsi="Garamond"/>
          <w:sz w:val="32"/>
          <w:szCs w:val="32"/>
        </w:rPr>
        <w:t>-</w:t>
      </w:r>
      <w:r w:rsidRPr="007368AC">
        <w:rPr>
          <w:rFonts w:ascii="Garamond" w:hAnsi="Garamond"/>
          <w:sz w:val="32"/>
          <w:szCs w:val="32"/>
        </w:rPr>
        <w:t>period</w:t>
      </w:r>
      <w:r w:rsidR="004071BA">
        <w:rPr>
          <w:rFonts w:ascii="Garamond" w:hAnsi="Garamond"/>
          <w:sz w:val="32"/>
          <w:szCs w:val="32"/>
        </w:rPr>
        <w:t xml:space="preserve"> of 02/14/2018 and 01/14/2021, </w:t>
      </w:r>
      <w:r w:rsidR="008A0CA8">
        <w:rPr>
          <w:rFonts w:ascii="Garamond" w:hAnsi="Garamond"/>
          <w:sz w:val="32"/>
          <w:szCs w:val="32"/>
        </w:rPr>
        <w:t>this part of the data can be extracted separately (for non-negative flows</w:t>
      </w:r>
      <w:r w:rsidR="0024184F">
        <w:rPr>
          <w:rFonts w:ascii="Garamond" w:hAnsi="Garamond"/>
          <w:sz w:val="32"/>
          <w:szCs w:val="32"/>
        </w:rPr>
        <w:t>) and</w:t>
      </w:r>
      <w:r w:rsidR="008A0CA8">
        <w:rPr>
          <w:rFonts w:ascii="Garamond" w:hAnsi="Garamond"/>
          <w:sz w:val="32"/>
          <w:szCs w:val="32"/>
        </w:rPr>
        <w:t xml:space="preserve"> plotted on a time series graph</w:t>
      </w:r>
      <w:r w:rsidR="00126821">
        <w:rPr>
          <w:rFonts w:ascii="Garamond" w:hAnsi="Garamond"/>
          <w:sz w:val="32"/>
          <w:szCs w:val="32"/>
        </w:rPr>
        <w:t>.</w:t>
      </w:r>
    </w:p>
    <w:p w14:paraId="4D7FA054" w14:textId="77777777" w:rsidR="006435AE" w:rsidRDefault="0024184F" w:rsidP="0024184F">
      <w:pPr>
        <w:jc w:val="center"/>
        <w:rPr>
          <w:rFonts w:ascii="Garamond" w:hAnsi="Garamond"/>
          <w:sz w:val="32"/>
          <w:szCs w:val="32"/>
        </w:rPr>
      </w:pPr>
      <w:r>
        <w:rPr>
          <w:noProof/>
        </w:rPr>
        <w:drawing>
          <wp:inline distT="0" distB="0" distL="0" distR="0" wp14:anchorId="026FD5BC" wp14:editId="02CFC296">
            <wp:extent cx="4984912" cy="3413051"/>
            <wp:effectExtent l="0" t="0" r="6350" b="165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B96A75A-1CE7-7E84-A873-AC1CF20A08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5A31CD" w14:textId="77777777" w:rsidR="001C580E" w:rsidRDefault="001C580E" w:rsidP="00504F46">
      <w:pPr>
        <w:spacing w:after="0"/>
        <w:rPr>
          <w:rFonts w:ascii="Garamond" w:hAnsi="Garamond"/>
          <w:sz w:val="28"/>
          <w:szCs w:val="28"/>
        </w:rPr>
      </w:pPr>
    </w:p>
    <w:p w14:paraId="2A46481E" w14:textId="77777777" w:rsidR="00504F46" w:rsidRDefault="006435AE" w:rsidP="006435AE">
      <w:pPr>
        <w:rPr>
          <w:rFonts w:ascii="Garamond" w:hAnsi="Garamond"/>
          <w:b/>
          <w:bCs/>
          <w:sz w:val="28"/>
          <w:szCs w:val="28"/>
        </w:rPr>
      </w:pPr>
      <w:r w:rsidRPr="006435AE">
        <w:rPr>
          <w:rFonts w:ascii="Garamond" w:hAnsi="Garamond"/>
          <w:sz w:val="28"/>
          <w:szCs w:val="28"/>
        </w:rPr>
        <w:t xml:space="preserve">For </w:t>
      </w:r>
      <w:r w:rsidRPr="006435AE">
        <w:rPr>
          <w:rFonts w:ascii="Garamond" w:hAnsi="Garamond"/>
          <w:b/>
          <w:bCs/>
          <w:sz w:val="28"/>
          <w:szCs w:val="28"/>
        </w:rPr>
        <w:t>this time</w:t>
      </w:r>
      <w:r>
        <w:rPr>
          <w:rFonts w:ascii="Garamond" w:hAnsi="Garamond"/>
          <w:b/>
          <w:bCs/>
          <w:sz w:val="28"/>
          <w:szCs w:val="28"/>
        </w:rPr>
        <w:t>-</w:t>
      </w:r>
      <w:r w:rsidRPr="006435AE">
        <w:rPr>
          <w:rFonts w:ascii="Garamond" w:hAnsi="Garamond"/>
          <w:b/>
          <w:bCs/>
          <w:sz w:val="28"/>
          <w:szCs w:val="28"/>
        </w:rPr>
        <w:t>period of data</w:t>
      </w:r>
      <w:r w:rsidRPr="006435AE">
        <w:rPr>
          <w:rFonts w:ascii="Garamond" w:hAnsi="Garamond"/>
          <w:sz w:val="28"/>
          <w:szCs w:val="28"/>
        </w:rPr>
        <w:t xml:space="preserve">, the </w:t>
      </w:r>
      <w:r w:rsidRPr="006435AE">
        <w:rPr>
          <w:rFonts w:ascii="Garamond" w:hAnsi="Garamond"/>
          <w:b/>
          <w:bCs/>
          <w:sz w:val="28"/>
          <w:szCs w:val="28"/>
        </w:rPr>
        <w:t>Pearson Correlation</w:t>
      </w:r>
      <w:r w:rsidRPr="006435AE">
        <w:rPr>
          <w:rFonts w:ascii="Garamond" w:hAnsi="Garamond"/>
          <w:sz w:val="28"/>
          <w:szCs w:val="28"/>
        </w:rPr>
        <w:t xml:space="preserve"> rises to </w:t>
      </w:r>
      <w:r w:rsidRPr="006435AE">
        <w:rPr>
          <w:rFonts w:ascii="Garamond" w:hAnsi="Garamond"/>
          <w:b/>
          <w:bCs/>
          <w:sz w:val="28"/>
          <w:szCs w:val="28"/>
        </w:rPr>
        <w:t xml:space="preserve">86.7%. </w:t>
      </w:r>
    </w:p>
    <w:p w14:paraId="06B2861B" w14:textId="78274338" w:rsidR="002C40E2" w:rsidRPr="007368AC" w:rsidRDefault="00504F46" w:rsidP="00504F46">
      <w:pPr>
        <w:jc w:val="center"/>
        <w:rPr>
          <w:rFonts w:ascii="Garamond" w:hAnsi="Garamond"/>
          <w:sz w:val="32"/>
          <w:szCs w:val="32"/>
        </w:rPr>
      </w:pPr>
      <w:r>
        <w:rPr>
          <w:noProof/>
        </w:rPr>
        <w:drawing>
          <wp:inline distT="0" distB="0" distL="0" distR="0" wp14:anchorId="154AA2E6" wp14:editId="51A481C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CEB0262-7E0B-F625-3649-E4D50B9619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C40E2" w:rsidRPr="007368AC">
        <w:rPr>
          <w:rFonts w:ascii="Garamond" w:hAnsi="Garamond"/>
          <w:sz w:val="32"/>
          <w:szCs w:val="32"/>
        </w:rPr>
        <w:br w:type="page"/>
      </w:r>
    </w:p>
    <w:p w14:paraId="2E43DB8F" w14:textId="1F36E4D5" w:rsidR="00DB3733" w:rsidRPr="006435AE" w:rsidRDefault="006435AE" w:rsidP="0009757E">
      <w:pPr>
        <w:pStyle w:val="NormalWeb"/>
        <w:tabs>
          <w:tab w:val="left" w:pos="2235"/>
        </w:tabs>
        <w:spacing w:line="276" w:lineRule="auto"/>
        <w:jc w:val="both"/>
        <w:rPr>
          <w:rFonts w:ascii="Garamond" w:hAnsi="Garamond"/>
          <w:b/>
          <w:bCs/>
          <w:sz w:val="32"/>
          <w:szCs w:val="32"/>
        </w:rPr>
      </w:pPr>
      <w:r w:rsidRPr="006435AE">
        <w:rPr>
          <w:rFonts w:ascii="Garamond" w:hAnsi="Garamond"/>
          <w:b/>
          <w:bCs/>
          <w:sz w:val="32"/>
          <w:szCs w:val="32"/>
        </w:rPr>
        <w:lastRenderedPageBreak/>
        <w:t>References</w:t>
      </w:r>
    </w:p>
    <w:p w14:paraId="5E94AFC0" w14:textId="77777777" w:rsidR="00DB3733" w:rsidRDefault="00DB3733" w:rsidP="0009757E">
      <w:pPr>
        <w:pStyle w:val="NormalWeb"/>
        <w:tabs>
          <w:tab w:val="left" w:pos="2235"/>
        </w:tabs>
        <w:spacing w:line="276" w:lineRule="auto"/>
        <w:jc w:val="both"/>
        <w:rPr>
          <w:rFonts w:ascii="Garamond" w:hAnsi="Garamond"/>
        </w:rPr>
      </w:pPr>
    </w:p>
    <w:p w14:paraId="04B8CFA0" w14:textId="77777777" w:rsidR="005B77A3" w:rsidRPr="005B77A3" w:rsidRDefault="00DB3733" w:rsidP="005B77A3">
      <w:pPr>
        <w:pStyle w:val="EndNoteBibliography"/>
      </w:pP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ADDIN EN.REFLIST </w:instrText>
      </w:r>
      <w:r>
        <w:rPr>
          <w:rFonts w:ascii="Garamond" w:hAnsi="Garamond"/>
        </w:rPr>
        <w:fldChar w:fldCharType="separate"/>
      </w:r>
      <w:r w:rsidR="005B77A3" w:rsidRPr="005B77A3">
        <w:t xml:space="preserve">Anderson, A., et al. (2007). "Spatial and temporal trends in surface water quality in a segment of the San Antonio River, Texas." </w:t>
      </w:r>
      <w:r w:rsidR="005B77A3" w:rsidRPr="005B77A3">
        <w:rPr>
          <w:u w:val="single"/>
        </w:rPr>
        <w:t>Developments in Environmental Science</w:t>
      </w:r>
      <w:r w:rsidR="005B77A3" w:rsidRPr="005B77A3">
        <w:t xml:space="preserve"> </w:t>
      </w:r>
      <w:r w:rsidR="005B77A3" w:rsidRPr="005B77A3">
        <w:rPr>
          <w:b/>
        </w:rPr>
        <w:t>5</w:t>
      </w:r>
      <w:r w:rsidR="005B77A3" w:rsidRPr="005B77A3">
        <w:t>: 591-608.</w:t>
      </w:r>
    </w:p>
    <w:p w14:paraId="7FE447AF" w14:textId="77777777" w:rsidR="005B77A3" w:rsidRPr="005B77A3" w:rsidRDefault="005B77A3" w:rsidP="005B77A3">
      <w:pPr>
        <w:pStyle w:val="EndNoteBibliography"/>
        <w:spacing w:after="0"/>
        <w:ind w:left="720" w:hanging="720"/>
      </w:pPr>
      <w:r w:rsidRPr="005B77A3">
        <w:tab/>
      </w:r>
    </w:p>
    <w:p w14:paraId="5A700C77" w14:textId="77777777" w:rsidR="005B77A3" w:rsidRPr="005B77A3" w:rsidRDefault="005B77A3" w:rsidP="005B77A3">
      <w:pPr>
        <w:pStyle w:val="EndNoteBibliography"/>
      </w:pPr>
      <w:r w:rsidRPr="005B77A3">
        <w:t xml:space="preserve">Beaman, J. (2016). "Aquatic Life Ambient Water Quality Criterion for Selenium in Freshwater 2016—Fact Sheet." </w:t>
      </w:r>
      <w:r w:rsidRPr="005B77A3">
        <w:rPr>
          <w:u w:val="single"/>
        </w:rPr>
        <w:t>United States Environmental Protection Agency</w:t>
      </w:r>
      <w:r w:rsidRPr="005B77A3">
        <w:t>.</w:t>
      </w:r>
    </w:p>
    <w:p w14:paraId="33C7CEE8" w14:textId="77777777" w:rsidR="005B77A3" w:rsidRPr="005B77A3" w:rsidRDefault="005B77A3" w:rsidP="005B77A3">
      <w:pPr>
        <w:pStyle w:val="EndNoteBibliography"/>
        <w:spacing w:after="0"/>
        <w:ind w:left="720" w:hanging="720"/>
      </w:pPr>
      <w:r w:rsidRPr="005B77A3">
        <w:tab/>
      </w:r>
    </w:p>
    <w:p w14:paraId="6A7DB2C9" w14:textId="77777777" w:rsidR="005B77A3" w:rsidRPr="005B77A3" w:rsidRDefault="005B77A3" w:rsidP="005B77A3">
      <w:pPr>
        <w:pStyle w:val="EndNoteBibliography"/>
      </w:pPr>
      <w:r w:rsidRPr="005B77A3">
        <w:t>Chavez, I. R. S. (2022). Water Quality Monitoring to Assess Pollutant Loadings in Brownsville Ship Channel Watershed, The University of Texas Rio Grande Valley.</w:t>
      </w:r>
    </w:p>
    <w:p w14:paraId="12F974FC" w14:textId="77777777" w:rsidR="005B77A3" w:rsidRPr="005B77A3" w:rsidRDefault="005B77A3" w:rsidP="005B77A3">
      <w:pPr>
        <w:pStyle w:val="EndNoteBibliography"/>
        <w:spacing w:after="0"/>
        <w:ind w:left="720" w:hanging="720"/>
      </w:pPr>
      <w:r w:rsidRPr="005B77A3">
        <w:tab/>
      </w:r>
    </w:p>
    <w:p w14:paraId="7E6542E4" w14:textId="77777777" w:rsidR="005B77A3" w:rsidRPr="005B77A3" w:rsidRDefault="005B77A3" w:rsidP="005B77A3">
      <w:pPr>
        <w:pStyle w:val="EndNoteBibliography"/>
      </w:pPr>
      <w:r w:rsidRPr="005B77A3">
        <w:t>EPA (2023). National Recommended Water Quality Criteria - Aquatic Life Criteria Table. EPA.gov.</w:t>
      </w:r>
    </w:p>
    <w:p w14:paraId="388B588E" w14:textId="77777777" w:rsidR="005B77A3" w:rsidRPr="005B77A3" w:rsidRDefault="005B77A3" w:rsidP="005B77A3">
      <w:pPr>
        <w:pStyle w:val="EndNoteBibliography"/>
        <w:spacing w:after="0"/>
        <w:ind w:left="720" w:hanging="720"/>
      </w:pPr>
      <w:r w:rsidRPr="005B77A3">
        <w:tab/>
      </w:r>
    </w:p>
    <w:p w14:paraId="71AD0017" w14:textId="77777777" w:rsidR="005B77A3" w:rsidRPr="005B77A3" w:rsidRDefault="005B77A3" w:rsidP="005B77A3">
      <w:pPr>
        <w:pStyle w:val="EndNoteBibliography"/>
      </w:pPr>
      <w:r w:rsidRPr="005B77A3">
        <w:t xml:space="preserve">Gostomski, F. (1990). "The toxicity of aluminum to aquatic species in the US." </w:t>
      </w:r>
      <w:r w:rsidRPr="005B77A3">
        <w:rPr>
          <w:u w:val="single"/>
        </w:rPr>
        <w:t>Environmental geochemistry and health</w:t>
      </w:r>
      <w:r w:rsidRPr="005B77A3">
        <w:t xml:space="preserve"> </w:t>
      </w:r>
      <w:r w:rsidRPr="005B77A3">
        <w:rPr>
          <w:b/>
        </w:rPr>
        <w:t>12</w:t>
      </w:r>
      <w:r w:rsidRPr="005B77A3">
        <w:t>: 51-54.</w:t>
      </w:r>
    </w:p>
    <w:p w14:paraId="59641A90" w14:textId="77777777" w:rsidR="005B77A3" w:rsidRPr="005B77A3" w:rsidRDefault="005B77A3" w:rsidP="005B77A3">
      <w:pPr>
        <w:pStyle w:val="EndNoteBibliography"/>
        <w:spacing w:after="0"/>
        <w:ind w:left="720" w:hanging="720"/>
      </w:pPr>
      <w:r w:rsidRPr="005B77A3">
        <w:tab/>
      </w:r>
    </w:p>
    <w:p w14:paraId="3D14292E" w14:textId="77777777" w:rsidR="005B77A3" w:rsidRPr="005B77A3" w:rsidRDefault="005B77A3" w:rsidP="005B77A3">
      <w:pPr>
        <w:pStyle w:val="EndNoteBibliography"/>
      </w:pPr>
      <w:r w:rsidRPr="005B77A3">
        <w:t xml:space="preserve">Mackenthun, K. M. (1973). </w:t>
      </w:r>
      <w:r w:rsidRPr="005B77A3">
        <w:rPr>
          <w:u w:val="single"/>
        </w:rPr>
        <w:t>Toward a cleaner aquatic environment</w:t>
      </w:r>
      <w:r w:rsidRPr="005B77A3">
        <w:t>, Environmental Protection Agency, Office of Air and Water Programs.</w:t>
      </w:r>
    </w:p>
    <w:p w14:paraId="4EA67DDE" w14:textId="77777777" w:rsidR="005B77A3" w:rsidRPr="005B77A3" w:rsidRDefault="005B77A3" w:rsidP="005B77A3">
      <w:pPr>
        <w:pStyle w:val="EndNoteBibliography"/>
        <w:spacing w:after="0"/>
        <w:ind w:left="720" w:hanging="720"/>
      </w:pPr>
      <w:r w:rsidRPr="005B77A3">
        <w:tab/>
      </w:r>
    </w:p>
    <w:p w14:paraId="1D71CD21" w14:textId="77777777" w:rsidR="005B77A3" w:rsidRPr="005B77A3" w:rsidRDefault="005B77A3" w:rsidP="005B77A3">
      <w:pPr>
        <w:pStyle w:val="EndNoteBibliography"/>
      </w:pPr>
      <w:r w:rsidRPr="005B77A3">
        <w:t xml:space="preserve">Robert C. Reedy, P. G., and Bridget R. Scanlon, P.G. (2018). "Assessment of Arsenic in Groundwater and Water Supply Systems in Texas." </w:t>
      </w:r>
      <w:r w:rsidRPr="005B77A3">
        <w:rPr>
          <w:u w:val="single"/>
        </w:rPr>
        <w:t>Texas Commission on Environmental Quality</w:t>
      </w:r>
      <w:r w:rsidRPr="005B77A3">
        <w:t>.</w:t>
      </w:r>
    </w:p>
    <w:p w14:paraId="28AC5F62" w14:textId="77777777" w:rsidR="005B77A3" w:rsidRPr="005B77A3" w:rsidRDefault="005B77A3" w:rsidP="005B77A3">
      <w:pPr>
        <w:pStyle w:val="EndNoteBibliography"/>
        <w:spacing w:after="0"/>
        <w:ind w:left="720" w:hanging="720"/>
      </w:pPr>
      <w:r w:rsidRPr="005B77A3">
        <w:tab/>
      </w:r>
    </w:p>
    <w:p w14:paraId="1831134D" w14:textId="77777777" w:rsidR="005B77A3" w:rsidRPr="005B77A3" w:rsidRDefault="005B77A3" w:rsidP="005B77A3">
      <w:pPr>
        <w:pStyle w:val="EndNoteBibliography"/>
      </w:pPr>
      <w:r w:rsidRPr="005B77A3">
        <w:t xml:space="preserve">Stephan, C. E., et al. (1985). </w:t>
      </w:r>
      <w:r w:rsidRPr="005B77A3">
        <w:rPr>
          <w:u w:val="single"/>
        </w:rPr>
        <w:t>Guidelines for deriving numerical national water quality criteria for the protection of aquatic organisms and their uses</w:t>
      </w:r>
      <w:r w:rsidRPr="005B77A3">
        <w:t>, US Environmental Protection Agency Washington, DC.</w:t>
      </w:r>
    </w:p>
    <w:p w14:paraId="74608C3D" w14:textId="77777777" w:rsidR="005B77A3" w:rsidRPr="005B77A3" w:rsidRDefault="005B77A3" w:rsidP="005B77A3">
      <w:pPr>
        <w:pStyle w:val="EndNoteBibliography"/>
        <w:spacing w:after="0"/>
        <w:ind w:left="720" w:hanging="720"/>
      </w:pPr>
      <w:r w:rsidRPr="005B77A3">
        <w:tab/>
      </w:r>
    </w:p>
    <w:p w14:paraId="48272DF8" w14:textId="77777777" w:rsidR="005B77A3" w:rsidRPr="005B77A3" w:rsidRDefault="005B77A3" w:rsidP="005B77A3">
      <w:pPr>
        <w:pStyle w:val="EndNoteBibliography"/>
      </w:pPr>
      <w:r w:rsidRPr="005B77A3">
        <w:t>USEPA (1976). Quality criteria for water. EPA 440/9-76-023, DC Washington.</w:t>
      </w:r>
    </w:p>
    <w:p w14:paraId="11587103" w14:textId="77777777" w:rsidR="005B77A3" w:rsidRPr="005B77A3" w:rsidRDefault="005B77A3" w:rsidP="005B77A3">
      <w:pPr>
        <w:pStyle w:val="EndNoteBibliography"/>
        <w:ind w:left="720" w:hanging="720"/>
      </w:pPr>
      <w:r w:rsidRPr="005B77A3">
        <w:tab/>
      </w:r>
    </w:p>
    <w:p w14:paraId="5795EEBF" w14:textId="1B77441A" w:rsidR="00A519CF" w:rsidRDefault="00DB3733" w:rsidP="0009757E">
      <w:pPr>
        <w:pStyle w:val="NormalWeb"/>
        <w:tabs>
          <w:tab w:val="left" w:pos="2235"/>
        </w:tabs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fldChar w:fldCharType="end"/>
      </w:r>
    </w:p>
    <w:p w14:paraId="497C58AF" w14:textId="77777777" w:rsidR="00A519CF" w:rsidRDefault="00A519CF">
      <w:pPr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>
        <w:rPr>
          <w:rFonts w:ascii="Garamond" w:hAnsi="Garamond"/>
        </w:rPr>
        <w:br w:type="page"/>
      </w:r>
    </w:p>
    <w:p w14:paraId="4263171A" w14:textId="77777777" w:rsidR="00A519CF" w:rsidRPr="0009757E" w:rsidRDefault="00A519CF" w:rsidP="00A519CF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>Appendix A</w:t>
      </w:r>
    </w:p>
    <w:p w14:paraId="6E7A1F01" w14:textId="77777777" w:rsidR="00A519CF" w:rsidRPr="0009757E" w:rsidRDefault="00A519CF" w:rsidP="00A519CF">
      <w:pPr>
        <w:jc w:val="center"/>
        <w:rPr>
          <w:rFonts w:ascii="Garamond" w:hAnsi="Garamond"/>
          <w:sz w:val="28"/>
          <w:szCs w:val="28"/>
        </w:rPr>
      </w:pPr>
      <w:r w:rsidRPr="0009757E">
        <w:rPr>
          <w:rFonts w:ascii="Garamond" w:hAnsi="Garamond"/>
          <w:sz w:val="28"/>
          <w:szCs w:val="28"/>
        </w:rPr>
        <w:t>Landcover by percentage and SCS Curve Number</w:t>
      </w:r>
    </w:p>
    <w:tbl>
      <w:tblPr>
        <w:tblW w:w="8540" w:type="dxa"/>
        <w:jc w:val="center"/>
        <w:tblLook w:val="04A0" w:firstRow="1" w:lastRow="0" w:firstColumn="1" w:lastColumn="0" w:noHBand="0" w:noVBand="1"/>
      </w:tblPr>
      <w:tblGrid>
        <w:gridCol w:w="1160"/>
        <w:gridCol w:w="946"/>
        <w:gridCol w:w="3554"/>
        <w:gridCol w:w="1086"/>
        <w:gridCol w:w="660"/>
        <w:gridCol w:w="1134"/>
      </w:tblGrid>
      <w:tr w:rsidR="00A519CF" w:rsidRPr="00E35CBD" w14:paraId="65E62460" w14:textId="77777777" w:rsidTr="00B50135">
        <w:trPr>
          <w:trHeight w:val="340"/>
          <w:jc w:val="center"/>
        </w:trPr>
        <w:tc>
          <w:tcPr>
            <w:tcW w:w="85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044C0B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15367</w:t>
            </w:r>
          </w:p>
        </w:tc>
      </w:tr>
      <w:tr w:rsidR="00A519CF" w:rsidRPr="00E35CBD" w14:paraId="56628131" w14:textId="77777777" w:rsidTr="00B50135">
        <w:trPr>
          <w:trHeight w:val="52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E63AC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Land type Code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28D6F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8ADE6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NLCD Land Type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40A79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 Cover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AD75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531C0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Weighted CN</w:t>
            </w:r>
          </w:p>
        </w:tc>
      </w:tr>
      <w:tr w:rsidR="00A519CF" w:rsidRPr="00E35CBD" w14:paraId="6BDC70A5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2AF7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0A5D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7A50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 Water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1172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4013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7BD79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</w:t>
            </w:r>
          </w:p>
        </w:tc>
      </w:tr>
      <w:tr w:rsidR="00A519CF" w:rsidRPr="00E35CBD" w14:paraId="54D625DC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51CC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A94C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6942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8634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Open Space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4F32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2BAC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BF3EB9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2.13</w:t>
            </w:r>
          </w:p>
        </w:tc>
      </w:tr>
      <w:tr w:rsidR="00A519CF" w:rsidRPr="00E35CBD" w14:paraId="76B3713D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3CEB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CE9A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1120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AB82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Low Intensity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7198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A61E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D94D5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0.36</w:t>
            </w:r>
          </w:p>
        </w:tc>
      </w:tr>
      <w:tr w:rsidR="00A519CF" w:rsidRPr="00E35CBD" w14:paraId="4F37156B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2466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44FB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288E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Medium Intensity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7B1E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1C32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26C07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</w:t>
            </w:r>
          </w:p>
        </w:tc>
      </w:tr>
      <w:tr w:rsidR="00A519CF" w:rsidRPr="00E35CBD" w14:paraId="067A61C0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91A6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56BC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4470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High Intensity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43DF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8AEC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92917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</w:tr>
      <w:tr w:rsidR="00A519CF" w:rsidRPr="00E35CBD" w14:paraId="30336B09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C91C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0026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DD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Barren Land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0DE8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4AE9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78704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</w:tr>
      <w:tr w:rsidR="00A519CF" w:rsidRPr="00E35CBD" w14:paraId="7FE620D1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1628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C6DD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821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C6F4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Deciduous Forest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611A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C97D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965E1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0.25</w:t>
            </w:r>
          </w:p>
        </w:tc>
      </w:tr>
      <w:tr w:rsidR="00A519CF" w:rsidRPr="00E35CBD" w14:paraId="2A8967D1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ECB5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A329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98815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39B4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Evergreen Forest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981E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75B0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FC305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32.68</w:t>
            </w:r>
          </w:p>
        </w:tc>
      </w:tr>
      <w:tr w:rsidR="00A519CF" w:rsidRPr="00E35CBD" w14:paraId="6A6165A1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7DF6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39AF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39552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B708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Mixed Forest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7A2F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3377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B46A1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12.62</w:t>
            </w:r>
          </w:p>
        </w:tc>
      </w:tr>
      <w:tr w:rsidR="00A519CF" w:rsidRPr="00E35CBD" w14:paraId="2131C11C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B4D8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96C3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9442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9DF0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Shrub/Scrub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FDFE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D236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652C3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3.05</w:t>
            </w:r>
          </w:p>
        </w:tc>
      </w:tr>
      <w:tr w:rsidR="00A519CF" w:rsidRPr="00E35CBD" w14:paraId="449E25B8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007A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0FBA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17349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3062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Herbaceous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E2F5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DC85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0BC8C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5.40</w:t>
            </w:r>
          </w:p>
        </w:tc>
      </w:tr>
      <w:tr w:rsidR="00A519CF" w:rsidRPr="00E35CBD" w14:paraId="5364F314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DC0A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1718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6981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B4AE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Hay/Pasture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7A90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A9D3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6D060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2.12</w:t>
            </w:r>
          </w:p>
        </w:tc>
      </w:tr>
      <w:tr w:rsidR="00A519CF" w:rsidRPr="00E35CBD" w14:paraId="11500A34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1803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0B73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71129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04E3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Woody Wetlands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1E3B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85E5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9481B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23.80</w:t>
            </w:r>
          </w:p>
        </w:tc>
      </w:tr>
      <w:tr w:rsidR="00A519CF" w:rsidRPr="00E35CBD" w14:paraId="65E6738F" w14:textId="77777777" w:rsidTr="00B50135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30ED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CB3E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4581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C684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Emergent Herbaceous Wetlands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8A3F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79FE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EB65A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1.48</w:t>
            </w:r>
          </w:p>
        </w:tc>
      </w:tr>
      <w:tr w:rsidR="00A519CF" w:rsidRPr="00E35CBD" w14:paraId="58BC29CB" w14:textId="77777777" w:rsidTr="00B50135">
        <w:trPr>
          <w:trHeight w:val="33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1F1F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D0DE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257032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77A4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A1BF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198E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33CD" w14:textId="77777777" w:rsidR="00A519CF" w:rsidRPr="00E35CBD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83.99</w:t>
            </w:r>
          </w:p>
        </w:tc>
      </w:tr>
    </w:tbl>
    <w:p w14:paraId="459C4748" w14:textId="77777777" w:rsidR="00A519CF" w:rsidRDefault="00A519CF" w:rsidP="00A519CF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tbl>
      <w:tblPr>
        <w:tblW w:w="8633" w:type="dxa"/>
        <w:jc w:val="center"/>
        <w:tblLook w:val="04A0" w:firstRow="1" w:lastRow="0" w:firstColumn="1" w:lastColumn="0" w:noHBand="0" w:noVBand="1"/>
      </w:tblPr>
      <w:tblGrid>
        <w:gridCol w:w="1254"/>
        <w:gridCol w:w="960"/>
        <w:gridCol w:w="3160"/>
        <w:gridCol w:w="1023"/>
        <w:gridCol w:w="1092"/>
        <w:gridCol w:w="1144"/>
      </w:tblGrid>
      <w:tr w:rsidR="00A519CF" w:rsidRPr="00C44B2B" w14:paraId="782526C5" w14:textId="77777777" w:rsidTr="00B50135">
        <w:trPr>
          <w:trHeight w:val="322"/>
          <w:jc w:val="center"/>
        </w:trPr>
        <w:tc>
          <w:tcPr>
            <w:tcW w:w="863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677CA3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10607</w:t>
            </w:r>
          </w:p>
        </w:tc>
      </w:tr>
      <w:tr w:rsidR="00A519CF" w:rsidRPr="00C44B2B" w14:paraId="7DD75CE7" w14:textId="77777777" w:rsidTr="00B50135">
        <w:trPr>
          <w:trHeight w:val="502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3E30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Land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C44B2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A38F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82E9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NLCD Land Type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F5F2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 Cover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3FB76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2C0B2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Weighted CN</w:t>
            </w:r>
          </w:p>
        </w:tc>
      </w:tr>
      <w:tr w:rsidR="00A519CF" w:rsidRPr="00C44B2B" w14:paraId="7552209D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0E04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9248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AC466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 Water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5ACA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DA23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D59FE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0.28</w:t>
            </w:r>
          </w:p>
        </w:tc>
      </w:tr>
      <w:tr w:rsidR="00A519CF" w:rsidRPr="00C44B2B" w14:paraId="3F4EFFD3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21D7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35C3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21574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2899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Open Space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363F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F65B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AC5B2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2.02</w:t>
            </w:r>
          </w:p>
        </w:tc>
      </w:tr>
      <w:tr w:rsidR="00A519CF" w:rsidRPr="00C44B2B" w14:paraId="35D4765D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2A67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88B5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14092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790C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Low Intensity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8D6A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DCFE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CF309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</w:t>
            </w:r>
          </w:p>
        </w:tc>
      </w:tr>
      <w:tr w:rsidR="00A519CF" w:rsidRPr="00C44B2B" w14:paraId="36FD0F8C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9C50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6A54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D403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Medium Intensity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331C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7F9B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82D42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</w:t>
            </w:r>
          </w:p>
        </w:tc>
      </w:tr>
      <w:tr w:rsidR="00A519CF" w:rsidRPr="00C44B2B" w14:paraId="43D9D9CA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4E25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A494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9203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High Intensity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6B89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36B8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20369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</w:t>
            </w:r>
          </w:p>
        </w:tc>
      </w:tr>
      <w:tr w:rsidR="00A519CF" w:rsidRPr="00C44B2B" w14:paraId="42DFD240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03F6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A538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3FAB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Barren Land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534B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4BB9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CCC21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</w:tr>
      <w:tr w:rsidR="00A519CF" w:rsidRPr="00C44B2B" w14:paraId="5B3613F1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A6F0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F5D1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2858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Deciduous Forest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9482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FF38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8BF78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0.10</w:t>
            </w:r>
          </w:p>
        </w:tc>
      </w:tr>
      <w:tr w:rsidR="00A519CF" w:rsidRPr="00C44B2B" w14:paraId="3610B400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EAFA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5E45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111097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7B05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Evergreen Forest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55B1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13.15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B5046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379B4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11.18</w:t>
            </w:r>
          </w:p>
        </w:tc>
      </w:tr>
      <w:tr w:rsidR="00A519CF" w:rsidRPr="00C44B2B" w14:paraId="5D126E15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3406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A3B7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112384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A601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Mixed Forest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5E3D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13.31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16E2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ADC4E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10.91</w:t>
            </w:r>
          </w:p>
        </w:tc>
      </w:tr>
      <w:tr w:rsidR="00A519CF" w:rsidRPr="00C44B2B" w14:paraId="4FCECE67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FBFD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E304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15769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DC95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Shrub/Scrub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0895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2EC5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511F6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1.55</w:t>
            </w:r>
          </w:p>
        </w:tc>
      </w:tr>
      <w:tr w:rsidR="00A519CF" w:rsidRPr="00C44B2B" w14:paraId="0303B049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1C8F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7D4E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EDA1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Herbaceous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2098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184B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4F479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1.57</w:t>
            </w:r>
          </w:p>
        </w:tc>
      </w:tr>
      <w:tr w:rsidR="00A519CF" w:rsidRPr="00C44B2B" w14:paraId="38FBDEA9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8A68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7FDD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199965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2816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Hay/Pasture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B5EC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23.68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0816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EF64F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18.47</w:t>
            </w:r>
          </w:p>
        </w:tc>
      </w:tr>
      <w:tr w:rsidR="00A519CF" w:rsidRPr="00C44B2B" w14:paraId="1DB5AFB3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C872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948E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EEF2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Cultivated Crops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67FE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704F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47C6A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2.04</w:t>
            </w:r>
          </w:p>
        </w:tc>
      </w:tr>
      <w:tr w:rsidR="00A519CF" w:rsidRPr="00C44B2B" w14:paraId="3594ABCA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1A8D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79B9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298032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9AA0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Woody Wetlands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E5F6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35.29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CF55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3B5DD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30.35</w:t>
            </w:r>
          </w:p>
        </w:tc>
      </w:tr>
      <w:tr w:rsidR="00A519CF" w:rsidRPr="00C44B2B" w14:paraId="235E00B8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2952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E676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27106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1522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Emergent Herbaceous Wetlands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9224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5248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580E0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2.66</w:t>
            </w:r>
          </w:p>
        </w:tc>
      </w:tr>
      <w:tr w:rsidR="00A519CF" w:rsidRPr="00C44B2B" w14:paraId="4D4D4ED9" w14:textId="77777777" w:rsidTr="00B50135">
        <w:trPr>
          <w:trHeight w:val="315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6989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E35C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  <w:r w:rsidRPr="00C44B2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8CAE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844555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B5DF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EA80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1D13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21CF1" w14:textId="77777777" w:rsidR="00A519CF" w:rsidRPr="00C44B2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44B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82.96</w:t>
            </w:r>
          </w:p>
        </w:tc>
      </w:tr>
    </w:tbl>
    <w:p w14:paraId="29D6BA11" w14:textId="77777777" w:rsidR="00A519CF" w:rsidRDefault="00A519CF" w:rsidP="00A519CF">
      <w:pPr>
        <w:jc w:val="both"/>
        <w:rPr>
          <w:rFonts w:ascii="Garamond" w:hAnsi="Garamond"/>
          <w:sz w:val="32"/>
          <w:szCs w:val="32"/>
        </w:rPr>
      </w:pPr>
    </w:p>
    <w:tbl>
      <w:tblPr>
        <w:tblW w:w="8633" w:type="dxa"/>
        <w:jc w:val="center"/>
        <w:tblLook w:val="04A0" w:firstRow="1" w:lastRow="0" w:firstColumn="1" w:lastColumn="0" w:noHBand="0" w:noVBand="1"/>
      </w:tblPr>
      <w:tblGrid>
        <w:gridCol w:w="1275"/>
        <w:gridCol w:w="1064"/>
        <w:gridCol w:w="3502"/>
        <w:gridCol w:w="953"/>
        <w:gridCol w:w="611"/>
        <w:gridCol w:w="1228"/>
      </w:tblGrid>
      <w:tr w:rsidR="00A519CF" w:rsidRPr="00295A7B" w14:paraId="5EED2C0C" w14:textId="77777777" w:rsidTr="00B50135">
        <w:trPr>
          <w:trHeight w:val="390"/>
          <w:jc w:val="center"/>
        </w:trPr>
        <w:tc>
          <w:tcPr>
            <w:tcW w:w="778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ACF2D9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A21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10602 (C749)</w:t>
            </w:r>
          </w:p>
        </w:tc>
      </w:tr>
      <w:tr w:rsidR="00A519CF" w:rsidRPr="00295A7B" w14:paraId="3D702EE4" w14:textId="77777777" w:rsidTr="00B50135">
        <w:trPr>
          <w:trHeight w:val="6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FB18F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Land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295A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B95B1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A5981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NLCD Land Type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782A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 Cover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6B5FB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0260A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Weighted CN</w:t>
            </w:r>
          </w:p>
        </w:tc>
      </w:tr>
      <w:tr w:rsidR="00A519CF" w:rsidRPr="00295A7B" w14:paraId="24E48097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B1D4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D30D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8D0A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 Water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8103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3BC3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C826D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0.35</w:t>
            </w:r>
          </w:p>
        </w:tc>
      </w:tr>
      <w:tr w:rsidR="00A519CF" w:rsidRPr="00295A7B" w14:paraId="2C63CB92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F765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D606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45143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9998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Open Space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27E6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6791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0E450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3.96</w:t>
            </w:r>
          </w:p>
        </w:tc>
      </w:tr>
      <w:tr w:rsidR="00A519CF" w:rsidRPr="00295A7B" w14:paraId="0421BDFD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7948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7F73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24770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0C68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Low Intensity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E35F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9B70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AEF0E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2.26</w:t>
            </w:r>
          </w:p>
        </w:tc>
      </w:tr>
      <w:tr w:rsidR="00A519CF" w:rsidRPr="00295A7B" w14:paraId="73CBF2FF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347B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4148C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10130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0BBD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Medium Intensity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1313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8955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95C05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0.97</w:t>
            </w:r>
          </w:p>
        </w:tc>
      </w:tr>
      <w:tr w:rsidR="00A519CF" w:rsidRPr="00295A7B" w14:paraId="583364C2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0FE7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0715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7556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High Intensity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53BD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37EC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E56C3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0.24</w:t>
            </w:r>
          </w:p>
        </w:tc>
      </w:tr>
      <w:tr w:rsidR="00A519CF" w:rsidRPr="00295A7B" w14:paraId="73E8615F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5239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3631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B557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Barren Land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A5A5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9006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EB00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</w:t>
            </w:r>
          </w:p>
        </w:tc>
      </w:tr>
      <w:tr w:rsidR="00A519CF" w:rsidRPr="00295A7B" w14:paraId="3D6CECCB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7BD0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AF9B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AD5D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Deciduous Forest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C3E4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EC73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CE3D4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</w:t>
            </w:r>
          </w:p>
        </w:tc>
      </w:tr>
      <w:tr w:rsidR="00A519CF" w:rsidRPr="00295A7B" w14:paraId="4ED9CD66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0B1B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B8BE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230107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11C2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Evergreen Forest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3D48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CC18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AA5DD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21.74</w:t>
            </w:r>
          </w:p>
        </w:tc>
      </w:tr>
      <w:tr w:rsidR="00A519CF" w:rsidRPr="00295A7B" w14:paraId="325FA960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B226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2B74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118932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DE33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Mixed Forest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3B4B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9452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9F318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10.84</w:t>
            </w:r>
          </w:p>
        </w:tc>
      </w:tr>
      <w:tr w:rsidR="00A519CF" w:rsidRPr="00295A7B" w14:paraId="4D9A09A3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908F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78C5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41901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E798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Shrub/Scrub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9DBF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4EAD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C15B7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3.87</w:t>
            </w:r>
          </w:p>
        </w:tc>
      </w:tr>
      <w:tr w:rsidR="00A519CF" w:rsidRPr="00295A7B" w14:paraId="39443DCE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8B3B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282E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41184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4D11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Herbaceous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75A6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0725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9E5DF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3.66</w:t>
            </w:r>
          </w:p>
        </w:tc>
      </w:tr>
      <w:tr w:rsidR="00A519CF" w:rsidRPr="00295A7B" w14:paraId="321EDBCF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DE9B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A0D2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62839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8131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Hay/Pasture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F3AB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A9CF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43700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5.45</w:t>
            </w:r>
          </w:p>
        </w:tc>
      </w:tr>
      <w:tr w:rsidR="00A519CF" w:rsidRPr="00295A7B" w14:paraId="57C8CA66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61C0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DC85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7EA9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Cultivated Crops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D08C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D4959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3C7E7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0.37</w:t>
            </w:r>
          </w:p>
        </w:tc>
      </w:tr>
      <w:tr w:rsidR="00A519CF" w:rsidRPr="00295A7B" w14:paraId="1B31E7EA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90F5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E20C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297074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8E12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Woody Wetlands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2CB9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7A12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CB53E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28.40</w:t>
            </w:r>
          </w:p>
        </w:tc>
      </w:tr>
      <w:tr w:rsidR="00A519CF" w:rsidRPr="00295A7B" w14:paraId="0664A86D" w14:textId="77777777" w:rsidTr="00B50135">
        <w:trPr>
          <w:trHeight w:val="300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AE0F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5C2E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16750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0550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Emergent Herbaceous Wetlands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952B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7AEC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08393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1.55</w:t>
            </w:r>
          </w:p>
        </w:tc>
      </w:tr>
      <w:tr w:rsidR="00A519CF" w:rsidRPr="00295A7B" w14:paraId="701E52A2" w14:textId="77777777" w:rsidTr="00B50135">
        <w:trPr>
          <w:trHeight w:val="315"/>
          <w:jc w:val="center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0130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72FD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899509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4AF9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FE0F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69DA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CB951" w14:textId="77777777" w:rsidR="00A519CF" w:rsidRPr="00295A7B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95A7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83.79</w:t>
            </w:r>
          </w:p>
        </w:tc>
      </w:tr>
    </w:tbl>
    <w:p w14:paraId="5654F495" w14:textId="77777777" w:rsidR="00A519CF" w:rsidRDefault="00A519CF" w:rsidP="00A519CF">
      <w:pPr>
        <w:jc w:val="both"/>
        <w:rPr>
          <w:rFonts w:ascii="Garamond" w:hAnsi="Garamond"/>
          <w:sz w:val="32"/>
          <w:szCs w:val="32"/>
        </w:rPr>
      </w:pPr>
    </w:p>
    <w:tbl>
      <w:tblPr>
        <w:tblW w:w="7777" w:type="dxa"/>
        <w:jc w:val="center"/>
        <w:tblLook w:val="04A0" w:firstRow="1" w:lastRow="0" w:firstColumn="1" w:lastColumn="0" w:noHBand="0" w:noVBand="1"/>
      </w:tblPr>
      <w:tblGrid>
        <w:gridCol w:w="1254"/>
        <w:gridCol w:w="960"/>
        <w:gridCol w:w="3160"/>
        <w:gridCol w:w="744"/>
        <w:gridCol w:w="551"/>
        <w:gridCol w:w="1108"/>
      </w:tblGrid>
      <w:tr w:rsidR="00A519CF" w:rsidRPr="00A92FC2" w14:paraId="3B25F849" w14:textId="77777777" w:rsidTr="00B50135">
        <w:trPr>
          <w:trHeight w:val="390"/>
          <w:jc w:val="center"/>
        </w:trPr>
        <w:tc>
          <w:tcPr>
            <w:tcW w:w="777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37C8FB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Basin 10599</w:t>
            </w:r>
          </w:p>
        </w:tc>
      </w:tr>
      <w:tr w:rsidR="00A519CF" w:rsidRPr="00A92FC2" w14:paraId="4B8E13BF" w14:textId="77777777" w:rsidTr="00B50135">
        <w:trPr>
          <w:trHeight w:val="6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DDB7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Land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A92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7D1C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C8DE2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NLCD Land Type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C1AE6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 Cover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0D6E1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29BD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Weighted CN</w:t>
            </w:r>
          </w:p>
        </w:tc>
      </w:tr>
      <w:tr w:rsidR="00A519CF" w:rsidRPr="00A92FC2" w14:paraId="6FD46099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694B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3319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F930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 Water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545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FFB4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94260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2.29</w:t>
            </w:r>
          </w:p>
        </w:tc>
      </w:tr>
      <w:tr w:rsidR="00A519CF" w:rsidRPr="00A92FC2" w14:paraId="72BDFCDD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B402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9642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1A2D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Open Space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ECAB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2392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A3FCA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6.97</w:t>
            </w:r>
          </w:p>
        </w:tc>
      </w:tr>
      <w:tr w:rsidR="00A519CF" w:rsidRPr="00A92FC2" w14:paraId="600F62CF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8F9F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CD8F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B818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Low Intensity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660E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1229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E7807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6.76</w:t>
            </w:r>
          </w:p>
        </w:tc>
      </w:tr>
      <w:tr w:rsidR="00A519CF" w:rsidRPr="00A92FC2" w14:paraId="524F7205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76DE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010E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7131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Medium Intensity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4F5A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EE69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E0D41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3.83</w:t>
            </w:r>
          </w:p>
        </w:tc>
      </w:tr>
      <w:tr w:rsidR="00A519CF" w:rsidRPr="00A92FC2" w14:paraId="2BFD7A3C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09E0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AAF8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C8B4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Developed, High Intensity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8EB5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B68F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748B7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1.66</w:t>
            </w:r>
          </w:p>
        </w:tc>
      </w:tr>
      <w:tr w:rsidR="00A519CF" w:rsidRPr="00A92FC2" w14:paraId="17F46748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1CE6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79DF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4372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Barren Land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2150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DD0B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2DDD0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</w:t>
            </w:r>
          </w:p>
        </w:tc>
      </w:tr>
      <w:tr w:rsidR="00A519CF" w:rsidRPr="00A92FC2" w14:paraId="3B15677B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EC3B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5A52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A8D2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Evergreen Forest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607F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CAAB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4D67E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4.38</w:t>
            </w:r>
          </w:p>
        </w:tc>
      </w:tr>
      <w:tr w:rsidR="00A519CF" w:rsidRPr="00A92FC2" w14:paraId="51E922E5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AD01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D89B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7299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Mixed Forest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2B93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97FE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ED333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1.31</w:t>
            </w:r>
          </w:p>
        </w:tc>
      </w:tr>
      <w:tr w:rsidR="00A519CF" w:rsidRPr="00A92FC2" w14:paraId="1492F5A8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7D16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A349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FBE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Shrub/Scrub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DF44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F51D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D4955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0.91</w:t>
            </w:r>
          </w:p>
        </w:tc>
      </w:tr>
      <w:tr w:rsidR="00A519CF" w:rsidRPr="00A92FC2" w14:paraId="50741690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F536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07E4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5F31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Herbaceous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9878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F9E0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20EEBF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1.12</w:t>
            </w:r>
          </w:p>
        </w:tc>
      </w:tr>
      <w:tr w:rsidR="00A519CF" w:rsidRPr="00A92FC2" w14:paraId="106B622F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71D9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5C02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B230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Hay/Pasture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9FC7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3B95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9601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</w:t>
            </w:r>
          </w:p>
        </w:tc>
      </w:tr>
      <w:tr w:rsidR="00A519CF" w:rsidRPr="00A92FC2" w14:paraId="185120AF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52EF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5499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26C9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Cultivated Crops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B626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B46F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0DDFE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</w:t>
            </w:r>
          </w:p>
        </w:tc>
      </w:tr>
      <w:tr w:rsidR="00A519CF" w:rsidRPr="00A92FC2" w14:paraId="0072DE05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9105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568B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22036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D15D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Woody Wetlands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9F78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59.77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B1C1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5405B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51.40</w:t>
            </w:r>
          </w:p>
        </w:tc>
      </w:tr>
      <w:tr w:rsidR="00A519CF" w:rsidRPr="00A92FC2" w14:paraId="1EEAADE6" w14:textId="77777777" w:rsidTr="00B50135">
        <w:trPr>
          <w:trHeight w:val="30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1C23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5F01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8B13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Emergent Herbaceous Wetlands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05FC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6339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650E9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3.01</w:t>
            </w:r>
          </w:p>
        </w:tc>
      </w:tr>
      <w:tr w:rsidR="00A519CF" w:rsidRPr="00A92FC2" w14:paraId="743FE00C" w14:textId="77777777" w:rsidTr="00B50135">
        <w:trPr>
          <w:trHeight w:val="390"/>
          <w:jc w:val="center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0D53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E88B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36871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E999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68E6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22FC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3F8E3" w14:textId="77777777" w:rsidR="00A519CF" w:rsidRPr="00A92FC2" w:rsidRDefault="00A519CF" w:rsidP="00B5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92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85.03</w:t>
            </w:r>
          </w:p>
        </w:tc>
      </w:tr>
    </w:tbl>
    <w:p w14:paraId="5F269C4D" w14:textId="77777777" w:rsidR="002D1646" w:rsidRDefault="002D1646" w:rsidP="002D1646">
      <w:pPr>
        <w:spacing w:after="0"/>
        <w:jc w:val="center"/>
        <w:rPr>
          <w:rFonts w:ascii="Garamond" w:hAnsi="Garamond"/>
          <w:b/>
          <w:bCs/>
          <w:sz w:val="32"/>
          <w:szCs w:val="32"/>
        </w:rPr>
      </w:pPr>
      <w:r w:rsidRPr="003302AF">
        <w:rPr>
          <w:rFonts w:ascii="Garamond" w:hAnsi="Garamond"/>
          <w:b/>
          <w:bCs/>
          <w:sz w:val="36"/>
          <w:szCs w:val="36"/>
        </w:rPr>
        <w:lastRenderedPageBreak/>
        <w:t>Station 10599 (Segment 607)</w:t>
      </w:r>
      <w:r w:rsidRPr="00FA6DF1">
        <w:rPr>
          <w:rFonts w:ascii="Garamond" w:hAnsi="Garamond"/>
          <w:b/>
          <w:bCs/>
          <w:sz w:val="32"/>
          <w:szCs w:val="32"/>
        </w:rPr>
        <w:t xml:space="preserve"> </w:t>
      </w:r>
    </w:p>
    <w:p w14:paraId="674717E7" w14:textId="77777777" w:rsidR="002D1646" w:rsidRPr="00FA6DF1" w:rsidRDefault="002D1646" w:rsidP="002D1646">
      <w:pPr>
        <w:spacing w:after="0"/>
        <w:jc w:val="center"/>
        <w:rPr>
          <w:rFonts w:ascii="Garamond" w:hAnsi="Garamond"/>
          <w:b/>
          <w:bCs/>
          <w:sz w:val="32"/>
          <w:szCs w:val="32"/>
        </w:rPr>
      </w:pPr>
      <w:r w:rsidRPr="00FA6DF1">
        <w:rPr>
          <w:rFonts w:ascii="Garamond" w:hAnsi="Garamond"/>
          <w:b/>
          <w:bCs/>
          <w:sz w:val="32"/>
          <w:szCs w:val="32"/>
        </w:rPr>
        <w:t>Pine Island Bayou Subbasin</w:t>
      </w:r>
    </w:p>
    <w:p w14:paraId="2D6CE245" w14:textId="77777777" w:rsidR="002D1646" w:rsidRDefault="002D1646" w:rsidP="002D1646">
      <w:pPr>
        <w:rPr>
          <w:rFonts w:ascii="Garamond" w:hAnsi="Garamond"/>
          <w:b/>
          <w:bCs/>
          <w:sz w:val="28"/>
          <w:szCs w:val="28"/>
        </w:rPr>
      </w:pPr>
    </w:p>
    <w:p w14:paraId="45313361" w14:textId="77777777" w:rsidR="002D1646" w:rsidRPr="003302AF" w:rsidRDefault="002D1646" w:rsidP="002D1646">
      <w:pPr>
        <w:rPr>
          <w:rFonts w:ascii="Garamond" w:hAnsi="Garamond"/>
          <w:b/>
          <w:bCs/>
          <w:sz w:val="28"/>
          <w:szCs w:val="28"/>
        </w:rPr>
      </w:pPr>
      <w:r w:rsidRPr="003302AF">
        <w:rPr>
          <w:rFonts w:ascii="Garamond" w:hAnsi="Garamond"/>
          <w:b/>
          <w:bCs/>
          <w:sz w:val="28"/>
          <w:szCs w:val="28"/>
        </w:rPr>
        <w:t xml:space="preserve">Relationship between Water Quality Parameters </w:t>
      </w:r>
    </w:p>
    <w:p w14:paraId="0B8CE091" w14:textId="77777777" w:rsidR="002D1646" w:rsidRPr="003750C0" w:rsidRDefault="002D1646" w:rsidP="002D1646">
      <w:pPr>
        <w:jc w:val="center"/>
        <w:rPr>
          <w:rFonts w:ascii="Garamond" w:hAnsi="Garamond"/>
          <w:sz w:val="28"/>
          <w:szCs w:val="28"/>
        </w:rPr>
      </w:pPr>
      <w:r w:rsidRPr="003750C0">
        <w:rPr>
          <w:rFonts w:ascii="Garamond" w:hAnsi="Garamond"/>
          <w:noProof/>
        </w:rPr>
        <w:drawing>
          <wp:inline distT="0" distB="0" distL="0" distR="0" wp14:anchorId="21973FBE" wp14:editId="427524EE">
            <wp:extent cx="5943600" cy="3315335"/>
            <wp:effectExtent l="0" t="0" r="0" b="0"/>
            <wp:docPr id="17" name="Picture 1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C35D" w14:textId="77777777" w:rsidR="002D1646" w:rsidRDefault="002D1646" w:rsidP="002D1646">
      <w:pPr>
        <w:rPr>
          <w:rFonts w:ascii="Garamond" w:hAnsi="Garamond"/>
          <w:b/>
          <w:bCs/>
          <w:sz w:val="28"/>
          <w:szCs w:val="28"/>
        </w:rPr>
      </w:pPr>
    </w:p>
    <w:p w14:paraId="44469276" w14:textId="77777777" w:rsidR="002D1646" w:rsidRDefault="002D1646" w:rsidP="002D1646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Relationship of Water Quality Parameters with Flow</w:t>
      </w:r>
    </w:p>
    <w:tbl>
      <w:tblPr>
        <w:tblW w:w="29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1550"/>
      </w:tblGrid>
      <w:tr w:rsidR="002D1646" w:rsidRPr="003750C0" w14:paraId="4D942867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center"/>
          </w:tcPr>
          <w:p w14:paraId="626DA43D" w14:textId="77777777" w:rsidR="002D1646" w:rsidRPr="003750C0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3750C0">
              <w:rPr>
                <w:rFonts w:ascii="Garamond" w:hAnsi="Garamond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1550" w:type="dxa"/>
            <w:shd w:val="clear" w:color="auto" w:fill="auto"/>
            <w:noWrap/>
          </w:tcPr>
          <w:p w14:paraId="23429D2A" w14:textId="77777777" w:rsidR="002D1646" w:rsidRPr="003750C0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3750C0">
              <w:rPr>
                <w:rFonts w:ascii="Garamond" w:hAnsi="Garamond"/>
                <w:b/>
                <w:bCs/>
                <w:sz w:val="28"/>
                <w:szCs w:val="28"/>
              </w:rPr>
              <w:t>Correlation with Flow</w:t>
            </w:r>
          </w:p>
        </w:tc>
      </w:tr>
      <w:tr w:rsidR="002D1646" w:rsidRPr="00E8028C" w14:paraId="4E08DAAD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47DED095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Alkalinity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49F4C3D0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0.072</w:t>
            </w:r>
          </w:p>
        </w:tc>
      </w:tr>
      <w:tr w:rsidR="002D1646" w:rsidRPr="00E8028C" w14:paraId="7993CCF2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44BA1010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Chloride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31072143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0.038</w:t>
            </w:r>
          </w:p>
        </w:tc>
      </w:tr>
      <w:tr w:rsidR="002D1646" w:rsidRPr="00E8028C" w14:paraId="073CBC0A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70C5819F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 xml:space="preserve">E. </w:t>
            </w:r>
            <w:r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C</w:t>
            </w: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oli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640AA3DA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-0.236</w:t>
            </w:r>
          </w:p>
        </w:tc>
      </w:tr>
      <w:tr w:rsidR="002D1646" w:rsidRPr="00E8028C" w14:paraId="54AEEFC6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400676F1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Hardness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530DD4F0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-0.12</w:t>
            </w:r>
          </w:p>
        </w:tc>
      </w:tr>
      <w:tr w:rsidR="002D1646" w:rsidRPr="00E8028C" w14:paraId="1635B521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5631710B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Nitrite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41CAA556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-0.221</w:t>
            </w:r>
          </w:p>
        </w:tc>
      </w:tr>
      <w:tr w:rsidR="002D1646" w:rsidRPr="00E8028C" w14:paraId="628E7D12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25726125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Nitrogen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30059E16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-0.021</w:t>
            </w:r>
          </w:p>
        </w:tc>
      </w:tr>
      <w:tr w:rsidR="002D1646" w:rsidRPr="00E8028C" w14:paraId="5309A6D1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0F60F588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DO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5B81BA8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0.105</w:t>
            </w:r>
          </w:p>
        </w:tc>
      </w:tr>
      <w:tr w:rsidR="002D1646" w:rsidRPr="00E8028C" w14:paraId="480CE19E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34516EE7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pH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331858A1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0.199</w:t>
            </w:r>
          </w:p>
        </w:tc>
      </w:tr>
      <w:tr w:rsidR="002D1646" w:rsidRPr="00E8028C" w14:paraId="2781BA07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31384F07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Phos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583C9735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0.038</w:t>
            </w:r>
          </w:p>
        </w:tc>
      </w:tr>
      <w:tr w:rsidR="002D1646" w:rsidRPr="00E8028C" w14:paraId="588B9001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36CA55FE" w14:textId="086A662F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S</w:t>
            </w:r>
            <w:r w:rsidR="00825EC4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 xml:space="preserve">p. </w:t>
            </w: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C</w:t>
            </w:r>
            <w:r w:rsidR="00825EC4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ondu.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0B51B4A3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0.176</w:t>
            </w:r>
          </w:p>
        </w:tc>
      </w:tr>
      <w:tr w:rsidR="002D1646" w:rsidRPr="00E8028C" w14:paraId="2C7769AD" w14:textId="77777777" w:rsidTr="00827668">
        <w:trPr>
          <w:trHeight w:val="300"/>
          <w:jc w:val="center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7D205871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Temp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5CEDDE56" w14:textId="77777777" w:rsidR="002D1646" w:rsidRPr="00E8028C" w:rsidRDefault="002D1646" w:rsidP="00827668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</w:pPr>
            <w:r w:rsidRPr="00E8028C">
              <w:rPr>
                <w:rFonts w:ascii="Garamond" w:eastAsia="Times New Roman" w:hAnsi="Garamond" w:cs="Calibri"/>
                <w:color w:val="000000"/>
                <w:kern w:val="0"/>
                <w14:ligatures w14:val="none"/>
              </w:rPr>
              <w:t>0.044</w:t>
            </w:r>
          </w:p>
        </w:tc>
      </w:tr>
    </w:tbl>
    <w:p w14:paraId="1729037B" w14:textId="1617A21B" w:rsidR="00D91E4E" w:rsidRPr="00433386" w:rsidRDefault="00D91E4E" w:rsidP="00433386">
      <w:pPr>
        <w:rPr>
          <w:rFonts w:ascii="Garamond" w:hAnsi="Garamond"/>
          <w:sz w:val="28"/>
          <w:szCs w:val="28"/>
        </w:rPr>
      </w:pPr>
    </w:p>
    <w:sectPr w:rsidR="00D91E4E" w:rsidRPr="0043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912C7"/>
    <w:multiLevelType w:val="hybridMultilevel"/>
    <w:tmpl w:val="2BD4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F1239"/>
    <w:multiLevelType w:val="multilevel"/>
    <w:tmpl w:val="79EE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29242">
    <w:abstractNumId w:val="1"/>
  </w:num>
  <w:num w:numId="2" w16cid:durableId="21732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2aasxs9q5xfs9ertx0x5x97arws2epezr2v&quot;&gt;FloodingRisk&lt;record-ids&gt;&lt;item&gt;1&lt;/item&gt;&lt;item&gt;2&lt;/item&gt;&lt;item&gt;3&lt;/item&gt;&lt;item&gt;4&lt;/item&gt;&lt;item&gt;5&lt;/item&gt;&lt;item&gt;6&lt;/item&gt;&lt;item&gt;7&lt;/item&gt;&lt;item&gt;8&lt;/item&gt;&lt;item&gt;9&lt;/item&gt;&lt;/record-ids&gt;&lt;/item&gt;&lt;/Libraries&gt;"/>
  </w:docVars>
  <w:rsids>
    <w:rsidRoot w:val="00B659B6"/>
    <w:rsid w:val="0003111D"/>
    <w:rsid w:val="00044527"/>
    <w:rsid w:val="00067CD1"/>
    <w:rsid w:val="0009757E"/>
    <w:rsid w:val="000A0007"/>
    <w:rsid w:val="000B16FF"/>
    <w:rsid w:val="000B6A1A"/>
    <w:rsid w:val="000D5814"/>
    <w:rsid w:val="00110D27"/>
    <w:rsid w:val="001200F3"/>
    <w:rsid w:val="00126821"/>
    <w:rsid w:val="001415FC"/>
    <w:rsid w:val="00147764"/>
    <w:rsid w:val="001505DA"/>
    <w:rsid w:val="00167F35"/>
    <w:rsid w:val="00173970"/>
    <w:rsid w:val="00180D12"/>
    <w:rsid w:val="001A0B84"/>
    <w:rsid w:val="001A253F"/>
    <w:rsid w:val="001A7C25"/>
    <w:rsid w:val="001B2155"/>
    <w:rsid w:val="001C580E"/>
    <w:rsid w:val="001C66DC"/>
    <w:rsid w:val="001E36FB"/>
    <w:rsid w:val="00212E03"/>
    <w:rsid w:val="00214583"/>
    <w:rsid w:val="00231909"/>
    <w:rsid w:val="00241626"/>
    <w:rsid w:val="0024184F"/>
    <w:rsid w:val="00245AE8"/>
    <w:rsid w:val="0024703B"/>
    <w:rsid w:val="00270134"/>
    <w:rsid w:val="002913CB"/>
    <w:rsid w:val="002B3527"/>
    <w:rsid w:val="002C40E2"/>
    <w:rsid w:val="002C4CBF"/>
    <w:rsid w:val="002D1646"/>
    <w:rsid w:val="002E0A6F"/>
    <w:rsid w:val="002E3D6D"/>
    <w:rsid w:val="002E4DFE"/>
    <w:rsid w:val="00335784"/>
    <w:rsid w:val="00343773"/>
    <w:rsid w:val="003531FC"/>
    <w:rsid w:val="003629C2"/>
    <w:rsid w:val="0036736E"/>
    <w:rsid w:val="00374557"/>
    <w:rsid w:val="003759B1"/>
    <w:rsid w:val="00376092"/>
    <w:rsid w:val="003D33E8"/>
    <w:rsid w:val="003E1778"/>
    <w:rsid w:val="004071BA"/>
    <w:rsid w:val="00410D8F"/>
    <w:rsid w:val="00411520"/>
    <w:rsid w:val="00422F86"/>
    <w:rsid w:val="004263B7"/>
    <w:rsid w:val="00433386"/>
    <w:rsid w:val="00443D9B"/>
    <w:rsid w:val="004752E7"/>
    <w:rsid w:val="00476AF2"/>
    <w:rsid w:val="004809D7"/>
    <w:rsid w:val="004818D5"/>
    <w:rsid w:val="0048690C"/>
    <w:rsid w:val="00487D01"/>
    <w:rsid w:val="004A2105"/>
    <w:rsid w:val="004A29FB"/>
    <w:rsid w:val="004C06DC"/>
    <w:rsid w:val="004C5BD0"/>
    <w:rsid w:val="004F090A"/>
    <w:rsid w:val="004F1B05"/>
    <w:rsid w:val="00504F46"/>
    <w:rsid w:val="00512F31"/>
    <w:rsid w:val="00513EB2"/>
    <w:rsid w:val="00517C56"/>
    <w:rsid w:val="00543429"/>
    <w:rsid w:val="005579F1"/>
    <w:rsid w:val="00560A19"/>
    <w:rsid w:val="00571180"/>
    <w:rsid w:val="005A3526"/>
    <w:rsid w:val="005A6E9E"/>
    <w:rsid w:val="005B0974"/>
    <w:rsid w:val="005B77A3"/>
    <w:rsid w:val="005D2B7F"/>
    <w:rsid w:val="005D673D"/>
    <w:rsid w:val="005D6C53"/>
    <w:rsid w:val="005F1AFD"/>
    <w:rsid w:val="00615DF9"/>
    <w:rsid w:val="006435AE"/>
    <w:rsid w:val="00652D8A"/>
    <w:rsid w:val="006B7FEA"/>
    <w:rsid w:val="006E6011"/>
    <w:rsid w:val="007123B6"/>
    <w:rsid w:val="00721396"/>
    <w:rsid w:val="00724F08"/>
    <w:rsid w:val="00726A99"/>
    <w:rsid w:val="007368AC"/>
    <w:rsid w:val="007451C4"/>
    <w:rsid w:val="00753651"/>
    <w:rsid w:val="00762971"/>
    <w:rsid w:val="00775AC6"/>
    <w:rsid w:val="007B65EE"/>
    <w:rsid w:val="007D5483"/>
    <w:rsid w:val="008138C5"/>
    <w:rsid w:val="00825EC4"/>
    <w:rsid w:val="00833AEA"/>
    <w:rsid w:val="00833EF9"/>
    <w:rsid w:val="008635D0"/>
    <w:rsid w:val="00881990"/>
    <w:rsid w:val="008A0CA8"/>
    <w:rsid w:val="008B46D0"/>
    <w:rsid w:val="00914BD6"/>
    <w:rsid w:val="00947B7D"/>
    <w:rsid w:val="00952277"/>
    <w:rsid w:val="0096528D"/>
    <w:rsid w:val="0096738D"/>
    <w:rsid w:val="0098404F"/>
    <w:rsid w:val="00984E88"/>
    <w:rsid w:val="009D2471"/>
    <w:rsid w:val="009E65F5"/>
    <w:rsid w:val="009F7B1B"/>
    <w:rsid w:val="00A0382E"/>
    <w:rsid w:val="00A12AF8"/>
    <w:rsid w:val="00A279CA"/>
    <w:rsid w:val="00A27E03"/>
    <w:rsid w:val="00A469CA"/>
    <w:rsid w:val="00A50AD7"/>
    <w:rsid w:val="00A519CF"/>
    <w:rsid w:val="00A632D8"/>
    <w:rsid w:val="00A70759"/>
    <w:rsid w:val="00A9233E"/>
    <w:rsid w:val="00A9474F"/>
    <w:rsid w:val="00AB23CD"/>
    <w:rsid w:val="00AC491A"/>
    <w:rsid w:val="00AC583D"/>
    <w:rsid w:val="00AF604E"/>
    <w:rsid w:val="00B23EC0"/>
    <w:rsid w:val="00B34602"/>
    <w:rsid w:val="00B402BD"/>
    <w:rsid w:val="00B646B6"/>
    <w:rsid w:val="00B659B6"/>
    <w:rsid w:val="00B77C10"/>
    <w:rsid w:val="00B94A2C"/>
    <w:rsid w:val="00BB0E4F"/>
    <w:rsid w:val="00BB6525"/>
    <w:rsid w:val="00BD1C43"/>
    <w:rsid w:val="00BD4476"/>
    <w:rsid w:val="00C26FCE"/>
    <w:rsid w:val="00C528E0"/>
    <w:rsid w:val="00C55A71"/>
    <w:rsid w:val="00C94F07"/>
    <w:rsid w:val="00C954B8"/>
    <w:rsid w:val="00CB09B0"/>
    <w:rsid w:val="00CD5DDE"/>
    <w:rsid w:val="00CF1972"/>
    <w:rsid w:val="00D15B03"/>
    <w:rsid w:val="00D44669"/>
    <w:rsid w:val="00D677A1"/>
    <w:rsid w:val="00D91E4E"/>
    <w:rsid w:val="00D957F1"/>
    <w:rsid w:val="00DA7DB8"/>
    <w:rsid w:val="00DB3733"/>
    <w:rsid w:val="00DB715C"/>
    <w:rsid w:val="00DC29C8"/>
    <w:rsid w:val="00DE242F"/>
    <w:rsid w:val="00DF639B"/>
    <w:rsid w:val="00E1246A"/>
    <w:rsid w:val="00E24AE6"/>
    <w:rsid w:val="00E63773"/>
    <w:rsid w:val="00E643E8"/>
    <w:rsid w:val="00E74FAA"/>
    <w:rsid w:val="00E7631F"/>
    <w:rsid w:val="00EB3D28"/>
    <w:rsid w:val="00EB5594"/>
    <w:rsid w:val="00EF472E"/>
    <w:rsid w:val="00F0710F"/>
    <w:rsid w:val="00F07EFB"/>
    <w:rsid w:val="00F13C5E"/>
    <w:rsid w:val="00F346DE"/>
    <w:rsid w:val="00F41363"/>
    <w:rsid w:val="00F47429"/>
    <w:rsid w:val="00F70C93"/>
    <w:rsid w:val="00F81167"/>
    <w:rsid w:val="00FA1419"/>
    <w:rsid w:val="00FD62F1"/>
    <w:rsid w:val="00FF0002"/>
    <w:rsid w:val="00FF104C"/>
    <w:rsid w:val="00FF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AEF2"/>
  <w15:docId w15:val="{F253BC12-1B9D-4B41-996A-2F9FBAFF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55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76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DB3733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B3733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B3733"/>
    <w:pPr>
      <w:spacing w:line="240" w:lineRule="auto"/>
      <w:jc w:val="both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B3733"/>
    <w:rPr>
      <w:rFonts w:ascii="Times New Roman" w:hAnsi="Times New Roman" w:cs="Times New Roman"/>
      <w:noProof/>
      <w:sz w:val="24"/>
    </w:rPr>
  </w:style>
  <w:style w:type="paragraph" w:styleId="ListParagraph">
    <w:name w:val="List Paragraph"/>
    <w:basedOn w:val="Normal"/>
    <w:uiPriority w:val="34"/>
    <w:qFormat/>
    <w:rsid w:val="003D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r>
              <a:rPr lang="en-US" sz="1200" b="1"/>
              <a:t>Time Series Plot for Available Flow Data and E. Coli for Station 10599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FLOW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Sheet1!$A$2:$A$114</c:f>
              <c:numCache>
                <c:formatCode>m/d/yyyy</c:formatCode>
                <c:ptCount val="113"/>
                <c:pt idx="0">
                  <c:v>37160</c:v>
                </c:pt>
                <c:pt idx="1">
                  <c:v>37208</c:v>
                </c:pt>
                <c:pt idx="2">
                  <c:v>37279</c:v>
                </c:pt>
                <c:pt idx="3">
                  <c:v>37336</c:v>
                </c:pt>
                <c:pt idx="4">
                  <c:v>37396</c:v>
                </c:pt>
                <c:pt idx="5">
                  <c:v>37447</c:v>
                </c:pt>
                <c:pt idx="6">
                  <c:v>37566</c:v>
                </c:pt>
                <c:pt idx="7">
                  <c:v>37636</c:v>
                </c:pt>
                <c:pt idx="8">
                  <c:v>37726</c:v>
                </c:pt>
                <c:pt idx="9">
                  <c:v>37826</c:v>
                </c:pt>
                <c:pt idx="10">
                  <c:v>37902</c:v>
                </c:pt>
                <c:pt idx="11">
                  <c:v>38014</c:v>
                </c:pt>
                <c:pt idx="12">
                  <c:v>38098</c:v>
                </c:pt>
                <c:pt idx="13">
                  <c:v>38188</c:v>
                </c:pt>
                <c:pt idx="14">
                  <c:v>38253</c:v>
                </c:pt>
                <c:pt idx="15">
                  <c:v>38371</c:v>
                </c:pt>
                <c:pt idx="16">
                  <c:v>38462</c:v>
                </c:pt>
                <c:pt idx="17">
                  <c:v>38526</c:v>
                </c:pt>
                <c:pt idx="18">
                  <c:v>38672</c:v>
                </c:pt>
                <c:pt idx="19">
                  <c:v>38701</c:v>
                </c:pt>
                <c:pt idx="20">
                  <c:v>38805</c:v>
                </c:pt>
                <c:pt idx="21">
                  <c:v>38890</c:v>
                </c:pt>
                <c:pt idx="22">
                  <c:v>38987</c:v>
                </c:pt>
                <c:pt idx="23">
                  <c:v>39069</c:v>
                </c:pt>
                <c:pt idx="24">
                  <c:v>39170</c:v>
                </c:pt>
                <c:pt idx="25">
                  <c:v>39260</c:v>
                </c:pt>
                <c:pt idx="26">
                  <c:v>39351</c:v>
                </c:pt>
                <c:pt idx="27">
                  <c:v>39451</c:v>
                </c:pt>
                <c:pt idx="28">
                  <c:v>39542</c:v>
                </c:pt>
                <c:pt idx="29">
                  <c:v>39625</c:v>
                </c:pt>
                <c:pt idx="30">
                  <c:v>39772</c:v>
                </c:pt>
                <c:pt idx="31">
                  <c:v>39870</c:v>
                </c:pt>
                <c:pt idx="32">
                  <c:v>39960</c:v>
                </c:pt>
                <c:pt idx="33">
                  <c:v>40052</c:v>
                </c:pt>
                <c:pt idx="34">
                  <c:v>40107</c:v>
                </c:pt>
                <c:pt idx="35">
                  <c:v>40197</c:v>
                </c:pt>
                <c:pt idx="36">
                  <c:v>40289</c:v>
                </c:pt>
                <c:pt idx="37">
                  <c:v>40387</c:v>
                </c:pt>
                <c:pt idx="38">
                  <c:v>40471</c:v>
                </c:pt>
                <c:pt idx="39">
                  <c:v>40560</c:v>
                </c:pt>
                <c:pt idx="40">
                  <c:v>40652</c:v>
                </c:pt>
                <c:pt idx="41">
                  <c:v>40745</c:v>
                </c:pt>
                <c:pt idx="42">
                  <c:v>40808</c:v>
                </c:pt>
                <c:pt idx="43">
                  <c:v>40890</c:v>
                </c:pt>
                <c:pt idx="44">
                  <c:v>41045</c:v>
                </c:pt>
                <c:pt idx="45">
                  <c:v>41107</c:v>
                </c:pt>
                <c:pt idx="46">
                  <c:v>41206</c:v>
                </c:pt>
                <c:pt idx="47">
                  <c:v>41262</c:v>
                </c:pt>
                <c:pt idx="48">
                  <c:v>41381</c:v>
                </c:pt>
                <c:pt idx="49">
                  <c:v>41445</c:v>
                </c:pt>
                <c:pt idx="50">
                  <c:v>41535</c:v>
                </c:pt>
                <c:pt idx="51">
                  <c:v>41626</c:v>
                </c:pt>
                <c:pt idx="52">
                  <c:v>41710</c:v>
                </c:pt>
                <c:pt idx="53">
                  <c:v>41829</c:v>
                </c:pt>
                <c:pt idx="54">
                  <c:v>41892</c:v>
                </c:pt>
                <c:pt idx="55">
                  <c:v>42130</c:v>
                </c:pt>
                <c:pt idx="56">
                  <c:v>42185</c:v>
                </c:pt>
                <c:pt idx="57">
                  <c:v>42249</c:v>
                </c:pt>
                <c:pt idx="58">
                  <c:v>42340</c:v>
                </c:pt>
                <c:pt idx="59">
                  <c:v>42585</c:v>
                </c:pt>
                <c:pt idx="60">
                  <c:v>42647</c:v>
                </c:pt>
                <c:pt idx="61">
                  <c:v>42740</c:v>
                </c:pt>
                <c:pt idx="62">
                  <c:v>42802</c:v>
                </c:pt>
                <c:pt idx="63">
                  <c:v>42922</c:v>
                </c:pt>
                <c:pt idx="64">
                  <c:v>43145</c:v>
                </c:pt>
                <c:pt idx="65">
                  <c:v>43229</c:v>
                </c:pt>
                <c:pt idx="66">
                  <c:v>43279</c:v>
                </c:pt>
                <c:pt idx="67">
                  <c:v>43383</c:v>
                </c:pt>
                <c:pt idx="68">
                  <c:v>43496</c:v>
                </c:pt>
                <c:pt idx="69">
                  <c:v>43608</c:v>
                </c:pt>
                <c:pt idx="70">
                  <c:v>43685</c:v>
                </c:pt>
                <c:pt idx="71">
                  <c:v>43767</c:v>
                </c:pt>
                <c:pt idx="72">
                  <c:v>43851</c:v>
                </c:pt>
                <c:pt idx="73">
                  <c:v>43915</c:v>
                </c:pt>
                <c:pt idx="74">
                  <c:v>44021</c:v>
                </c:pt>
                <c:pt idx="75">
                  <c:v>44104</c:v>
                </c:pt>
                <c:pt idx="76">
                  <c:v>44210</c:v>
                </c:pt>
                <c:pt idx="77">
                  <c:v>44313</c:v>
                </c:pt>
                <c:pt idx="78">
                  <c:v>44390</c:v>
                </c:pt>
                <c:pt idx="79">
                  <c:v>44488</c:v>
                </c:pt>
                <c:pt idx="80">
                  <c:v>44545</c:v>
                </c:pt>
                <c:pt idx="81">
                  <c:v>44622</c:v>
                </c:pt>
              </c:numCache>
            </c:numRef>
          </c:cat>
          <c:val>
            <c:numRef>
              <c:f>Sheet1!$D$2:$D$114</c:f>
              <c:numCache>
                <c:formatCode>General</c:formatCode>
                <c:ptCount val="113"/>
                <c:pt idx="13">
                  <c:v>298</c:v>
                </c:pt>
                <c:pt idx="14">
                  <c:v>59</c:v>
                </c:pt>
                <c:pt idx="15">
                  <c:v>719</c:v>
                </c:pt>
                <c:pt idx="16">
                  <c:v>147</c:v>
                </c:pt>
                <c:pt idx="17">
                  <c:v>0.01</c:v>
                </c:pt>
                <c:pt idx="18">
                  <c:v>319</c:v>
                </c:pt>
                <c:pt idx="19">
                  <c:v>1360</c:v>
                </c:pt>
                <c:pt idx="20">
                  <c:v>112</c:v>
                </c:pt>
                <c:pt idx="21">
                  <c:v>1940</c:v>
                </c:pt>
                <c:pt idx="22">
                  <c:v>0.1</c:v>
                </c:pt>
                <c:pt idx="23">
                  <c:v>372</c:v>
                </c:pt>
                <c:pt idx="24">
                  <c:v>463</c:v>
                </c:pt>
                <c:pt idx="25">
                  <c:v>105</c:v>
                </c:pt>
                <c:pt idx="26">
                  <c:v>134</c:v>
                </c:pt>
                <c:pt idx="27">
                  <c:v>16</c:v>
                </c:pt>
                <c:pt idx="28">
                  <c:v>16</c:v>
                </c:pt>
                <c:pt idx="29">
                  <c:v>256</c:v>
                </c:pt>
                <c:pt idx="30">
                  <c:v>3200</c:v>
                </c:pt>
                <c:pt idx="31">
                  <c:v>461</c:v>
                </c:pt>
                <c:pt idx="32">
                  <c:v>436</c:v>
                </c:pt>
                <c:pt idx="33">
                  <c:v>23</c:v>
                </c:pt>
                <c:pt idx="34">
                  <c:v>76</c:v>
                </c:pt>
                <c:pt idx="35">
                  <c:v>307</c:v>
                </c:pt>
                <c:pt idx="36">
                  <c:v>68</c:v>
                </c:pt>
                <c:pt idx="37">
                  <c:v>363</c:v>
                </c:pt>
                <c:pt idx="38">
                  <c:v>45</c:v>
                </c:pt>
                <c:pt idx="39">
                  <c:v>16</c:v>
                </c:pt>
                <c:pt idx="40">
                  <c:v>106</c:v>
                </c:pt>
                <c:pt idx="41">
                  <c:v>77</c:v>
                </c:pt>
                <c:pt idx="42">
                  <c:v>16</c:v>
                </c:pt>
                <c:pt idx="43">
                  <c:v>16</c:v>
                </c:pt>
                <c:pt idx="44">
                  <c:v>72</c:v>
                </c:pt>
                <c:pt idx="45">
                  <c:v>4690</c:v>
                </c:pt>
                <c:pt idx="46">
                  <c:v>16</c:v>
                </c:pt>
                <c:pt idx="47">
                  <c:v>228</c:v>
                </c:pt>
                <c:pt idx="48">
                  <c:v>131</c:v>
                </c:pt>
                <c:pt idx="49">
                  <c:v>63</c:v>
                </c:pt>
                <c:pt idx="50">
                  <c:v>16</c:v>
                </c:pt>
                <c:pt idx="51">
                  <c:v>26</c:v>
                </c:pt>
                <c:pt idx="52">
                  <c:v>926</c:v>
                </c:pt>
                <c:pt idx="53">
                  <c:v>158</c:v>
                </c:pt>
                <c:pt idx="54">
                  <c:v>108</c:v>
                </c:pt>
                <c:pt idx="55">
                  <c:v>82</c:v>
                </c:pt>
                <c:pt idx="56">
                  <c:v>1300</c:v>
                </c:pt>
                <c:pt idx="57">
                  <c:v>15</c:v>
                </c:pt>
                <c:pt idx="58">
                  <c:v>312</c:v>
                </c:pt>
                <c:pt idx="59">
                  <c:v>14</c:v>
                </c:pt>
                <c:pt idx="60">
                  <c:v>5.6</c:v>
                </c:pt>
                <c:pt idx="61">
                  <c:v>1100</c:v>
                </c:pt>
                <c:pt idx="62">
                  <c:v>44</c:v>
                </c:pt>
                <c:pt idx="63">
                  <c:v>168</c:v>
                </c:pt>
                <c:pt idx="64">
                  <c:v>4470</c:v>
                </c:pt>
                <c:pt idx="65">
                  <c:v>109</c:v>
                </c:pt>
                <c:pt idx="66">
                  <c:v>-20.399999999999999</c:v>
                </c:pt>
                <c:pt idx="67">
                  <c:v>152</c:v>
                </c:pt>
                <c:pt idx="68">
                  <c:v>1530</c:v>
                </c:pt>
                <c:pt idx="69">
                  <c:v>1080</c:v>
                </c:pt>
                <c:pt idx="70">
                  <c:v>328</c:v>
                </c:pt>
                <c:pt idx="71">
                  <c:v>2200</c:v>
                </c:pt>
                <c:pt idx="72">
                  <c:v>980</c:v>
                </c:pt>
                <c:pt idx="73">
                  <c:v>840</c:v>
                </c:pt>
                <c:pt idx="74">
                  <c:v>-22</c:v>
                </c:pt>
                <c:pt idx="75">
                  <c:v>-200</c:v>
                </c:pt>
                <c:pt idx="76">
                  <c:v>1800</c:v>
                </c:pt>
                <c:pt idx="77">
                  <c:v>-360</c:v>
                </c:pt>
                <c:pt idx="78">
                  <c:v>2000</c:v>
                </c:pt>
                <c:pt idx="79">
                  <c:v>-22</c:v>
                </c:pt>
                <c:pt idx="80">
                  <c:v>54</c:v>
                </c:pt>
                <c:pt idx="81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67-4A51-85D8-E294A3F3F7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7002688"/>
        <c:axId val="1051345248"/>
      </c:lineChart>
      <c:scatterChart>
        <c:scatterStyle val="lineMarker"/>
        <c:varyColors val="0"/>
        <c:ser>
          <c:idx val="1"/>
          <c:order val="1"/>
          <c:tx>
            <c:strRef>
              <c:f>Sheet1!$E$1</c:f>
              <c:strCache>
                <c:ptCount val="1"/>
                <c:pt idx="0">
                  <c:v>E. COLI, COLILERT, IDEXX METHOD, MPN/100ML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Sheet1!$A$2:$A$114</c:f>
              <c:numCache>
                <c:formatCode>m/d/yyyy</c:formatCode>
                <c:ptCount val="113"/>
                <c:pt idx="0">
                  <c:v>37160</c:v>
                </c:pt>
                <c:pt idx="1">
                  <c:v>37208</c:v>
                </c:pt>
                <c:pt idx="2">
                  <c:v>37279</c:v>
                </c:pt>
                <c:pt idx="3">
                  <c:v>37336</c:v>
                </c:pt>
                <c:pt idx="4">
                  <c:v>37396</c:v>
                </c:pt>
                <c:pt idx="5">
                  <c:v>37447</c:v>
                </c:pt>
                <c:pt idx="6">
                  <c:v>37566</c:v>
                </c:pt>
                <c:pt idx="7">
                  <c:v>37636</c:v>
                </c:pt>
                <c:pt idx="8">
                  <c:v>37726</c:v>
                </c:pt>
                <c:pt idx="9">
                  <c:v>37826</c:v>
                </c:pt>
                <c:pt idx="10">
                  <c:v>37902</c:v>
                </c:pt>
                <c:pt idx="11">
                  <c:v>38014</c:v>
                </c:pt>
                <c:pt idx="12">
                  <c:v>38098</c:v>
                </c:pt>
                <c:pt idx="13">
                  <c:v>38188</c:v>
                </c:pt>
                <c:pt idx="14">
                  <c:v>38253</c:v>
                </c:pt>
                <c:pt idx="15">
                  <c:v>38371</c:v>
                </c:pt>
                <c:pt idx="16">
                  <c:v>38462</c:v>
                </c:pt>
                <c:pt idx="17">
                  <c:v>38526</c:v>
                </c:pt>
                <c:pt idx="18">
                  <c:v>38672</c:v>
                </c:pt>
                <c:pt idx="19">
                  <c:v>38701</c:v>
                </c:pt>
                <c:pt idx="20">
                  <c:v>38805</c:v>
                </c:pt>
                <c:pt idx="21">
                  <c:v>38890</c:v>
                </c:pt>
                <c:pt idx="22">
                  <c:v>38987</c:v>
                </c:pt>
                <c:pt idx="23">
                  <c:v>39069</c:v>
                </c:pt>
                <c:pt idx="24">
                  <c:v>39170</c:v>
                </c:pt>
                <c:pt idx="25">
                  <c:v>39260</c:v>
                </c:pt>
                <c:pt idx="26">
                  <c:v>39351</c:v>
                </c:pt>
                <c:pt idx="27">
                  <c:v>39451</c:v>
                </c:pt>
                <c:pt idx="28">
                  <c:v>39542</c:v>
                </c:pt>
                <c:pt idx="29">
                  <c:v>39625</c:v>
                </c:pt>
                <c:pt idx="30">
                  <c:v>39772</c:v>
                </c:pt>
                <c:pt idx="31">
                  <c:v>39870</c:v>
                </c:pt>
                <c:pt idx="32">
                  <c:v>39960</c:v>
                </c:pt>
                <c:pt idx="33">
                  <c:v>40052</c:v>
                </c:pt>
                <c:pt idx="34">
                  <c:v>40107</c:v>
                </c:pt>
                <c:pt idx="35">
                  <c:v>40197</c:v>
                </c:pt>
                <c:pt idx="36">
                  <c:v>40289</c:v>
                </c:pt>
                <c:pt idx="37">
                  <c:v>40387</c:v>
                </c:pt>
                <c:pt idx="38">
                  <c:v>40471</c:v>
                </c:pt>
                <c:pt idx="39">
                  <c:v>40560</c:v>
                </c:pt>
                <c:pt idx="40">
                  <c:v>40652</c:v>
                </c:pt>
                <c:pt idx="41">
                  <c:v>40745</c:v>
                </c:pt>
                <c:pt idx="42">
                  <c:v>40808</c:v>
                </c:pt>
                <c:pt idx="43">
                  <c:v>40890</c:v>
                </c:pt>
                <c:pt idx="44">
                  <c:v>41045</c:v>
                </c:pt>
                <c:pt idx="45">
                  <c:v>41107</c:v>
                </c:pt>
                <c:pt idx="46">
                  <c:v>41206</c:v>
                </c:pt>
                <c:pt idx="47">
                  <c:v>41262</c:v>
                </c:pt>
                <c:pt idx="48">
                  <c:v>41381</c:v>
                </c:pt>
                <c:pt idx="49">
                  <c:v>41445</c:v>
                </c:pt>
                <c:pt idx="50">
                  <c:v>41535</c:v>
                </c:pt>
                <c:pt idx="51">
                  <c:v>41626</c:v>
                </c:pt>
                <c:pt idx="52">
                  <c:v>41710</c:v>
                </c:pt>
                <c:pt idx="53">
                  <c:v>41829</c:v>
                </c:pt>
                <c:pt idx="54">
                  <c:v>41892</c:v>
                </c:pt>
                <c:pt idx="55">
                  <c:v>42130</c:v>
                </c:pt>
                <c:pt idx="56">
                  <c:v>42185</c:v>
                </c:pt>
                <c:pt idx="57">
                  <c:v>42249</c:v>
                </c:pt>
                <c:pt idx="58">
                  <c:v>42340</c:v>
                </c:pt>
                <c:pt idx="59">
                  <c:v>42585</c:v>
                </c:pt>
                <c:pt idx="60">
                  <c:v>42647</c:v>
                </c:pt>
                <c:pt idx="61">
                  <c:v>42740</c:v>
                </c:pt>
                <c:pt idx="62">
                  <c:v>42802</c:v>
                </c:pt>
                <c:pt idx="63">
                  <c:v>42922</c:v>
                </c:pt>
                <c:pt idx="64">
                  <c:v>43145</c:v>
                </c:pt>
                <c:pt idx="65">
                  <c:v>43229</c:v>
                </c:pt>
                <c:pt idx="66">
                  <c:v>43279</c:v>
                </c:pt>
                <c:pt idx="67">
                  <c:v>43383</c:v>
                </c:pt>
                <c:pt idx="68">
                  <c:v>43496</c:v>
                </c:pt>
                <c:pt idx="69">
                  <c:v>43608</c:v>
                </c:pt>
                <c:pt idx="70">
                  <c:v>43685</c:v>
                </c:pt>
                <c:pt idx="71">
                  <c:v>43767</c:v>
                </c:pt>
                <c:pt idx="72">
                  <c:v>43851</c:v>
                </c:pt>
                <c:pt idx="73">
                  <c:v>43915</c:v>
                </c:pt>
                <c:pt idx="74">
                  <c:v>44021</c:v>
                </c:pt>
                <c:pt idx="75">
                  <c:v>44104</c:v>
                </c:pt>
                <c:pt idx="76">
                  <c:v>44210</c:v>
                </c:pt>
                <c:pt idx="77">
                  <c:v>44313</c:v>
                </c:pt>
                <c:pt idx="78">
                  <c:v>44390</c:v>
                </c:pt>
                <c:pt idx="79">
                  <c:v>44488</c:v>
                </c:pt>
                <c:pt idx="80">
                  <c:v>44545</c:v>
                </c:pt>
                <c:pt idx="81">
                  <c:v>44622</c:v>
                </c:pt>
              </c:numCache>
            </c:numRef>
          </c:xVal>
          <c:yVal>
            <c:numRef>
              <c:f>Sheet1!$E$2:$E$114</c:f>
              <c:numCache>
                <c:formatCode>General</c:formatCode>
                <c:ptCount val="113"/>
                <c:pt idx="0">
                  <c:v>68</c:v>
                </c:pt>
                <c:pt idx="1">
                  <c:v>18</c:v>
                </c:pt>
                <c:pt idx="2">
                  <c:v>36</c:v>
                </c:pt>
                <c:pt idx="3">
                  <c:v>45</c:v>
                </c:pt>
                <c:pt idx="4">
                  <c:v>20</c:v>
                </c:pt>
                <c:pt idx="5">
                  <c:v>22</c:v>
                </c:pt>
                <c:pt idx="6">
                  <c:v>225</c:v>
                </c:pt>
                <c:pt idx="7">
                  <c:v>222</c:v>
                </c:pt>
                <c:pt idx="8">
                  <c:v>88</c:v>
                </c:pt>
                <c:pt idx="9">
                  <c:v>8</c:v>
                </c:pt>
                <c:pt idx="10">
                  <c:v>25</c:v>
                </c:pt>
                <c:pt idx="11">
                  <c:v>294</c:v>
                </c:pt>
                <c:pt idx="12">
                  <c:v>79</c:v>
                </c:pt>
                <c:pt idx="13">
                  <c:v>44</c:v>
                </c:pt>
                <c:pt idx="14">
                  <c:v>15</c:v>
                </c:pt>
                <c:pt idx="15">
                  <c:v>517</c:v>
                </c:pt>
                <c:pt idx="16">
                  <c:v>63</c:v>
                </c:pt>
                <c:pt idx="17">
                  <c:v>4</c:v>
                </c:pt>
                <c:pt idx="18">
                  <c:v>308</c:v>
                </c:pt>
                <c:pt idx="19">
                  <c:v>1733</c:v>
                </c:pt>
                <c:pt idx="20">
                  <c:v>12</c:v>
                </c:pt>
                <c:pt idx="21">
                  <c:v>36</c:v>
                </c:pt>
                <c:pt idx="22">
                  <c:v>4</c:v>
                </c:pt>
                <c:pt idx="23">
                  <c:v>91</c:v>
                </c:pt>
                <c:pt idx="24">
                  <c:v>31</c:v>
                </c:pt>
                <c:pt idx="25">
                  <c:v>96</c:v>
                </c:pt>
                <c:pt idx="26">
                  <c:v>21</c:v>
                </c:pt>
                <c:pt idx="27">
                  <c:v>11</c:v>
                </c:pt>
                <c:pt idx="28">
                  <c:v>11</c:v>
                </c:pt>
                <c:pt idx="29">
                  <c:v>69</c:v>
                </c:pt>
                <c:pt idx="30">
                  <c:v>180</c:v>
                </c:pt>
                <c:pt idx="31">
                  <c:v>64</c:v>
                </c:pt>
                <c:pt idx="32">
                  <c:v>7</c:v>
                </c:pt>
                <c:pt idx="33">
                  <c:v>5</c:v>
                </c:pt>
                <c:pt idx="34">
                  <c:v>12</c:v>
                </c:pt>
                <c:pt idx="35">
                  <c:v>110</c:v>
                </c:pt>
                <c:pt idx="36">
                  <c:v>20</c:v>
                </c:pt>
                <c:pt idx="37">
                  <c:v>36</c:v>
                </c:pt>
                <c:pt idx="38">
                  <c:v>11</c:v>
                </c:pt>
                <c:pt idx="39">
                  <c:v>31</c:v>
                </c:pt>
                <c:pt idx="40">
                  <c:v>6</c:v>
                </c:pt>
                <c:pt idx="41">
                  <c:v>5</c:v>
                </c:pt>
                <c:pt idx="42">
                  <c:v>12</c:v>
                </c:pt>
                <c:pt idx="43">
                  <c:v>28</c:v>
                </c:pt>
                <c:pt idx="44">
                  <c:v>12</c:v>
                </c:pt>
                <c:pt idx="45">
                  <c:v>48</c:v>
                </c:pt>
                <c:pt idx="46">
                  <c:v>3</c:v>
                </c:pt>
                <c:pt idx="47">
                  <c:v>32</c:v>
                </c:pt>
                <c:pt idx="48">
                  <c:v>84</c:v>
                </c:pt>
                <c:pt idx="49">
                  <c:v>36</c:v>
                </c:pt>
                <c:pt idx="50">
                  <c:v>2</c:v>
                </c:pt>
                <c:pt idx="51">
                  <c:v>20</c:v>
                </c:pt>
                <c:pt idx="52">
                  <c:v>32</c:v>
                </c:pt>
                <c:pt idx="53">
                  <c:v>1</c:v>
                </c:pt>
                <c:pt idx="54">
                  <c:v>7</c:v>
                </c:pt>
                <c:pt idx="55">
                  <c:v>14</c:v>
                </c:pt>
                <c:pt idx="56">
                  <c:v>18</c:v>
                </c:pt>
                <c:pt idx="57">
                  <c:v>17</c:v>
                </c:pt>
                <c:pt idx="58">
                  <c:v>27</c:v>
                </c:pt>
                <c:pt idx="59">
                  <c:v>6</c:v>
                </c:pt>
                <c:pt idx="60">
                  <c:v>14</c:v>
                </c:pt>
                <c:pt idx="61">
                  <c:v>2400</c:v>
                </c:pt>
                <c:pt idx="62">
                  <c:v>730</c:v>
                </c:pt>
                <c:pt idx="63">
                  <c:v>62</c:v>
                </c:pt>
                <c:pt idx="64">
                  <c:v>1900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150</c:v>
                </c:pt>
                <c:pt idx="69">
                  <c:v>41</c:v>
                </c:pt>
                <c:pt idx="70">
                  <c:v>10</c:v>
                </c:pt>
                <c:pt idx="71">
                  <c:v>270</c:v>
                </c:pt>
                <c:pt idx="72">
                  <c:v>810</c:v>
                </c:pt>
                <c:pt idx="73">
                  <c:v>230</c:v>
                </c:pt>
                <c:pt idx="74">
                  <c:v>7</c:v>
                </c:pt>
                <c:pt idx="75">
                  <c:v>490</c:v>
                </c:pt>
                <c:pt idx="76">
                  <c:v>440</c:v>
                </c:pt>
                <c:pt idx="77">
                  <c:v>2500</c:v>
                </c:pt>
                <c:pt idx="78">
                  <c:v>59</c:v>
                </c:pt>
                <c:pt idx="79">
                  <c:v>34</c:v>
                </c:pt>
                <c:pt idx="80">
                  <c:v>2</c:v>
                </c:pt>
                <c:pt idx="81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67-4A51-85D8-E294A3F3F7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3001648"/>
        <c:axId val="792985808"/>
      </c:scatterChart>
      <c:dateAx>
        <c:axId val="1447002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 sz="1050" b="1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051345248"/>
        <c:crosses val="autoZero"/>
        <c:auto val="1"/>
        <c:lblOffset val="100"/>
        <c:baseTimeUnit val="months"/>
      </c:dateAx>
      <c:valAx>
        <c:axId val="10513452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 b="1"/>
                  <a:t>Instantaneous Flow (cfs)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447002688"/>
        <c:crosses val="autoZero"/>
        <c:crossBetween val="between"/>
      </c:valAx>
      <c:valAx>
        <c:axId val="7929858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 b="1"/>
                  <a:t>E. Coli (MPN / 100 ml)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793001648"/>
        <c:crosses val="max"/>
        <c:crossBetween val="midCat"/>
      </c:valAx>
      <c:valAx>
        <c:axId val="793001648"/>
        <c:scaling>
          <c:orientation val="minMax"/>
        </c:scaling>
        <c:delete val="1"/>
        <c:axPos val="t"/>
        <c:numFmt formatCode="m/d/yyyy" sourceLinked="1"/>
        <c:majorTickMark val="out"/>
        <c:minorTickMark val="none"/>
        <c:tickLblPos val="nextTo"/>
        <c:crossAx val="792985808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aramond" panose="02020404030301010803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E. Coli Vs Instantaneous Flow for Stream 10599</a:t>
            </a:r>
          </a:p>
        </c:rich>
      </c:tx>
      <c:layout>
        <c:manualLayout>
          <c:xMode val="edge"/>
          <c:yMode val="edge"/>
          <c:x val="0.2407143818561141"/>
          <c:y val="1.95053869274405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E. COLI, COLILERT, IDEXX METHOD, MPN/100ML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0.13389015178751654"/>
                  <c:y val="-6.94713073296963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Sheet2!$A$2:$A$33</c:f>
              <c:numCache>
                <c:formatCode>General</c:formatCode>
                <c:ptCount val="32"/>
                <c:pt idx="0">
                  <c:v>4470</c:v>
                </c:pt>
                <c:pt idx="1">
                  <c:v>2200</c:v>
                </c:pt>
                <c:pt idx="2">
                  <c:v>2000</c:v>
                </c:pt>
                <c:pt idx="3">
                  <c:v>1940</c:v>
                </c:pt>
                <c:pt idx="4">
                  <c:v>1800</c:v>
                </c:pt>
                <c:pt idx="5">
                  <c:v>1530</c:v>
                </c:pt>
                <c:pt idx="6">
                  <c:v>1360</c:v>
                </c:pt>
                <c:pt idx="7">
                  <c:v>1100</c:v>
                </c:pt>
                <c:pt idx="8">
                  <c:v>1080</c:v>
                </c:pt>
                <c:pt idx="9">
                  <c:v>980</c:v>
                </c:pt>
                <c:pt idx="10">
                  <c:v>840</c:v>
                </c:pt>
                <c:pt idx="11">
                  <c:v>719</c:v>
                </c:pt>
                <c:pt idx="12">
                  <c:v>463</c:v>
                </c:pt>
                <c:pt idx="13">
                  <c:v>372</c:v>
                </c:pt>
                <c:pt idx="14">
                  <c:v>328</c:v>
                </c:pt>
                <c:pt idx="15">
                  <c:v>319</c:v>
                </c:pt>
                <c:pt idx="16">
                  <c:v>298</c:v>
                </c:pt>
                <c:pt idx="17">
                  <c:v>256</c:v>
                </c:pt>
                <c:pt idx="18">
                  <c:v>168</c:v>
                </c:pt>
                <c:pt idx="19">
                  <c:v>152</c:v>
                </c:pt>
                <c:pt idx="20">
                  <c:v>147</c:v>
                </c:pt>
                <c:pt idx="21">
                  <c:v>134</c:v>
                </c:pt>
                <c:pt idx="22">
                  <c:v>120</c:v>
                </c:pt>
                <c:pt idx="23">
                  <c:v>112</c:v>
                </c:pt>
                <c:pt idx="24">
                  <c:v>109</c:v>
                </c:pt>
                <c:pt idx="25">
                  <c:v>106</c:v>
                </c:pt>
                <c:pt idx="26">
                  <c:v>105</c:v>
                </c:pt>
                <c:pt idx="27">
                  <c:v>63</c:v>
                </c:pt>
                <c:pt idx="28">
                  <c:v>59</c:v>
                </c:pt>
                <c:pt idx="29">
                  <c:v>54</c:v>
                </c:pt>
                <c:pt idx="30">
                  <c:v>16</c:v>
                </c:pt>
                <c:pt idx="31">
                  <c:v>16</c:v>
                </c:pt>
              </c:numCache>
            </c:numRef>
          </c:xVal>
          <c:yVal>
            <c:numRef>
              <c:f>Sheet2!$B$2:$B$33</c:f>
              <c:numCache>
                <c:formatCode>General</c:formatCode>
                <c:ptCount val="32"/>
                <c:pt idx="0">
                  <c:v>1900</c:v>
                </c:pt>
                <c:pt idx="1">
                  <c:v>270</c:v>
                </c:pt>
                <c:pt idx="2">
                  <c:v>59</c:v>
                </c:pt>
                <c:pt idx="3">
                  <c:v>36</c:v>
                </c:pt>
                <c:pt idx="4">
                  <c:v>440</c:v>
                </c:pt>
                <c:pt idx="5">
                  <c:v>150</c:v>
                </c:pt>
                <c:pt idx="6">
                  <c:v>1733</c:v>
                </c:pt>
                <c:pt idx="7">
                  <c:v>2400</c:v>
                </c:pt>
                <c:pt idx="8">
                  <c:v>41</c:v>
                </c:pt>
                <c:pt idx="9">
                  <c:v>810</c:v>
                </c:pt>
                <c:pt idx="10">
                  <c:v>230</c:v>
                </c:pt>
                <c:pt idx="11">
                  <c:v>517</c:v>
                </c:pt>
                <c:pt idx="12">
                  <c:v>31</c:v>
                </c:pt>
                <c:pt idx="13">
                  <c:v>91</c:v>
                </c:pt>
                <c:pt idx="14">
                  <c:v>10</c:v>
                </c:pt>
                <c:pt idx="15">
                  <c:v>308</c:v>
                </c:pt>
                <c:pt idx="16">
                  <c:v>44</c:v>
                </c:pt>
                <c:pt idx="17">
                  <c:v>69</c:v>
                </c:pt>
                <c:pt idx="18">
                  <c:v>62</c:v>
                </c:pt>
                <c:pt idx="19">
                  <c:v>10</c:v>
                </c:pt>
                <c:pt idx="20">
                  <c:v>63</c:v>
                </c:pt>
                <c:pt idx="21">
                  <c:v>21</c:v>
                </c:pt>
                <c:pt idx="22">
                  <c:v>12</c:v>
                </c:pt>
                <c:pt idx="23">
                  <c:v>12</c:v>
                </c:pt>
                <c:pt idx="24">
                  <c:v>10</c:v>
                </c:pt>
                <c:pt idx="25">
                  <c:v>6</c:v>
                </c:pt>
                <c:pt idx="26">
                  <c:v>96</c:v>
                </c:pt>
                <c:pt idx="27">
                  <c:v>36</c:v>
                </c:pt>
                <c:pt idx="28">
                  <c:v>15</c:v>
                </c:pt>
                <c:pt idx="29">
                  <c:v>2</c:v>
                </c:pt>
                <c:pt idx="30">
                  <c:v>11</c:v>
                </c:pt>
                <c:pt idx="31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CA-4274-8B7F-1A581ED850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2381072"/>
        <c:axId val="1012143040"/>
      </c:scatterChart>
      <c:valAx>
        <c:axId val="87238107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Instantaneous Stream Flow (cfs)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143040"/>
        <c:crosses val="autoZero"/>
        <c:crossBetween val="midCat"/>
      </c:valAx>
      <c:valAx>
        <c:axId val="101214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E. Coli (MPN / 100 mL)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381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r>
              <a:rPr lang="en-US" b="1"/>
              <a:t>Instantaneous Flow and E. Coli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FLOW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Sheet4!$A$2:$A$113</c:f>
              <c:numCache>
                <c:formatCode>m/d/yyyy</c:formatCode>
                <c:ptCount val="112"/>
                <c:pt idx="0">
                  <c:v>43145</c:v>
                </c:pt>
                <c:pt idx="1">
                  <c:v>43229</c:v>
                </c:pt>
                <c:pt idx="2">
                  <c:v>43279</c:v>
                </c:pt>
                <c:pt idx="3">
                  <c:v>43383</c:v>
                </c:pt>
                <c:pt idx="4">
                  <c:v>43496</c:v>
                </c:pt>
                <c:pt idx="5">
                  <c:v>43608</c:v>
                </c:pt>
                <c:pt idx="6">
                  <c:v>43685</c:v>
                </c:pt>
                <c:pt idx="7">
                  <c:v>43767</c:v>
                </c:pt>
                <c:pt idx="8">
                  <c:v>43851</c:v>
                </c:pt>
                <c:pt idx="9">
                  <c:v>43915</c:v>
                </c:pt>
                <c:pt idx="10">
                  <c:v>44021</c:v>
                </c:pt>
                <c:pt idx="11">
                  <c:v>44210</c:v>
                </c:pt>
              </c:numCache>
            </c:numRef>
          </c:cat>
          <c:val>
            <c:numRef>
              <c:f>Sheet4!$B$2:$B$113</c:f>
              <c:numCache>
                <c:formatCode>General</c:formatCode>
                <c:ptCount val="112"/>
                <c:pt idx="0">
                  <c:v>4470</c:v>
                </c:pt>
                <c:pt idx="1">
                  <c:v>109</c:v>
                </c:pt>
                <c:pt idx="2">
                  <c:v>-20.399999999999999</c:v>
                </c:pt>
                <c:pt idx="3">
                  <c:v>152</c:v>
                </c:pt>
                <c:pt idx="4">
                  <c:v>1530</c:v>
                </c:pt>
                <c:pt idx="5">
                  <c:v>1080</c:v>
                </c:pt>
                <c:pt idx="6">
                  <c:v>328</c:v>
                </c:pt>
                <c:pt idx="7">
                  <c:v>2200</c:v>
                </c:pt>
                <c:pt idx="8">
                  <c:v>980</c:v>
                </c:pt>
                <c:pt idx="9">
                  <c:v>840</c:v>
                </c:pt>
                <c:pt idx="10">
                  <c:v>0</c:v>
                </c:pt>
                <c:pt idx="11">
                  <c:v>1800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74-4C43-92B1-E5CA1B4A5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1530608"/>
        <c:axId val="1053913360"/>
      </c:lineChart>
      <c:scatterChart>
        <c:scatterStyle val="lineMarker"/>
        <c:varyColors val="0"/>
        <c:ser>
          <c:idx val="1"/>
          <c:order val="1"/>
          <c:tx>
            <c:strRef>
              <c:f>Sheet4!$C$1</c:f>
              <c:strCache>
                <c:ptCount val="1"/>
                <c:pt idx="0">
                  <c:v>E. COLI, COLILERT, IDEXX METHOD, MPN/100ML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Sheet4!$A$2:$A$113</c:f>
              <c:numCache>
                <c:formatCode>m/d/yyyy</c:formatCode>
                <c:ptCount val="112"/>
                <c:pt idx="0">
                  <c:v>43145</c:v>
                </c:pt>
                <c:pt idx="1">
                  <c:v>43229</c:v>
                </c:pt>
                <c:pt idx="2">
                  <c:v>43279</c:v>
                </c:pt>
                <c:pt idx="3">
                  <c:v>43383</c:v>
                </c:pt>
                <c:pt idx="4">
                  <c:v>43496</c:v>
                </c:pt>
                <c:pt idx="5">
                  <c:v>43608</c:v>
                </c:pt>
                <c:pt idx="6">
                  <c:v>43685</c:v>
                </c:pt>
                <c:pt idx="7">
                  <c:v>43767</c:v>
                </c:pt>
                <c:pt idx="8">
                  <c:v>43851</c:v>
                </c:pt>
                <c:pt idx="9">
                  <c:v>43915</c:v>
                </c:pt>
                <c:pt idx="10">
                  <c:v>44021</c:v>
                </c:pt>
                <c:pt idx="11">
                  <c:v>44210</c:v>
                </c:pt>
              </c:numCache>
            </c:numRef>
          </c:xVal>
          <c:yVal>
            <c:numRef>
              <c:f>Sheet4!$C$2:$C$113</c:f>
              <c:numCache>
                <c:formatCode>General</c:formatCode>
                <c:ptCount val="112"/>
                <c:pt idx="0">
                  <c:v>1900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150</c:v>
                </c:pt>
                <c:pt idx="5">
                  <c:v>41</c:v>
                </c:pt>
                <c:pt idx="6">
                  <c:v>10</c:v>
                </c:pt>
                <c:pt idx="7">
                  <c:v>270</c:v>
                </c:pt>
                <c:pt idx="8">
                  <c:v>810</c:v>
                </c:pt>
                <c:pt idx="9">
                  <c:v>230</c:v>
                </c:pt>
                <c:pt idx="10">
                  <c:v>7</c:v>
                </c:pt>
                <c:pt idx="11">
                  <c:v>440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74-4C43-92B1-E5CA1B4A5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2167520"/>
        <c:axId val="1012157920"/>
      </c:scatterChart>
      <c:dateAx>
        <c:axId val="101153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/>
                  <a:t>Instantaneous Flow (cfs)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053913360"/>
        <c:crosses val="autoZero"/>
        <c:auto val="1"/>
        <c:lblOffset val="100"/>
        <c:baseTimeUnit val="months"/>
      </c:dateAx>
      <c:valAx>
        <c:axId val="105391336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Instantaneous Flow (cfs)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011530608"/>
        <c:crosses val="autoZero"/>
        <c:crossBetween val="between"/>
      </c:valAx>
      <c:valAx>
        <c:axId val="101215792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E. Coli (100 MPN/ 100mL)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012167520"/>
        <c:crosses val="max"/>
        <c:crossBetween val="midCat"/>
      </c:valAx>
      <c:valAx>
        <c:axId val="1012167520"/>
        <c:scaling>
          <c:orientation val="minMax"/>
        </c:scaling>
        <c:delete val="1"/>
        <c:axPos val="t"/>
        <c:numFmt formatCode="m/d/yyyy" sourceLinked="1"/>
        <c:majorTickMark val="out"/>
        <c:minorTickMark val="none"/>
        <c:tickLblPos val="nextTo"/>
        <c:crossAx val="1012157920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aramond" panose="02020404030301010803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r>
              <a:rPr lang="en-US" b="1"/>
              <a:t>E. Coli Vs Instantaneous Flow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Sheet4!$C$1</c:f>
              <c:strCache>
                <c:ptCount val="1"/>
                <c:pt idx="0">
                  <c:v>E. COLI, COLILERT, IDEXX METHOD, MPN/100ML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Garamond" panose="02020404030301010803" pitchFamily="18" charset="0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Sheet4!$B$2:$B$13</c:f>
              <c:numCache>
                <c:formatCode>General</c:formatCode>
                <c:ptCount val="12"/>
                <c:pt idx="0">
                  <c:v>4470</c:v>
                </c:pt>
                <c:pt idx="1">
                  <c:v>109</c:v>
                </c:pt>
                <c:pt idx="2">
                  <c:v>-20.399999999999999</c:v>
                </c:pt>
                <c:pt idx="3">
                  <c:v>152</c:v>
                </c:pt>
                <c:pt idx="4">
                  <c:v>1530</c:v>
                </c:pt>
                <c:pt idx="5">
                  <c:v>1080</c:v>
                </c:pt>
                <c:pt idx="6">
                  <c:v>328</c:v>
                </c:pt>
                <c:pt idx="7">
                  <c:v>2200</c:v>
                </c:pt>
                <c:pt idx="8">
                  <c:v>980</c:v>
                </c:pt>
                <c:pt idx="9">
                  <c:v>840</c:v>
                </c:pt>
                <c:pt idx="10">
                  <c:v>0</c:v>
                </c:pt>
                <c:pt idx="11">
                  <c:v>1800</c:v>
                </c:pt>
              </c:numCache>
            </c:numRef>
          </c:xVal>
          <c:yVal>
            <c:numRef>
              <c:f>Sheet4!$C$2:$C$13</c:f>
              <c:numCache>
                <c:formatCode>General</c:formatCode>
                <c:ptCount val="12"/>
                <c:pt idx="0">
                  <c:v>1900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150</c:v>
                </c:pt>
                <c:pt idx="5">
                  <c:v>41</c:v>
                </c:pt>
                <c:pt idx="6">
                  <c:v>10</c:v>
                </c:pt>
                <c:pt idx="7">
                  <c:v>270</c:v>
                </c:pt>
                <c:pt idx="8">
                  <c:v>810</c:v>
                </c:pt>
                <c:pt idx="9">
                  <c:v>230</c:v>
                </c:pt>
                <c:pt idx="10">
                  <c:v>7</c:v>
                </c:pt>
                <c:pt idx="11">
                  <c:v>440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D7-48C9-8C44-55FA3B624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2112208"/>
        <c:axId val="1049972624"/>
      </c:scatterChart>
      <c:valAx>
        <c:axId val="882112208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/>
                  <a:t>Instantaneous Stream Flow (cfs)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049972624"/>
        <c:crosses val="autoZero"/>
        <c:crossBetween val="midCat"/>
      </c:valAx>
      <c:valAx>
        <c:axId val="10499726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/>
                  <a:t>E. Coli (MPN / 100 mL)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882112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aramond" panose="02020404030301010803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14</Pages>
  <Words>3978</Words>
  <Characters>22680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Aalok Sharma Kafle</dc:creator>
  <cp:keywords/>
  <dc:description/>
  <cp:lastModifiedBy>Aalok Sharma Kafle</cp:lastModifiedBy>
  <cp:revision>182</cp:revision>
  <dcterms:created xsi:type="dcterms:W3CDTF">2023-04-02T04:32:00Z</dcterms:created>
  <dcterms:modified xsi:type="dcterms:W3CDTF">2023-04-04T15:31:00Z</dcterms:modified>
</cp:coreProperties>
</file>