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A2C42"/>
          <w:sz w:val="72"/>
          <w:szCs w:val="72"/>
        </w:rPr>
        <w:t xml:space="preserve">FFD-1000 DODECACOPTER</w:t>
      </w:r>
    </w:p>
    <w:p>
      <w:pPr>
        <w:spacing w:after="40"/>
        <w:jc w:val="center"/>
      </w:pPr>
      <w:r>
        <w:rPr>
          <w:rFonts w:ascii="Calibri" w:cs="Calibri" w:eastAsia="Calibri" w:hAnsi="Calibri"/>
          <w:b w:val="false"/>
          <w:bCs w:val="false"/>
          <w:color w:val="2471A3"/>
          <w:sz w:val="40"/>
          <w:szCs w:val="40"/>
        </w:rPr>
        <w:t xml:space="preserve">Tasarım Doğrulama Hesapları</w:t>
      </w:r>
    </w:p>
    <w:p>
      <w:pPr>
        <w:pBdr>
          <w:bottom w:val="single" w:color="C0392B" w:sz="12" w:space="4"/>
        </w:pBdr>
        <w:spacing w:after="40"/>
        <w:jc w:val="center"/>
      </w:pPr>
      <w:r>
        <w:rPr>
          <w:sz w:val="8"/>
          <w:szCs w:val="8"/>
        </w:rPr>
        <w:t xml:space="preserve"> </w:t>
      </w:r>
    </w:p>
    <w:p>
      <w:pPr>
        <w:spacing w:after="80"/>
      </w:pPr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C0392B"/>
          <w:sz w:val="32"/>
          <w:szCs w:val="32"/>
        </w:rPr>
        <w:t xml:space="preserve">MÜHENDİSLİK EĞİTİM DOKÜMANI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KONU</w:t>
            </w:r>
          </w:p>
        </w:tc>
        <w:tc>
          <w:tcPr>
            <w:tcW w:type="dxa" w:w="23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KAPSAM</w:t>
            </w:r>
          </w:p>
        </w:tc>
        <w:tc>
          <w:tcPr>
            <w:tcW w:type="dxa" w:w="23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REFERANS</w:t>
            </w:r>
          </w:p>
        </w:tc>
        <w:tc>
          <w:tcPr>
            <w:tcW w:type="dxa" w:w="23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HEDEF KİTLE</w:t>
            </w:r>
          </w:p>
        </w:tc>
      </w:tr>
      <w:tr>
        <w:tc>
          <w:tcPr>
            <w:tcW w:type="dxa" w:w="23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Rotor Aerodinamiği, Güç Bütçesi, Enerji, Yapısal Yük, Batarya</w:t>
            </w:r>
          </w:p>
        </w:tc>
        <w:tc>
          <w:tcPr>
            <w:tcW w:type="dxa" w:w="23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8 ana hesap modülü, 60+ formül, 200+ adım</w:t>
            </w:r>
          </w:p>
        </w:tc>
        <w:tc>
          <w:tcPr>
            <w:tcW w:type="dxa" w:w="23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Leishman, Anderson, Prouty, NACA, FAA, EASA, IEC</w:t>
            </w:r>
          </w:p>
        </w:tc>
        <w:tc>
          <w:tcPr>
            <w:tcW w:type="dxa" w:w="23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Havacılık/Uçak Mühendisleri, UAV Tasarımcıları, Akademisyenler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808B96"/>
          <w:sz w:val="20"/>
          <w:szCs w:val="20"/>
        </w:rPr>
        <w:t xml:space="preserve">Nisan 2026  |  Gizli — Dağıtım Kısıtlı</w:t>
      </w:r>
    </w:p>
    <w:p>
      <w:r>
        <w:br w:type="page"/>
      </w:r>
    </w:p>
    <w:p>
      <w:pPr>
        <w:pStyle w:val="Heading1"/>
        <w:pBdr>
          <w:bottom w:val="single" w:color="1A2C42" w:sz="10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A2C42"/>
          <w:sz w:val="40"/>
          <w:szCs w:val="40"/>
        </w:rPr>
        <w:t xml:space="preserve">MODÜL A — STANDART ATMOSFER MODELİ (ISA)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4D4D4D"/>
          <w:sz w:val="20"/>
          <w:szCs w:val="20"/>
        </w:rPr>
        <w:t xml:space="preserve">Tüm performans hesaplarının temeli olarak ICAO Standard Atmosphere (ISA) kullanılmaktadır. FFD-1000'in tasarım noktası 3.000 m MSL irtifasıdır.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471A3"/>
          <w:sz w:val="30"/>
          <w:szCs w:val="30"/>
        </w:rPr>
        <w:t xml:space="preserve">A.1 ISA Sıcaklık Profili (Troposfer)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41C"/>
                <w:sz w:val="22"/>
                <w:szCs w:val="22"/>
              </w:rPr>
              <w:t xml:space="preserve">T(h) = T₀ - L·h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8"/>
                <w:szCs w:val="18"/>
              </w:rPr>
              <w:t xml:space="preserve">T₀=288.15 K (deniz sev.), L=0.0065 K/m (ısı azalma oranı), h=irtifa [m]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00"/>
        <w:gridCol w:w="4200"/>
        <w:gridCol w:w="2200"/>
      </w:tblGrid>
      <w:tr>
        <w:trPr>
          <w:tblHeader/>
        </w:trP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Adım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Açıklama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Formül / İşlem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Sonuç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A1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Deniz seviyesi sıcaklığı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T₀ = 288.15 K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288.15 K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A2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Isı azalma oranı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L = 0.0065 K/m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0.0065 K/m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A3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h = 3.000 m sıcaklığı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T = 288.15 − 0.0065×3000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T = 268.65 K = −4.5°C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471A3"/>
          <w:sz w:val="30"/>
          <w:szCs w:val="30"/>
        </w:rPr>
        <w:t xml:space="preserve">A.2 ISA Basınç Profili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41C"/>
                <w:sz w:val="22"/>
                <w:szCs w:val="22"/>
              </w:rPr>
              <w:t xml:space="preserve">P(h) = P₀·(T/T₀)^(g/(L·R))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8"/>
                <w:szCs w:val="18"/>
              </w:rPr>
              <w:t xml:space="preserve">P₀=101.325 kPa, g=9.80665 m/s², R=287.05 J/(kg·K)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00"/>
        <w:gridCol w:w="4200"/>
        <w:gridCol w:w="2200"/>
      </w:tblGrid>
      <w:tr>
        <w:trPr>
          <w:tblHeader/>
        </w:trP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Adım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Açıklama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Formül / İşlem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Sonuç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A4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Üs hesabı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g/(L·R) = 9.80665/(0.0065×287.05)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= 5.2561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A5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T/T₀ oranı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268.65 / 288.15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= 0.9323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A6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Basınç @ 3000m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P = 101.325 × (0.9323)^5.2561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= 70.12 kPa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471A3"/>
          <w:sz w:val="30"/>
          <w:szCs w:val="30"/>
        </w:rPr>
        <w:t xml:space="preserve">A.3 Hava Yoğunluğu (Density)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41C"/>
                <w:sz w:val="22"/>
                <w:szCs w:val="22"/>
              </w:rPr>
              <w:t xml:space="preserve">ρ(h) = P(h) / (R·T(h))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8"/>
                <w:szCs w:val="18"/>
              </w:rPr>
              <w:t xml:space="preserve">İdeal gaz denklemi; R=287.05 J/(kg·K)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00"/>
        <w:gridCol w:w="4200"/>
        <w:gridCol w:w="2200"/>
      </w:tblGrid>
      <w:tr>
        <w:trPr>
          <w:tblHeader/>
        </w:trP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Adım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Açıklama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Formül / İşlem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Sonuç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A7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ρ @ deniz seviyesi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ρ₀ = 101325/(287.05×288.15)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= 1.2250 kg/m³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A8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ρ @ 3000 m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ρ = 70120/(287.05×268.65)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= 0.9093 kg/m³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A9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Yoğunluk oranı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σ = ρ/ρ₀ = 0.9093/1.2250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= 0.7423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360"/>
        <w:gridCol w:w="1800"/>
      </w:tblGrid>
      <w:tr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9"/>
                <w:szCs w:val="19"/>
              </w:rPr>
              <w:t xml:space="preserve">Tasarım Noktası Hava Yoğunluğu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ρ = 0.9093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8"/>
                <w:szCs w:val="18"/>
              </w:rPr>
              <w:t xml:space="preserve">kg/m³  @ 3.000 m ISA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📚 REFERANSLAR</w:t>
            </w:r>
          </w:p>
          <w:p>
            <w:pPr>
              <w:spacing w:after="40"/>
              <w:ind w:left="360"/>
            </w:pPr>
            <w:r>
              <w:rPr>
                <w:rFonts w:ascii="Calibri" w:cs="Calibri" w:eastAsia="Calibri" w:hAnsi="Calibri"/>
                <w:color w:val="4D4D4D"/>
                <w:sz w:val="16"/>
                <w:szCs w:val="16"/>
              </w:rPr>
              <w:t xml:space="preserve">[A1] ICAO, "Manual of the ICAO Standard Atmosphere" — Doc 7488/3, 3rd Ed., 1993.</w:t>
            </w:r>
          </w:p>
          <w:p>
            <w:pPr>
              <w:spacing w:after="40"/>
              <w:ind w:left="360"/>
            </w:pPr>
            <w:r>
              <w:rPr>
                <w:rFonts w:ascii="Calibri" w:cs="Calibri" w:eastAsia="Calibri" w:hAnsi="Calibri"/>
                <w:color w:val="4D4D4D"/>
                <w:sz w:val="16"/>
                <w:szCs w:val="16"/>
              </w:rPr>
              <w:t xml:space="preserve">[A2] Anderson, J.D., "Introduction to Flight", 8th Ed., McGraw-Hill, 2016 — Ch.2: Standard Atmosphere.</w:t>
            </w:r>
          </w:p>
          <w:p>
            <w:pPr>
              <w:spacing w:after="40"/>
              <w:ind w:left="360"/>
            </w:pPr>
            <w:r>
              <w:rPr>
                <w:rFonts w:ascii="Calibri" w:cs="Calibri" w:eastAsia="Calibri" w:hAnsi="Calibri"/>
                <w:color w:val="4D4D4D"/>
                <w:sz w:val="16"/>
                <w:szCs w:val="16"/>
              </w:rPr>
              <w:t xml:space="preserve">[A3] U.S. Standard Atmosphere 1976, NOAA, NASA, USAF, Washington D.C.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2C42" w:sz="10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A2C42"/>
          <w:sz w:val="40"/>
          <w:szCs w:val="40"/>
        </w:rPr>
        <w:t xml:space="preserve">MODÜL B — ROTOR AERODİNAMİĞİ: MOMENTUM TEORİSİ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4D4D4D"/>
          <w:sz w:val="20"/>
          <w:szCs w:val="20"/>
        </w:rPr>
        <w:t xml:space="preserve">Rotorlu hava araçlarında hover performansını belirleyen temel teori Rankine-Froude Momentum Teorisidir. Bu modülde tek rotor için itki, indüklenen hız, güç ve verim hesaplanmış; ardından 12-motor konfigürasyonu için ölçeklendirilmiştir.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471A3"/>
          <w:sz w:val="30"/>
          <w:szCs w:val="30"/>
        </w:rPr>
        <w:t xml:space="preserve">B.1 Disk Alanı ve Disk Yüklemesi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41C"/>
                <w:sz w:val="22"/>
                <w:szCs w:val="22"/>
              </w:rPr>
              <w:t xml:space="preserve">A_disk = π·R²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8"/>
                <w:szCs w:val="18"/>
              </w:rPr>
              <w:t xml:space="preserve">R = rotor yarıçapı [m]; A_disk = disk alanı [m²]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00"/>
        <w:gridCol w:w="4200"/>
        <w:gridCol w:w="2200"/>
      </w:tblGrid>
      <w:tr>
        <w:trPr>
          <w:tblHeader/>
        </w:trP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Adım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Açıklama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Formül / İşlem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Sonuç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B1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Pervane çapı (seçilen)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D = 2.8 m  →  R = 1.4 m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R = 1.4 m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B2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Tek rotor disk alanı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A₁ = π × 1.4²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A₁ = 6.158 m²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B3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12 rotor toplam disk alanı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A_top = 12 × 6.158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A_top = 73.90 m²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41C"/>
                <w:sz w:val="22"/>
                <w:szCs w:val="22"/>
              </w:rPr>
              <w:t xml:space="preserve">DL = W / A_top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8"/>
                <w:szCs w:val="18"/>
              </w:rPr>
              <w:t xml:space="preserve">DL = Disk Loading [N/m²]; W = ağırlık [N]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00"/>
        <w:gridCol w:w="4200"/>
        <w:gridCol w:w="2200"/>
      </w:tblGrid>
      <w:tr>
        <w:trPr>
          <w:tblHeader/>
        </w:trP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Adım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Açıklama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Formül / İşlem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Sonuç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B4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MTOW ağırlık kuvveti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W = 2620 × 9.80665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W = 25.693 kN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B5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Disk yüklemesi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DL = 25693 / 73.90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DL = 347.7 N/m²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360"/>
        <w:gridCol w:w="1800"/>
      </w:tblGrid>
      <w:tr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9"/>
                <w:szCs w:val="19"/>
              </w:rPr>
              <w:t xml:space="preserve">Disk Yüklemesi  (DL)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347.7 N/m²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8"/>
                <w:szCs w:val="18"/>
              </w:rPr>
              <w:t xml:space="preserve">— Ağır yük UAV: 200–600 N/m² beklenen aralık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471A3"/>
          <w:sz w:val="30"/>
          <w:szCs w:val="30"/>
        </w:rPr>
        <w:t xml:space="preserve">B.2 İndüklenen Hız (Induced Velocity) — Hover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41C"/>
                <w:sz w:val="22"/>
                <w:szCs w:val="22"/>
              </w:rPr>
              <w:t xml:space="preserve">v_h = √( W / (2·ρ·A_top) )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8"/>
                <w:szCs w:val="18"/>
              </w:rPr>
              <w:t xml:space="preserve">Momentum teorisi hover indüklenen hızı [m/s]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00"/>
        <w:gridCol w:w="4200"/>
        <w:gridCol w:w="2200"/>
      </w:tblGrid>
      <w:tr>
        <w:trPr>
          <w:tblHeader/>
        </w:trP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Adım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Açıklama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Formül / İşlem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Sonuç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B6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3000m irtifada hesap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v_h = √(25693 / (2×0.9093×73.90))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B7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Paydanın hesabı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2 × 0.9093 × 73.90 = 134.4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B8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v_h sonucu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v_h = √(25693/134.4) = √191.2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v_h = 13.83 m/s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471A3"/>
          <w:sz w:val="30"/>
          <w:szCs w:val="30"/>
        </w:rPr>
        <w:t xml:space="preserve">B.3 İdeal Hover Gücü (Momentum Teorisi)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41C"/>
                <w:sz w:val="22"/>
                <w:szCs w:val="22"/>
              </w:rPr>
              <w:t xml:space="preserve">P_ideal = W · v_h = W · √( W/(2ρA) )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8"/>
                <w:szCs w:val="18"/>
              </w:rPr>
              <w:t xml:space="preserve">Leishman (2006), Eq. 2.14 — kayıpsız ideal hover gücü [W]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00"/>
        <w:gridCol w:w="4200"/>
        <w:gridCol w:w="2200"/>
      </w:tblGrid>
      <w:tr>
        <w:trPr>
          <w:tblHeader/>
        </w:trP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Adım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Açıklama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Formül / İşlem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Sonuç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B9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İdeal güç @ 3000m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P_ideal = 25693 × 13.83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P_ideal = 355.3 kW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B10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Figür of Merit (FM) kabulü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FM = P_ideal / P_actual  →  FM = 0.72 (tipik CF rotor)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FM = 0.72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B11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Gerçek hover gücü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P_hover = P_ideal / FM = 355.3 / 0.72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P_hover = 493.5 kW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B12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Motor başına güç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P_motor = 493.5 / 12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P_motor = 41.1 kW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360"/>
        <w:gridCol w:w="1800"/>
      </w:tblGrid>
      <w:tr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9"/>
                <w:szCs w:val="19"/>
              </w:rPr>
              <w:t xml:space="preserve">Toplam Hover Gücü (3000m, MTOW)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493.5 kW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8"/>
                <w:szCs w:val="18"/>
              </w:rPr>
              <w:t xml:space="preserve">— Motor başına 41.1 kW (35 kW nominal + %15 itki yedek)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471A3"/>
          <w:sz w:val="30"/>
          <w:szCs w:val="30"/>
        </w:rPr>
        <w:t xml:space="preserve">B.4 Figure of Merit (FM) — Rotor Verim Kriteri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41C"/>
                <w:sz w:val="22"/>
                <w:szCs w:val="22"/>
              </w:rPr>
              <w:t xml:space="preserve">FM = C_T^(3/2) / (√2 · C_P)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8"/>
                <w:szCs w:val="18"/>
              </w:rPr>
              <w:t xml:space="preserve">Leishman (2006), Eq.2.31 — boyutsuz itki/güç katsayıları ile</w:t>
            </w:r>
          </w:p>
        </w:tc>
      </w:tr>
    </w:tbl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808B96"/>
          <w:sz w:val="20"/>
          <w:szCs w:val="20"/>
        </w:rPr>
        <w:t xml:space="preserve">FM = 1 ideal (kayıpsız) rotoru temsil eder. İyi tasarımlı büyük-çaplı CF rotorlar tipik olarak FM = 0.70–0.78 değerine ulaşır.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471A3"/>
          <w:sz w:val="30"/>
          <w:szCs w:val="30"/>
        </w:rPr>
        <w:t xml:space="preserve">B.5 İtki/Ağırlık Oranı (TWR) Kontrolü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41C"/>
                <w:sz w:val="22"/>
                <w:szCs w:val="22"/>
              </w:rPr>
              <w:t xml:space="preserve">TWR = T_max / W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8"/>
                <w:szCs w:val="18"/>
              </w:rPr>
              <w:t xml:space="preserve">T_max = maksimum 12 rotor toplam itkisi; W = MTOW ağırlık kuvveti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00"/>
        <w:gridCol w:w="4200"/>
        <w:gridCol w:w="2200"/>
      </w:tblGrid>
      <w:tr>
        <w:trPr>
          <w:tblHeader/>
        </w:trP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Adım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Açıklama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Formül / İşlem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Sonuç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B13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Tek motor maks. itki @ deniz sev.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T₁ = 420 kg·kgf → 4120 N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B14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Yoğunluk düzeltmesi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T @ 3000m = T₀ × √σ = 4120 × √0.7423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T = 3550 N/motor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B15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12 motor toplam itki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T_max = 12 × 3550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T_max = 42.600 N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B16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TWR hesabı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TWR = 42600 / 25693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TWR = 1.658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360"/>
        <w:gridCol w:w="1800"/>
      </w:tblGrid>
      <w:tr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9"/>
                <w:szCs w:val="19"/>
              </w:rPr>
              <w:t xml:space="preserve">İtki/Ağırlık Oranı (TWR)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1.658 : 1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8"/>
                <w:szCs w:val="18"/>
              </w:rPr>
              <w:t xml:space="preserve">— Min. 1.3 gereksinim ✓  |  MTOW'da güvenli manevra marjı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📚 REFERANSLAR</w:t>
            </w:r>
          </w:p>
          <w:p>
            <w:pPr>
              <w:spacing w:after="40"/>
              <w:ind w:left="360"/>
            </w:pPr>
            <w:r>
              <w:rPr>
                <w:rFonts w:ascii="Calibri" w:cs="Calibri" w:eastAsia="Calibri" w:hAnsi="Calibri"/>
                <w:color w:val="4D4D4D"/>
                <w:sz w:val="16"/>
                <w:szCs w:val="16"/>
              </w:rPr>
              <w:t xml:space="preserve">[B1] Leishman, J.G., "Principles of Helicopter Aerodynamics", 2nd Ed., Cambridge UP, 2006 — Ch.2: Hover, Eq.2.14, 2.31.</w:t>
            </w:r>
          </w:p>
          <w:p>
            <w:pPr>
              <w:spacing w:after="40"/>
              <w:ind w:left="360"/>
            </w:pPr>
            <w:r>
              <w:rPr>
                <w:rFonts w:ascii="Calibri" w:cs="Calibri" w:eastAsia="Calibri" w:hAnsi="Calibri"/>
                <w:color w:val="4D4D4D"/>
                <w:sz w:val="16"/>
                <w:szCs w:val="16"/>
              </w:rPr>
              <w:t xml:space="preserve">[B2] Prouty, R.W., "Helicopter Performance, Stability, and Control", Krieger, 2002 — Ch.1: Momentum Theory.</w:t>
            </w:r>
          </w:p>
          <w:p>
            <w:pPr>
              <w:spacing w:after="40"/>
              <w:ind w:left="360"/>
            </w:pPr>
            <w:r>
              <w:rPr>
                <w:rFonts w:ascii="Calibri" w:cs="Calibri" w:eastAsia="Calibri" w:hAnsi="Calibri"/>
                <w:color w:val="4D4D4D"/>
                <w:sz w:val="16"/>
                <w:szCs w:val="16"/>
              </w:rPr>
              <w:t xml:space="preserve">[B3] Johnson, W., "Helicopter Theory", Dover, 1994 — Ch.3: Rotor in Hover.</w:t>
            </w:r>
          </w:p>
          <w:p>
            <w:pPr>
              <w:spacing w:after="40"/>
              <w:ind w:left="360"/>
            </w:pPr>
            <w:r>
              <w:rPr>
                <w:rFonts w:ascii="Calibri" w:cs="Calibri" w:eastAsia="Calibri" w:hAnsi="Calibri"/>
                <w:color w:val="4D4D4D"/>
                <w:sz w:val="16"/>
                <w:szCs w:val="16"/>
              </w:rPr>
              <w:t xml:space="preserve">[B4] Bohorquez, F. et al., "Design, Analysis and Hover Performance of a Rotary Wing MAV", J. American Helicopter Society, 2003.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2C42" w:sz="10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A2C42"/>
          <w:sz w:val="40"/>
          <w:szCs w:val="40"/>
        </w:rPr>
        <w:t xml:space="preserve">MODÜL C — KANAT ELEMAN TEORİSİ (BET) VE PERVANE SEÇİMİ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4D4D4D"/>
          <w:sz w:val="20"/>
          <w:szCs w:val="20"/>
        </w:rPr>
        <w:t xml:space="preserve">Blade Element Theory (BET), rotor kanatının her bir elemanına etki eden aerodinamik kuvvetleri hesaplar ve Momentum Teorisinin varsayımlarını aşar. FFD-1000 pervane geometrisi bu yöntemle doğrulanmıştır.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471A3"/>
          <w:sz w:val="30"/>
          <w:szCs w:val="30"/>
        </w:rPr>
        <w:t xml:space="preserve">C.1 Yerel Kesit Hızı ve Saldırı Açısı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41C"/>
                <w:sz w:val="22"/>
                <w:szCs w:val="22"/>
              </w:rPr>
              <w:t xml:space="preserve">U_T = Ω·r   |   U_P = v_i + v_c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8"/>
                <w:szCs w:val="18"/>
              </w:rPr>
              <w:t xml:space="preserve">U_T = tanjansiyel hız [m/s]; U_P = eksenel hız; Ω = açısal hız [rad/s]; r = yerel yarıçap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00"/>
        <w:gridCol w:w="4200"/>
        <w:gridCol w:w="2200"/>
      </w:tblGrid>
      <w:tr>
        <w:trPr>
          <w:tblHeader/>
        </w:trP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Adım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Açıklama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Formül / İşlem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Sonuç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C1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Nominal RPM seçimi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N = 1400 dev/dk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1400 RPM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C2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Açısal hız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Ω = 2π × (1400/60)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Ω = 146.6 rad/s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C3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Kanat ucu tanjansiyel hızı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U_tip = Ω × R = 146.6 × 1.4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U_tip = 205.2 m/s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C4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Mach kontrolü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Ma = U_tip / a = 205.2/340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Ma = 0.603  &lt; 0.7 ✓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471A3"/>
          <w:sz w:val="30"/>
          <w:szCs w:val="30"/>
        </w:rPr>
        <w:t xml:space="preserve">C.2 BET İtki Diferansiyeli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41C"/>
                <w:sz w:val="22"/>
                <w:szCs w:val="22"/>
              </w:rPr>
              <w:t xml:space="preserve">dT = ½·ρ·c·(U_T²+U_P²)·(C_l·cosφ − C_d·sinφ)·dr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8"/>
                <w:szCs w:val="18"/>
              </w:rPr>
              <w:t xml:space="preserve">c = kanat kordu [m]; φ = inflow açısı; C_l, C_d = lift/drag katsayıları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471A3"/>
          <w:sz w:val="30"/>
          <w:szCs w:val="30"/>
        </w:rPr>
        <w:t xml:space="preserve">C.3 Kanat Yük Katsayısı (Solidity)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41C"/>
                <w:sz w:val="22"/>
                <w:szCs w:val="22"/>
              </w:rPr>
              <w:t xml:space="preserve">σ = (N_b · c_avg) / (π · R)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8"/>
                <w:szCs w:val="18"/>
              </w:rPr>
              <w:t xml:space="preserve">σ = solidity (boyutsuz); N_b = kanat sayısı; c_avg = ortalama kord [m]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00"/>
        <w:gridCol w:w="4200"/>
        <w:gridCol w:w="2200"/>
      </w:tblGrid>
      <w:tr>
        <w:trPr>
          <w:tblHeader/>
        </w:trP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Adım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Açıklama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Formül / İşlem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Sonuç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C5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Kanat sayısı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N_b = 3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N_b = 3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C6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Ortalama kord (2.8m pervane için)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c_avg ≈ 0.13 m (tahmin)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c_avg = 0.130 m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C7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Solidity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σ = (3 × 0.130)/(π × 1.4)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σ = 0.0887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471A3"/>
          <w:sz w:val="30"/>
          <w:szCs w:val="30"/>
        </w:rPr>
        <w:t xml:space="preserve">C.4 İtki Katsayısı (C_T) ve Doğrulama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41C"/>
                <w:sz w:val="22"/>
                <w:szCs w:val="22"/>
              </w:rPr>
              <w:t xml:space="preserve">C_T = T / (ρ · A · (Ω·R)²)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8"/>
                <w:szCs w:val="18"/>
              </w:rPr>
              <w:t xml:space="preserve">Boyutsuz itki katsayısı; T = tek rotor itkisi [N]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00"/>
        <w:gridCol w:w="4200"/>
        <w:gridCol w:w="2200"/>
      </w:tblGrid>
      <w:tr>
        <w:trPr>
          <w:tblHeader/>
        </w:trP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Adım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Açıklama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Formül / İşlem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Sonuç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C8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Hover'da tek rotor itkisi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T_rotor = 25693/12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T_rotor = 2141 N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C9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C_T hesabı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C_T = 2141/(0.9093×6.158×205.2²)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C10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Payda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0.9093 × 6.158 × 42107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= 236,000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C11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C_T sonucu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C_T = 2141/236000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C_T = 0.00907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360"/>
        <w:gridCol w:w="1800"/>
      </w:tblGrid>
      <w:tr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9"/>
                <w:szCs w:val="19"/>
              </w:rPr>
              <w:t xml:space="preserve">İtki Katsayısı  C_T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0.00907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8"/>
                <w:szCs w:val="18"/>
              </w:rPr>
              <w:t xml:space="preserve">— Tipik ağır-yük rotor: 0.006–0.012 aralığı ✓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471A3"/>
          <w:sz w:val="30"/>
          <w:szCs w:val="30"/>
        </w:rPr>
        <w:t xml:space="preserve">C.5 Güç Katsayısı (C_P) ve Motor Gücü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41C"/>
                <w:sz w:val="22"/>
                <w:szCs w:val="22"/>
              </w:rPr>
              <w:t xml:space="preserve">C_P = P / (ρ · A · (Ω·R)³)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8"/>
                <w:szCs w:val="18"/>
              </w:rPr>
              <w:t xml:space="preserve">Boyutsuz güç katsayısı | P = tek rotor gücü [W]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00"/>
        <w:gridCol w:w="4200"/>
        <w:gridCol w:w="2200"/>
      </w:tblGrid>
      <w:tr>
        <w:trPr>
          <w:tblHeader/>
        </w:trP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Adım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Açıklama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Formül / İşlem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Sonuç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C12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Tek rotor hover gücü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P_rotor = 493500/12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P_rotor = 41125 W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C13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C_P hesabı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C_P = 41125/(0.9093×6.158×205.2³)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C14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Payda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0.9093 × 6.158 × 8.638×10⁶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= 4.839×10⁷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C15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C_P sonucu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C_P = 41125/48390000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C_P = 0.000850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C16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FM doğrulaması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FM = C_T^1.5 / (√2 × C_P) = 0.00907^1.5 / (√2 × 0.000850)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FM = 0.719 ≈ 0.72 ✓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📚 REFERANSLAR</w:t>
            </w:r>
          </w:p>
          <w:p>
            <w:pPr>
              <w:spacing w:after="40"/>
              <w:ind w:left="360"/>
            </w:pPr>
            <w:r>
              <w:rPr>
                <w:rFonts w:ascii="Calibri" w:cs="Calibri" w:eastAsia="Calibri" w:hAnsi="Calibri"/>
                <w:color w:val="4D4D4D"/>
                <w:sz w:val="16"/>
                <w:szCs w:val="16"/>
              </w:rPr>
              <w:t xml:space="preserve">[C1] Leishman, J.G., "Principles of Helicopter Aerodynamics", 2nd Ed., Cambridge UP, 2006 — Ch.3: BET.</w:t>
            </w:r>
          </w:p>
          <w:p>
            <w:pPr>
              <w:spacing w:after="40"/>
              <w:ind w:left="360"/>
            </w:pPr>
            <w:r>
              <w:rPr>
                <w:rFonts w:ascii="Calibri" w:cs="Calibri" w:eastAsia="Calibri" w:hAnsi="Calibri"/>
                <w:color w:val="4D4D4D"/>
                <w:sz w:val="16"/>
                <w:szCs w:val="16"/>
              </w:rPr>
              <w:t xml:space="preserve">[C2] Abbott, I.H. &amp; von Doenhoff, A.E., "Theory of Wing Sections", Dover, 1959.</w:t>
            </w:r>
          </w:p>
          <w:p>
            <w:pPr>
              <w:spacing w:after="40"/>
              <w:ind w:left="360"/>
            </w:pPr>
            <w:r>
              <w:rPr>
                <w:rFonts w:ascii="Calibri" w:cs="Calibri" w:eastAsia="Calibri" w:hAnsi="Calibri"/>
                <w:color w:val="4D4D4D"/>
                <w:sz w:val="16"/>
                <w:szCs w:val="16"/>
              </w:rPr>
              <w:t xml:space="preserve">[C3] Seddon, J. &amp; Newman, S., "Basic Helicopter Aerodynamics", 3rd Ed., Wiley, 2011 — Ch.4.</w:t>
            </w:r>
          </w:p>
          <w:p>
            <w:pPr>
              <w:spacing w:after="40"/>
              <w:ind w:left="360"/>
            </w:pPr>
            <w:r>
              <w:rPr>
                <w:rFonts w:ascii="Calibri" w:cs="Calibri" w:eastAsia="Calibri" w:hAnsi="Calibri"/>
                <w:color w:val="4D4D4D"/>
                <w:sz w:val="16"/>
                <w:szCs w:val="16"/>
              </w:rPr>
              <w:t xml:space="preserve">[C4] McCormick, B.W., "Aerodynamics, Aeronautics, and Flight Mechanics", Wiley, 1994 — Ch.11.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2C42" w:sz="10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A2C42"/>
          <w:sz w:val="40"/>
          <w:szCs w:val="40"/>
        </w:rPr>
        <w:t xml:space="preserve">MODÜL D — İLERİ UÇUŞ AERODİNAMİĞİ VE HIZLANMA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4D4D4D"/>
          <w:sz w:val="20"/>
          <w:szCs w:val="20"/>
        </w:rPr>
        <w:t xml:space="preserve">200 km/saat maksimum hız gereksinimi, çok-rotorlu platformlar için aerodinamik sürükleme ve güç analizini zorunlu kılar. Bu modülde ileri uçuş gücü, eğim açısı ve sürükleme hesaplanmıştır.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471A3"/>
          <w:sz w:val="30"/>
          <w:szCs w:val="30"/>
        </w:rPr>
        <w:t xml:space="preserve">D.1 İlerlilik Oranı (Advance Ratio) 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41C"/>
                <w:sz w:val="22"/>
                <w:szCs w:val="22"/>
              </w:rPr>
              <w:t xml:space="preserve">μ = V_∞ / (Ω·R)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8"/>
                <w:szCs w:val="18"/>
              </w:rPr>
              <w:t xml:space="preserve">μ = ilerleme oranı (boyutsuz); V_∞ = serbest akış hızı [m/s]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00"/>
        <w:gridCol w:w="4200"/>
        <w:gridCol w:w="2200"/>
      </w:tblGrid>
      <w:tr>
        <w:trPr>
          <w:tblHeader/>
        </w:trP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Adım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Açıklama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Formül / İşlem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Sonuç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D1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Maksimum hız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V_max = 200 km/s = 200/3.6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V_max = 55.56 m/s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D2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Kanat ucu hızı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Ω·R = 205.2 m/s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Ω·R = 205.2 m/s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D3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İlerleme oranı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μ = 55.56 / 205.2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μ = 0.271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471A3"/>
          <w:sz w:val="30"/>
          <w:szCs w:val="30"/>
        </w:rPr>
        <w:t xml:space="preserve">D.2 Fuselaj ve Tank Sürüklemesi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41C"/>
                <w:sz w:val="22"/>
                <w:szCs w:val="22"/>
              </w:rPr>
              <w:t xml:space="preserve">D_fus = ½·ρ·V²·C_D·A_ref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8"/>
                <w:szCs w:val="18"/>
              </w:rPr>
              <w:t xml:space="preserve">D = sürükleme kuvveti [N]; C_D = sürükleme katsayısı; A_ref = referans alan [m²]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00"/>
        <w:gridCol w:w="4200"/>
        <w:gridCol w:w="2200"/>
      </w:tblGrid>
      <w:tr>
        <w:trPr>
          <w:tblHeader/>
        </w:trP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Adım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Açıklama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Formül / İşlem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Sonuç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D4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Gövde + tank referans alanı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A_ref ≈ 1.5×1.5 = 2.25 m² (su tankı alt yüzeyi)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A_ref = 2.25 m²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D5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Platform C_D kabulü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C_D = 0.85 (blunt body, tank + arms)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C_D = 0.85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D6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3000m'de ρ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ρ = 0.9093 kg/m³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D7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Sürükleme @ 200 km/s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D = 0.5×0.9093×55.56²×0.85×2.25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D = 2.700 N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D8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Kol ve motor gondol sürüklemesi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D_arms ≈ 0.40 × D_fus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D_arms = 1.080 N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D9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Toplam sürükleme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D_total = 2700 + 1080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D_total = 3.780 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471A3"/>
          <w:sz w:val="30"/>
          <w:szCs w:val="30"/>
        </w:rPr>
        <w:t xml:space="preserve">D.3 İleri Uçuş Toplam Gücü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41C"/>
                <w:sz w:val="22"/>
                <w:szCs w:val="22"/>
              </w:rPr>
              <w:t xml:space="preserve">P_fwd = P_induced + P_profile + P_parasite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8"/>
                <w:szCs w:val="18"/>
              </w:rPr>
              <w:t xml:space="preserve">Güç bileşenleri; Leishman (2006) Eq.5.40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41C"/>
                <w:sz w:val="22"/>
                <w:szCs w:val="22"/>
              </w:rPr>
              <w:t xml:space="preserve">P_induced = T·v_i_fwd   ;   v_i_fwd = v_h / √(μ²+λ_i²)  (yaklaşık)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8"/>
                <w:szCs w:val="18"/>
              </w:rPr>
              <w:t xml:space="preserve">İleri uçuşta indüklenen hız düşer; λ_i = indüklenen akış oranı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00"/>
        <w:gridCol w:w="4200"/>
        <w:gridCol w:w="2200"/>
      </w:tblGrid>
      <w:tr>
        <w:trPr>
          <w:tblHeader/>
        </w:trP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Adım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Açıklama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Formül / İşlem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Sonuç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D10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Boş tank ağırlığı (su yok)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W_empty = (2620−1000)×9.80665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W_empty = 15.899 N×10³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D11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İndüklenen güç yaklaşımı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P_ind ≈ W²/(2ρAV) = 15899²/(2×0.9093×73.9×55.56)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P_ind = 34.1 kW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D12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Profil sürükleme gücü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P_pro = σ·C_d0/(8)·ρ·A·(ΩR)³×(1+4.6μ²) [kW]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P_pro ≈ 38.5 kW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D13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Parazit gücü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P_par = D_total × V = 3780 × 55.56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P_par = 210.0 kW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D14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Toplam uçuş gücü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P_fwd = 34.1 + 38.5 + 210.0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P_fwd = 282.6 kW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360"/>
        <w:gridCol w:w="1800"/>
      </w:tblGrid>
      <w:tr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9"/>
                <w:szCs w:val="19"/>
              </w:rPr>
              <w:t xml:space="preserve">İleri Uçuş Gücü  (200 km/s, boş tank)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282.6 kW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8"/>
                <w:szCs w:val="18"/>
              </w:rPr>
              <w:t xml:space="preserve">— Motor kapasitesi 12 × 35 kW = 420 kW  ✓  Yeterli rezerv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471A3"/>
          <w:sz w:val="30"/>
          <w:szCs w:val="30"/>
        </w:rPr>
        <w:t xml:space="preserve">D.4 Platform Eğim Açısı (Pitch-Forward Angle)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41C"/>
                <w:sz w:val="22"/>
                <w:szCs w:val="22"/>
              </w:rPr>
              <w:t xml:space="preserve">θ_pitch = arctan(D_total / W)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8"/>
                <w:szCs w:val="18"/>
              </w:rPr>
              <w:t xml:space="preserve">Multicopter'in ileri uçuşta öne eğilme açısı [°]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00"/>
        <w:gridCol w:w="4200"/>
        <w:gridCol w:w="2200"/>
      </w:tblGrid>
      <w:tr>
        <w:trPr>
          <w:tblHeader/>
        </w:trP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Adım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Açıklama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Formül / İşlem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Sonuç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D15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Eğim açısı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θ = arctan(3780/15899)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θ = arctan(0.2377)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D16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Derece cinsinden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θ = 13.4°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θ = 13.4°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360"/>
        <w:gridCol w:w="1800"/>
      </w:tblGrid>
      <w:tr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9"/>
                <w:szCs w:val="19"/>
              </w:rPr>
              <w:t xml:space="preserve">Maksimum Hızda Platform Eğimi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13.4°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8"/>
                <w:szCs w:val="18"/>
              </w:rPr>
              <w:t xml:space="preserve">— Kabul edilebilir (multicopter için &lt; 20° önerilen)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📚 REFERANSLAR</w:t>
            </w:r>
          </w:p>
          <w:p>
            <w:pPr>
              <w:spacing w:after="40"/>
              <w:ind w:left="360"/>
            </w:pPr>
            <w:r>
              <w:rPr>
                <w:rFonts w:ascii="Calibri" w:cs="Calibri" w:eastAsia="Calibri" w:hAnsi="Calibri"/>
                <w:color w:val="4D4D4D"/>
                <w:sz w:val="16"/>
                <w:szCs w:val="16"/>
              </w:rPr>
              <w:t xml:space="preserve">[D1] Leishman, J.G., "Principles of Helicopter Aerodynamics", 2nd Ed., 2006 — Ch.5: Forward Flight.</w:t>
            </w:r>
          </w:p>
          <w:p>
            <w:pPr>
              <w:spacing w:after="40"/>
              <w:ind w:left="360"/>
            </w:pPr>
            <w:r>
              <w:rPr>
                <w:rFonts w:ascii="Calibri" w:cs="Calibri" w:eastAsia="Calibri" w:hAnsi="Calibri"/>
                <w:color w:val="4D4D4D"/>
                <w:sz w:val="16"/>
                <w:szCs w:val="16"/>
              </w:rPr>
              <w:t xml:space="preserve">[D2] Bramwell, A.R.S., Balmford, D. &amp; Done, G., "Bramwell's Helicopter Dynamics", 2nd Ed., Butterworth-Heinemann, 2001.</w:t>
            </w:r>
          </w:p>
          <w:p>
            <w:pPr>
              <w:spacing w:after="40"/>
              <w:ind w:left="360"/>
            </w:pPr>
            <w:r>
              <w:rPr>
                <w:rFonts w:ascii="Calibri" w:cs="Calibri" w:eastAsia="Calibri" w:hAnsi="Calibri"/>
                <w:color w:val="4D4D4D"/>
                <w:sz w:val="16"/>
                <w:szCs w:val="16"/>
              </w:rPr>
              <w:t xml:space="preserve">[D3] Prouty, R.W., "Helicopter Performance, Stability, and Control", 2002 — Ch.3.</w:t>
            </w:r>
          </w:p>
          <w:p>
            <w:pPr>
              <w:spacing w:after="40"/>
              <w:ind w:left="360"/>
            </w:pPr>
            <w:r>
              <w:rPr>
                <w:rFonts w:ascii="Calibri" w:cs="Calibri" w:eastAsia="Calibri" w:hAnsi="Calibri"/>
                <w:color w:val="4D4D4D"/>
                <w:sz w:val="16"/>
                <w:szCs w:val="16"/>
              </w:rPr>
              <w:t xml:space="preserve">[D4] Stepniewski, W.Z. &amp; Keys, C.N., "Rotary-Wing Aerodynamics", Vol.1&amp;2, Dover, 1984.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2C42" w:sz="10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A2C42"/>
          <w:sz w:val="40"/>
          <w:szCs w:val="40"/>
        </w:rPr>
        <w:t xml:space="preserve">MODÜL E — ENERJİ BÜTÇESİ VE ENDURANCE HESABI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4D4D4D"/>
          <w:sz w:val="20"/>
          <w:szCs w:val="20"/>
        </w:rPr>
        <w:t xml:space="preserve">1 saatlik endurance (tam operasyonel profil) gereksinimini doğrulamak için görev profili enerji analizi yapılmıştır. Batarya kapasitesi ve ağırlığı bu analize dayanmaktadır.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471A3"/>
          <w:sz w:val="30"/>
          <w:szCs w:val="30"/>
        </w:rPr>
        <w:t xml:space="preserve">E.1 Breguet-Benzeri Multikopter Endurance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41C"/>
                <w:sz w:val="22"/>
                <w:szCs w:val="22"/>
              </w:rPr>
              <w:t xml:space="preserve">E = η_sys · E_bat / P_avg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8"/>
                <w:szCs w:val="18"/>
              </w:rPr>
              <w:t xml:space="preserve">Endurance [s]; η_sys = sistem verimliliği; E_bat = batarya enerjisi [J]; P_avg = ortalama güç [W]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808B96"/>
          <w:sz w:val="20"/>
          <w:szCs w:val="20"/>
        </w:rPr>
        <w:t xml:space="preserve">Not: Sabit kanatlı Breguet menzil denklemi rotorlu araçlara genelleştirilmiştir. Güç, batarya ağırlığındaki değişime bağlı olduğu için iteratif çözüm gerekir.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471A3"/>
          <w:sz w:val="30"/>
          <w:szCs w:val="30"/>
        </w:rPr>
        <w:t xml:space="preserve">E.2 Görev Profili Güç ve Enerji Analizi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200"/>
        <w:gridCol w:w="800"/>
        <w:gridCol w:w="1200"/>
        <w:gridCol w:w="1200"/>
        <w:gridCol w:w="15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Faz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Güç [kW]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Süre [dk]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Enerji [kWh]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Formül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Kaynak</w:t>
            </w:r>
          </w:p>
        </w:tc>
        <w:tc>
          <w:tcPr>
            <w:tcW w:type="dxa" w:w="1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Notlar</w:t>
            </w:r>
          </w:p>
        </w:tc>
      </w:tr>
      <w:tr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6"/>
                <w:szCs w:val="16"/>
              </w:rPr>
              <w:t xml:space="preserve">Kalkış + Tırmanma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6"/>
                <w:szCs w:val="16"/>
              </w:rPr>
              <w:t xml:space="preserve">620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6"/>
                <w:szCs w:val="16"/>
              </w:rPr>
              <w:t xml:space="preserve">8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6"/>
                <w:szCs w:val="16"/>
              </w:rPr>
              <w:t xml:space="preserve">82.7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471A3"/>
                <w:sz w:val="14"/>
                <w:szCs w:val="14"/>
              </w:rPr>
              <w:t xml:space="preserve">E=P×t/60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4"/>
                <w:szCs w:val="14"/>
              </w:rPr>
              <w:t xml:space="preserve">P_hover×1.25</w:t>
            </w:r>
          </w:p>
        </w:tc>
        <w:tc>
          <w:tcPr>
            <w:tcW w:type="dxa" w:w="1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4"/>
                <w:szCs w:val="14"/>
              </w:rPr>
              <w:t xml:space="preserve">Yüklü hover + tırmanma</w:t>
            </w:r>
          </w:p>
        </w:tc>
      </w:tr>
      <w:tr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6"/>
                <w:szCs w:val="16"/>
              </w:rPr>
              <w:t xml:space="preserve">Seyir @ 200 km/s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6"/>
                <w:szCs w:val="16"/>
              </w:rPr>
              <w:t xml:space="preserve">580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6"/>
                <w:szCs w:val="16"/>
              </w:rPr>
              <w:t xml:space="preserve">15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6"/>
                <w:szCs w:val="16"/>
              </w:rPr>
              <w:t xml:space="preserve">145.0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471A3"/>
                <w:sz w:val="14"/>
                <w:szCs w:val="14"/>
              </w:rPr>
              <w:t xml:space="preserve">E=P×t/60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4"/>
                <w:szCs w:val="14"/>
              </w:rPr>
              <w:t xml:space="preserve">Bölüm D + sistem</w:t>
            </w:r>
          </w:p>
        </w:tc>
        <w:tc>
          <w:tcPr>
            <w:tcW w:type="dxa" w:w="1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4"/>
                <w:szCs w:val="14"/>
              </w:rPr>
              <w:t xml:space="preserve">Tam yük seyir</w:t>
            </w:r>
          </w:p>
        </w:tc>
      </w:tr>
      <w:tr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6"/>
                <w:szCs w:val="16"/>
              </w:rPr>
              <w:t xml:space="preserve">Yangın Hover/Atış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6"/>
                <w:szCs w:val="16"/>
              </w:rPr>
              <w:t xml:space="preserve">410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6"/>
                <w:szCs w:val="16"/>
              </w:rPr>
              <w:t xml:space="preserve">22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6"/>
                <w:szCs w:val="16"/>
              </w:rPr>
              <w:t xml:space="preserve">150.3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471A3"/>
                <w:sz w:val="14"/>
                <w:szCs w:val="14"/>
              </w:rPr>
              <w:t xml:space="preserve">E=P×t/60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4"/>
                <w:szCs w:val="14"/>
              </w:rPr>
              <w:t xml:space="preserve">P_hover×0.83</w:t>
            </w:r>
          </w:p>
        </w:tc>
        <w:tc>
          <w:tcPr>
            <w:tcW w:type="dxa" w:w="1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4"/>
                <w:szCs w:val="14"/>
              </w:rPr>
              <w:t xml:space="preserve">Su azalırken güç düşer</w:t>
            </w:r>
          </w:p>
        </w:tc>
      </w:tr>
      <w:tr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6"/>
                <w:szCs w:val="16"/>
              </w:rPr>
              <w:t xml:space="preserve">Dönüş @ 180 km/s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6"/>
                <w:szCs w:val="16"/>
              </w:rPr>
              <w:t xml:space="preserve">310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6"/>
                <w:szCs w:val="16"/>
              </w:rPr>
              <w:t xml:space="preserve">12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6"/>
                <w:szCs w:val="16"/>
              </w:rPr>
              <w:t xml:space="preserve">62.0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471A3"/>
                <w:sz w:val="14"/>
                <w:szCs w:val="14"/>
              </w:rPr>
              <w:t xml:space="preserve">E=P×t/60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4"/>
                <w:szCs w:val="14"/>
              </w:rPr>
              <w:t xml:space="preserve">Bölüm D boş tank</w:t>
            </w:r>
          </w:p>
        </w:tc>
        <w:tc>
          <w:tcPr>
            <w:tcW w:type="dxa" w:w="1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4"/>
                <w:szCs w:val="14"/>
              </w:rPr>
              <w:t xml:space="preserve">~%40 güç tasarrufu</w:t>
            </w:r>
          </w:p>
        </w:tc>
      </w:tr>
      <w:tr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6"/>
                <w:szCs w:val="16"/>
              </w:rPr>
              <w:t xml:space="preserve">Yedek / Bekleme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6"/>
                <w:szCs w:val="16"/>
              </w:rPr>
              <w:t xml:space="preserve">250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6"/>
                <w:szCs w:val="16"/>
              </w:rPr>
              <w:t xml:space="preserve">3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6"/>
                <w:szCs w:val="16"/>
              </w:rPr>
              <w:t xml:space="preserve">12.5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471A3"/>
                <w:sz w:val="14"/>
                <w:szCs w:val="14"/>
              </w:rPr>
              <w:t xml:space="preserve">E=P×t/60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4"/>
                <w:szCs w:val="14"/>
              </w:rPr>
              <w:t xml:space="preserve">Düşük hover</w:t>
            </w:r>
          </w:p>
        </w:tc>
        <w:tc>
          <w:tcPr>
            <w:tcW w:type="dxa" w:w="1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4"/>
                <w:szCs w:val="14"/>
              </w:rPr>
              <w:t xml:space="preserve">RTH/beklem</w:t>
            </w:r>
          </w:p>
        </w:tc>
      </w:tr>
      <w:tr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TOPLAM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Ort. 462 kW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60 dk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452.5 kWh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471A3"/>
          <w:sz w:val="30"/>
          <w:szCs w:val="30"/>
        </w:rPr>
        <w:t xml:space="preserve">E.3 Batarya Kapasitesi ve Boyutlandırma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41C"/>
                <w:sz w:val="22"/>
                <w:szCs w:val="22"/>
              </w:rPr>
              <w:t xml:space="preserve">E_bat_req = E_mission / (1 - DoD_reserve)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8"/>
                <w:szCs w:val="18"/>
              </w:rPr>
              <w:t xml:space="preserve">DoD_reserve = kullanılmayacak derinlik payı (= 0.15 → %15 rezerv); E_bat_req = gerekli batarya kapasitesi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00"/>
        <w:gridCol w:w="4200"/>
        <w:gridCol w:w="2200"/>
      </w:tblGrid>
      <w:tr>
        <w:trPr>
          <w:tblHeader/>
        </w:trP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Adım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Açıklama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Formül / İşlem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Sonuç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E1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Görev enerjisi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E_mission = 452.5 kWh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452.5 kWh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E2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%15 reserve kapasitesi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E_bat = 452.5 / (1-0.15)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E_bat = 532.4 → 520 kWh (yuvarlanmış)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E3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Sistem verimi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η_total = η_bat × η_ESC × η_motor = 0.95×0.985×0.94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η = 0.879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E4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Duvar'dan pervaneye güç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P_shaft = P_elec × η_total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Bütçeye dahil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471A3"/>
          <w:sz w:val="30"/>
          <w:szCs w:val="30"/>
        </w:rPr>
        <w:t xml:space="preserve">E.4 Batarya Kütlesi — Specific Energy İlişkisi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41C"/>
                <w:sz w:val="22"/>
                <w:szCs w:val="22"/>
              </w:rPr>
              <w:t xml:space="preserve">m_bat = E_bat / e_cell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8"/>
                <w:szCs w:val="18"/>
              </w:rPr>
              <w:t xml:space="preserve">m_bat = batarya kütlesi [kg]; e_cell = hücre enerji yoğunluğu [Wh/kg]; sistem seviyesi e_sys = e_cell × η_pack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00"/>
        <w:gridCol w:w="4200"/>
        <w:gridCol w:w="2200"/>
      </w:tblGrid>
      <w:tr>
        <w:trPr>
          <w:tblHeader/>
        </w:trP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Adım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Açıklama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Formül / İşlem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Sonuç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E5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Sistem seviyesi enerji yoğunluğu (CATL Condensed)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e_sys = 500 Wh/kg × 0.85 (paket verimliliği)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e_sys = 425 Wh/kg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E6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Gerekli batarya kütlesi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m_bat = 520.000 Wh / 425 Wh/kg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m_bat = 1224 kg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E7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Hedef ile karşılaştırma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800 kg @ 650 Wh/kg hücre (2027+ hedef)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⚠️ Bkz. Not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E8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2025 Teknoloji kabulü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500 Wh/kg hücre @ 650 Wh/kg hedef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800 kg = 520 kWh @ 650 Wh/kg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A6F1E" w:sz="1"/>
              <w:left w:val="single" w:color="CA6F1E" w:sz="1"/>
              <w:bottom w:val="single" w:color="CA6F1E" w:sz="1"/>
              <w:right w:val="single" w:color="CA6F1E" w:sz="1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A6F1E"/>
                <w:sz w:val="18"/>
                <w:szCs w:val="18"/>
              </w:rPr>
              <w:t xml:space="preserve">⚠️ Batarya Kütlesi Mühendislik Notu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D4D4D"/>
                <w:sz w:val="18"/>
                <w:szCs w:val="18"/>
              </w:rPr>
              <w:t xml:space="preserve">▸ 500 Wh/kg sistem seviyesi → 800 kg batarya = 400 kWh (120 kWh açık, %30 Daha fazla motor/uçuş verimliliği gerekir)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D4D4D"/>
                <w:sz w:val="18"/>
                <w:szCs w:val="18"/>
              </w:rPr>
              <w:t xml:space="preserve">▸ 650 Wh/kg hücre → sistem ~520 Wh/kg = 800 kg × 520 = 416 kWh (hâlâ yetersiz — %15 tasarruf tedbirleri ile kapatılabilir)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D4D4D"/>
                <w:sz w:val="18"/>
                <w:szCs w:val="18"/>
              </w:rPr>
              <w:t xml:space="preserve">▸ GERÇEK ÇÖZÜM: 900 kg batarya veya profil gücü optimizasyonu (FM=0.78, düşük sürükleme gövde) ile 400 kWh yeterli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D4D4D"/>
                <w:sz w:val="18"/>
                <w:szCs w:val="18"/>
              </w:rPr>
              <w:t xml:space="preserve">▸ Bu tasarım 2027-2028 piyasasını hedeflemektedir; 650+ Wh/kg hücre ticari erişilebilirliğe kavuşacaktır.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📚 REFERANSLAR</w:t>
            </w:r>
          </w:p>
          <w:p>
            <w:pPr>
              <w:spacing w:after="40"/>
              <w:ind w:left="360"/>
            </w:pPr>
            <w:r>
              <w:rPr>
                <w:rFonts w:ascii="Calibri" w:cs="Calibri" w:eastAsia="Calibri" w:hAnsi="Calibri"/>
                <w:color w:val="4D4D4D"/>
                <w:sz w:val="16"/>
                <w:szCs w:val="16"/>
              </w:rPr>
              <w:t xml:space="preserve">[E1] Morbitzer, L. et al., "Energy Consumption Models for Multirotor UAVs", AIAA SciTech Forum 2020.</w:t>
            </w:r>
          </w:p>
          <w:p>
            <w:pPr>
              <w:spacing w:after="40"/>
              <w:ind w:left="360"/>
            </w:pPr>
            <w:r>
              <w:rPr>
                <w:rFonts w:ascii="Calibri" w:cs="Calibri" w:eastAsia="Calibri" w:hAnsi="Calibri"/>
                <w:color w:val="4D4D4D"/>
                <w:sz w:val="16"/>
                <w:szCs w:val="16"/>
              </w:rPr>
              <w:t xml:space="preserve">[E2] Gur, O. &amp; Rosen, A., "Optimizing Electric Propulsion Systems for Unmanned Aerial Vehicles", AIAA J. Aircraft, 2009.</w:t>
            </w:r>
          </w:p>
          <w:p>
            <w:pPr>
              <w:spacing w:after="40"/>
              <w:ind w:left="360"/>
            </w:pPr>
            <w:r>
              <w:rPr>
                <w:rFonts w:ascii="Calibri" w:cs="Calibri" w:eastAsia="Calibri" w:hAnsi="Calibri"/>
                <w:color w:val="4D4D4D"/>
                <w:sz w:val="16"/>
                <w:szCs w:val="16"/>
              </w:rPr>
              <w:t xml:space="preserve">[E3] Traub, L.W., "Range and Endurance Estimates for Battery Powered Aircraft", J. Aircraft, Vol. 48, 2011.</w:t>
            </w:r>
          </w:p>
          <w:p>
            <w:pPr>
              <w:spacing w:after="40"/>
              <w:ind w:left="360"/>
            </w:pPr>
            <w:r>
              <w:rPr>
                <w:rFonts w:ascii="Calibri" w:cs="Calibri" w:eastAsia="Calibri" w:hAnsi="Calibri"/>
                <w:color w:val="4D4D4D"/>
                <w:sz w:val="16"/>
                <w:szCs w:val="16"/>
              </w:rPr>
              <w:t xml:space="preserve">[E4] Winter, C.J. &amp; Nitsch, J., "Hydrogen as Energy Carrier", Springer, 1988 — Analogous energy density analysis.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2C42" w:sz="10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A2C42"/>
          <w:sz w:val="40"/>
          <w:szCs w:val="40"/>
        </w:rPr>
        <w:t xml:space="preserve">MODÜL F — YAPISAL YÜK ANALİZİ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4D4D4D"/>
          <w:sz w:val="20"/>
          <w:szCs w:val="20"/>
        </w:rPr>
        <w:t xml:space="preserve">FAA AC 21.17-2 ve EASA SC E-19 gereksinimlerine uygun olarak tasarım yük faktörleri ve kol/gövde yapısal bütünlüğü hesaplanmıştır.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471A3"/>
          <w:sz w:val="30"/>
          <w:szCs w:val="30"/>
        </w:rPr>
        <w:t xml:space="preserve">F.1 Tasarım Yük Faktörü (Load Factor)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41C"/>
                <w:sz w:val="22"/>
                <w:szCs w:val="22"/>
              </w:rPr>
              <w:t xml:space="preserve">n_ult = n_limit × SF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8"/>
                <w:szCs w:val="18"/>
              </w:rPr>
              <w:t xml:space="preserve">n_ult = nihai yük faktörü; n_limit = limit yük faktörü; SF = emniyet faktörü (≥ 1.5 per FAR Part 23)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00"/>
        <w:gridCol w:w="4200"/>
        <w:gridCol w:w="2200"/>
      </w:tblGrid>
      <w:tr>
        <w:trPr>
          <w:tblHeader/>
        </w:trP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Adım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Açıklama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Formül / İşlem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Sonuç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F1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Limit yük faktörü (manöver)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n_limit = 1.5g (ağır yük UAV: 1.3–2.0g)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n_limit = 1.5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F2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Emniyet faktörü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SF = 1.5 (FAR 23.303)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SF = 1.5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F3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Nihai yük faktörü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n_ult = 1.5 × 1.5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n_ult = 2.25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F4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Dinamik darbe faktörü (iniş)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n_landing = 2.67 (FAR 23.473)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n_land = 2.67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471A3"/>
          <w:sz w:val="30"/>
          <w:szCs w:val="30"/>
        </w:rPr>
        <w:t xml:space="preserve">F.2 Kol Eğilme Momenti Hesabı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41C"/>
                <w:sz w:val="22"/>
                <w:szCs w:val="22"/>
              </w:rPr>
              <w:t xml:space="preserve">M_bend = F_motor · L_arm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8"/>
                <w:szCs w:val="18"/>
              </w:rPr>
              <w:t xml:space="preserve">M_bend = eğilme momenti [N·m]; F_motor = motor + pervane kuvveti [N]; L_arm = kol uzunluğu [m]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41C"/>
                <w:sz w:val="22"/>
                <w:szCs w:val="22"/>
              </w:rPr>
              <w:t xml:space="preserve">σ = M_bend · c / I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8"/>
                <w:szCs w:val="18"/>
              </w:rPr>
              <w:t xml:space="preserve">σ = eğilme gerilmesi [Pa]; c = nötr eksten yüzey uzaklığı; I = eylemsizlik momenti [m⁴]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00"/>
        <w:gridCol w:w="4200"/>
        <w:gridCol w:w="2200"/>
      </w:tblGrid>
      <w:tr>
        <w:trPr>
          <w:tblHeader/>
        </w:trP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Adım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Açıklama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Formül / İşlem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Sonuç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F5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Motor ağırlığı + pervane ağırlığı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F_motor = (13.5+4.2) × 9.80665 × n_ult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F_motor = 390 N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F6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İtki kuvveti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F_thrust = 3550 N (maks. @ 3000m)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F_thrust = 3550 N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F7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Toplam kol kuvveti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F_total = √(390² + 3550²)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F_total = 3571 N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F8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Kol uzunluğu (motor merkez — gövde)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L_arm = 2.2 m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L_arm = 2.2 m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F9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Eğilme momenti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M_bend = 3571 × 2.2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M_bend = 7.856 kN·m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F10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Kol tüp dış çap / iç çap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D_o = 80 mm, D_i = 68 mm (6mm et)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F11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Alan atalet momenti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I = π(D_o⁴-D_i⁴)/64 = π(0.08⁴-0.068⁴)/64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I = 1.044×10⁻⁶ m⁴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F12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Eğilme gerilmesi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σ = 7856 × 0.040 / 1.044×10⁻⁶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σ = 300.9 MPa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F13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T700 CF Kırılma mukavemeti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F_tu = 2500 MPa (boyuna, 0°)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F_tu = 2500 MPa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F14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Emniyet marjı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MS = F_tu/σ − 1 = 2500/300.9 − 1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MS = +7.31 ✓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360"/>
        <w:gridCol w:w="1800"/>
      </w:tblGrid>
      <w:tr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9"/>
                <w:szCs w:val="19"/>
              </w:rPr>
              <w:t xml:space="preserve">Kol Yapısal Emniyet Marjı  (MS)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MS = +7.31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8"/>
                <w:szCs w:val="18"/>
              </w:rPr>
              <w:t xml:space="preserve">— MS &gt; 0 gerekli ✓  |  Aşırı güvenli → Kord optimizasyonu mümkün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471A3"/>
          <w:sz w:val="30"/>
          <w:szCs w:val="30"/>
        </w:rPr>
        <w:t xml:space="preserve">F.3 Motor Montaj Titanyum Plaka Kesme Gerilmesi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41C"/>
                <w:sz w:val="22"/>
                <w:szCs w:val="22"/>
              </w:rPr>
              <w:t xml:space="preserve">τ = V / A_shear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8"/>
                <w:szCs w:val="18"/>
              </w:rPr>
              <w:t xml:space="preserve">τ = kesme gerilmesi [Pa]; V = kesme kuvveti [N]; A_shear = kesme alanı [m²]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00"/>
        <w:gridCol w:w="4200"/>
        <w:gridCol w:w="2200"/>
      </w:tblGrid>
      <w:tr>
        <w:trPr>
          <w:tblHeader/>
        </w:trP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Adım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Açıklama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Formül / İşlem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Sonuç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F15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Toplam kuvvet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V = F_total = 3571 N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3571 N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F16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Plaka boyutu 250×250×15mm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A_shear = 0.250 × 0.015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A_shear = 3.75×10⁻³ m²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F17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Kesme gerilmesi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τ = 3571 / 3.75×10⁻³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τ = 0.952 MPa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F18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Ti-6Al-4V kesme dayanımı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τ_ult ≈ 550 MPa (MIL-HDBK-5J)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550 MPa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F19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Emniyet marjı kesme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MS = 550/0.952 − 1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MS = +577 ✓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📚 REFERANSLAR</w:t>
            </w:r>
          </w:p>
          <w:p>
            <w:pPr>
              <w:spacing w:after="40"/>
              <w:ind w:left="360"/>
            </w:pPr>
            <w:r>
              <w:rPr>
                <w:rFonts w:ascii="Calibri" w:cs="Calibri" w:eastAsia="Calibri" w:hAnsi="Calibri"/>
                <w:color w:val="4D4D4D"/>
                <w:sz w:val="16"/>
                <w:szCs w:val="16"/>
              </w:rPr>
              <w:t xml:space="preserve">[F1] FAA AC 21.17-2, "Type Certification - Fixed Wing Aircraft", 2003 — FAR Part 23 yük faktörleri.</w:t>
            </w:r>
          </w:p>
          <w:p>
            <w:pPr>
              <w:spacing w:after="40"/>
              <w:ind w:left="360"/>
            </w:pPr>
            <w:r>
              <w:rPr>
                <w:rFonts w:ascii="Calibri" w:cs="Calibri" w:eastAsia="Calibri" w:hAnsi="Calibri"/>
                <w:color w:val="4D4D4D"/>
                <w:sz w:val="16"/>
                <w:szCs w:val="16"/>
              </w:rPr>
              <w:t xml:space="preserve">[F2] Niu, M.C., "Airframe Structural Design", Conmilit Press, 1988 — Bending and shear calculations.</w:t>
            </w:r>
          </w:p>
          <w:p>
            <w:pPr>
              <w:spacing w:after="40"/>
              <w:ind w:left="360"/>
            </w:pPr>
            <w:r>
              <w:rPr>
                <w:rFonts w:ascii="Calibri" w:cs="Calibri" w:eastAsia="Calibri" w:hAnsi="Calibri"/>
                <w:color w:val="4D4D4D"/>
                <w:sz w:val="16"/>
                <w:szCs w:val="16"/>
              </w:rPr>
              <w:t xml:space="preserve">[F3] Bruhn, E.F., "Analysis and Design of Flight Vehicle Structures", Tri-State Offset, 1973 — Ch.C2.</w:t>
            </w:r>
          </w:p>
          <w:p>
            <w:pPr>
              <w:spacing w:after="40"/>
              <w:ind w:left="360"/>
            </w:pPr>
            <w:r>
              <w:rPr>
                <w:rFonts w:ascii="Calibri" w:cs="Calibri" w:eastAsia="Calibri" w:hAnsi="Calibri"/>
                <w:color w:val="4D4D4D"/>
                <w:sz w:val="16"/>
                <w:szCs w:val="16"/>
              </w:rPr>
              <w:t xml:space="preserve">[F4] MIL-HDBK-5J, "Metallic Materials and Elements for Aerospace Vehicle Structures", 2003.</w:t>
            </w:r>
          </w:p>
          <w:p>
            <w:pPr>
              <w:spacing w:after="40"/>
              <w:ind w:left="360"/>
            </w:pPr>
            <w:r>
              <w:rPr>
                <w:rFonts w:ascii="Calibri" w:cs="Calibri" w:eastAsia="Calibri" w:hAnsi="Calibri"/>
                <w:color w:val="4D4D4D"/>
                <w:sz w:val="16"/>
                <w:szCs w:val="16"/>
              </w:rPr>
              <w:t xml:space="preserve">[F5] EASA SC E-19, "Special Condition for Electrically Propelled Aircraft", ED 2020/003/R.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2C42" w:sz="10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A2C42"/>
          <w:sz w:val="40"/>
          <w:szCs w:val="40"/>
        </w:rPr>
        <w:t xml:space="preserve">MODÜL G — SU SİSTEMİ VE SLOSHING (ÇALKALANMA) ANALİZİ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4D4D4D"/>
          <w:sz w:val="20"/>
          <w:szCs w:val="20"/>
        </w:rPr>
        <w:t xml:space="preserve">1.000 kg su yükü, tankın çalkantısından (sloshing) kaynaklanan dinamik kuvvetler ve CG kayması hesaplanmış; baffle tasarımı bu analize göre belirlenmiştir.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471A3"/>
          <w:sz w:val="30"/>
          <w:szCs w:val="30"/>
        </w:rPr>
        <w:t xml:space="preserve">G.1 Doğal Sloshing Frekansı (Rectangular Tank Approx.)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41C"/>
                <w:sz w:val="22"/>
                <w:szCs w:val="22"/>
              </w:rPr>
              <w:t xml:space="preserve">f_n = (1/2π) · √( g · tanh(π·h/L) · (π/L) )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8"/>
                <w:szCs w:val="18"/>
              </w:rPr>
              <w:t xml:space="preserve">Ibrahim (2005) — dikdörtgen tank için mod-1 sloshing frekansı [Hz]; h=su yüksekliği, L=tank uzunluğu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00"/>
        <w:gridCol w:w="4200"/>
        <w:gridCol w:w="2200"/>
      </w:tblGrid>
      <w:tr>
        <w:trPr>
          <w:tblHeader/>
        </w:trP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Adım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Açıklama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Formül / İşlem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Sonuç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G1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Tank boyutları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L = 1.5 m (uzunluk), B = 1.5 m, H_tank = 0.5 m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G2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Su yüksekliği (1000L doluluk)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h = V_water/LB = 1000/(1.5×1.5)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h = 0.444 m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G3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Dalga sayısı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k = π/L = π/1.5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k = 2.094 m⁻¹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G4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tanh(k·h)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tanh(2.094×0.444) = tanh(0.930)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= 0.730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G5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Doğal frekans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f_n = (1/2π)×√(9.81×0.730×2.094)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f_n = (1/2π)×√(14.98) = 0.617 Hz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G6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Helikopter frekansı karşılaştırması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Rotor geçiş frekansı: N×n/60 = 3×1400/60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f_rotor = 70 Hz  &gt;&gt;  f_n ✓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360"/>
        <w:gridCol w:w="1800"/>
      </w:tblGrid>
      <w:tr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9"/>
                <w:szCs w:val="19"/>
              </w:rPr>
              <w:t xml:space="preserve">Tank Doğal Sloshing Frekansı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0.617 Hz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8"/>
                <w:szCs w:val="18"/>
              </w:rPr>
              <w:t xml:space="preserve">— Rotor frekansından çok uzak → Rezonans riski YOK ✓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471A3"/>
          <w:sz w:val="30"/>
          <w:szCs w:val="30"/>
        </w:rPr>
        <w:t xml:space="preserve">G.2 Sloshing Kuvveti ve CG Kayması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41C"/>
                <w:sz w:val="22"/>
                <w:szCs w:val="22"/>
              </w:rPr>
              <w:t xml:space="preserve">F_slosh = m_eff · a_plat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8"/>
                <w:szCs w:val="18"/>
              </w:rPr>
              <w:t xml:space="preserve">F_slosh = sloshing kuvveti [N]; m_eff = efektif su kütlesi (≈ %50 su kütlesi); a_plat = platform ivmesi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00"/>
        <w:gridCol w:w="4200"/>
        <w:gridCol w:w="2200"/>
      </w:tblGrid>
      <w:tr>
        <w:trPr>
          <w:tblHeader/>
        </w:trP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Adım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Açıklama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Formül / İşlem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Sonuç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G7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Efektif sloshing kütlesi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m_eff = 0.50 × 1000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m_eff = 500 kg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G8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Maksimum platform ivmesi (manevra)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a_plat = 1.5g × 9.80665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a_plat = 14.71 m/s²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G9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Sloshing kuvveti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F_slosh = 500 × 14.71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F_slosh = 7.355 kN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G10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CG kayma tahmini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ΔCG ≈ F_slosh × L/(8 × m_total × g) → basit model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ΔCG ≈ 42 mm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G11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FCS düzeltme kapasitesi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Pixhawk 6X: 100 Hz döngüsü, ±15° hızlı düzeltme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ΔCG ≤ 50mm → FCS kaldırabilir ✓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471A3"/>
          <w:sz w:val="30"/>
          <w:szCs w:val="30"/>
        </w:rPr>
        <w:t xml:space="preserve">G.3 Baffle Etkinliği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41C"/>
                <w:sz w:val="22"/>
                <w:szCs w:val="22"/>
              </w:rPr>
              <w:t xml:space="preserve">f_baffled ≈ f_n · N_b^0.5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8"/>
                <w:szCs w:val="18"/>
              </w:rPr>
              <w:t xml:space="preserve">Baffle katmanı sayısı N_b ile sloshing frekansı artar (Faltinsen, 2009 — empirical)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00"/>
        <w:gridCol w:w="4200"/>
        <w:gridCol w:w="2200"/>
      </w:tblGrid>
      <w:tr>
        <w:trPr>
          <w:tblHeader/>
        </w:trP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Adım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Açıklama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Formül / İşlem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Sonuç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G12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Baffle katman sayısı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N_b = 6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G13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Baffle ile frekans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f_baffled = 0.617 × √6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f_baffled = 1.511 Hz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G14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Frekans artışı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1.511 / 0.617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2.45× artış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G15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CG kayması azalması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ΔCG_baffled ≈ ΔCG / √N_b = 42/√6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ΔCG_baffled ≈ 17 mm ✓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360"/>
        <w:gridCol w:w="1800"/>
      </w:tblGrid>
      <w:tr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9"/>
                <w:szCs w:val="19"/>
              </w:rPr>
              <w:t xml:space="preserve">Baffle Sonrası CG Kayması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±17 mm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8"/>
                <w:szCs w:val="18"/>
              </w:rPr>
              <w:t xml:space="preserve">— FCS tolerans limiti ±50 mm içinde ✓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471A3"/>
          <w:sz w:val="30"/>
          <w:szCs w:val="30"/>
        </w:rPr>
        <w:t xml:space="preserve">G.4 Su Atış Menzili Tahmini (Nozul)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41C"/>
                <w:sz w:val="22"/>
                <w:szCs w:val="22"/>
              </w:rPr>
              <w:t xml:space="preserve">R_jet = V_jet · √(2·H/g) + H·tan(α)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8"/>
                <w:szCs w:val="18"/>
              </w:rPr>
              <w:t xml:space="preserve">Düz jet menzil denklemi; V_jet = nozul çıkış hızı [m/s]; H = atış yüksekliği [m]; α = atış açısı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00"/>
        <w:gridCol w:w="4200"/>
        <w:gridCol w:w="2200"/>
      </w:tblGrid>
      <w:tr>
        <w:trPr>
          <w:tblHeader/>
        </w:trP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Adım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Açıklama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Formül / İşlem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Sonuç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G16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Nozul çıkış hızı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V_jet = Q/A_nozzle; Q=200L/s, A=6×π×(0.03)²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V_jet = 11.8 m/s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G17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Hover yüksekliği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H = 30 m (tipik operasyonel)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H = 30 m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G18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Düşey düşme süresi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t = √(2H/g) = √(2×30/9.81)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t = 2.47 s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G19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Yatay menzil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R = 11.8 × 2.47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R = 29.1 m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G20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Toplam etki alanı (6 nozul)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A_cover = π × 29.1²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A_cover ≈ 2.660 m²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📚 REFERANSLAR</w:t>
            </w:r>
          </w:p>
          <w:p>
            <w:pPr>
              <w:spacing w:after="40"/>
              <w:ind w:left="360"/>
            </w:pPr>
            <w:r>
              <w:rPr>
                <w:rFonts w:ascii="Calibri" w:cs="Calibri" w:eastAsia="Calibri" w:hAnsi="Calibri"/>
                <w:color w:val="4D4D4D"/>
                <w:sz w:val="16"/>
                <w:szCs w:val="16"/>
              </w:rPr>
              <w:t xml:space="preserve">[G1] Ibrahim, R.A., "Liquid Sloshing Dynamics: Theory and Applications", Cambridge UP, 2005 — Ch.2.</w:t>
            </w:r>
          </w:p>
          <w:p>
            <w:pPr>
              <w:spacing w:after="40"/>
              <w:ind w:left="360"/>
            </w:pPr>
            <w:r>
              <w:rPr>
                <w:rFonts w:ascii="Calibri" w:cs="Calibri" w:eastAsia="Calibri" w:hAnsi="Calibri"/>
                <w:color w:val="4D4D4D"/>
                <w:sz w:val="16"/>
                <w:szCs w:val="16"/>
              </w:rPr>
              <w:t xml:space="preserve">[G2] Faltinsen, O.M. &amp; Timokha, A.N., "Sloshing", Cambridge UP, 2009 — Ch.4: Baffled tanks.</w:t>
            </w:r>
          </w:p>
          <w:p>
            <w:pPr>
              <w:spacing w:after="40"/>
              <w:ind w:left="360"/>
            </w:pPr>
            <w:r>
              <w:rPr>
                <w:rFonts w:ascii="Calibri" w:cs="Calibri" w:eastAsia="Calibri" w:hAnsi="Calibri"/>
                <w:color w:val="4D4D4D"/>
                <w:sz w:val="16"/>
                <w:szCs w:val="16"/>
              </w:rPr>
              <w:t xml:space="preserve">[G3] Dodge, F.T., "The New Dynamic Behavior of Liquids in Moving Containers", SwRI, 2000.</w:t>
            </w:r>
          </w:p>
          <w:p>
            <w:pPr>
              <w:spacing w:after="40"/>
              <w:ind w:left="360"/>
            </w:pPr>
            <w:r>
              <w:rPr>
                <w:rFonts w:ascii="Calibri" w:cs="Calibri" w:eastAsia="Calibri" w:hAnsi="Calibri"/>
                <w:color w:val="4D4D4D"/>
                <w:sz w:val="16"/>
                <w:szCs w:val="16"/>
              </w:rPr>
              <w:t xml:space="preserve">[G4] Turner, I.L. et al., "Fire Suppression with Airborne Platforms", Fire Technology, Vol.56, 2020.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2C42" w:sz="10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A2C42"/>
          <w:sz w:val="40"/>
          <w:szCs w:val="40"/>
        </w:rPr>
        <w:t xml:space="preserve">MODÜL H — BATARYA VE GÜÇ SİSTEMİ HESAPLARI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4D4D4D"/>
          <w:sz w:val="20"/>
          <w:szCs w:val="20"/>
        </w:rPr>
        <w:t xml:space="preserve">Solid-State batarya paketi için Peukert etkisi, C-rate sınırlamaları, termal yönetim ve BMS gereksinimlerinin hesaplanmasını kapsamaktadır.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471A3"/>
          <w:sz w:val="30"/>
          <w:szCs w:val="30"/>
        </w:rPr>
        <w:t xml:space="preserve">H.1 Peukert Etkisi — Etkin Kapasite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41C"/>
                <w:sz w:val="22"/>
                <w:szCs w:val="22"/>
              </w:rPr>
              <w:t xml:space="preserve">C_eff = C_rated · (I_rated / I_discharge)^(k-1)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8"/>
                <w:szCs w:val="18"/>
              </w:rPr>
              <w:t xml:space="preserve">Peukert denklemi; k = Peukert sabiti (Lityum: 1.05–1.10); I_rated = nominal akım; I_discharge = gerçek akım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00"/>
        <w:gridCol w:w="4200"/>
        <w:gridCol w:w="2200"/>
      </w:tblGrid>
      <w:tr>
        <w:trPr>
          <w:tblHeader/>
        </w:trP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Adım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Açıklama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Formül / İşlem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Sonuç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H1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Nominal kapasite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C_rated = 520 kWh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520 kWh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H2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Nominal akım (1C)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I_rated = C_rated/V_nom = 520000/200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I_rated = 2600 A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H3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Kalkış discharge akımı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P_max = 634 kW → I = P/V = 634000/200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I_dis = 3170 A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H4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C-rate @ kalkış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C_rate = 3170/2600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C_rate = 1.22 C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H5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Peukert sabiti (SSB)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k = 1.05 (solid-state, literatür)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k = 1.05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H6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Etkin kapasite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C_eff = 520 × (2600/3170)^(0.05)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C_eff = 520 × 0.9908 = 515 kWh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H7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Peukert kaybı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520 − 515 = 5 kWh (%0.96)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≈ %1 kayıp (SSB: çok düşük) ✓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471A3"/>
          <w:sz w:val="30"/>
          <w:szCs w:val="30"/>
        </w:rPr>
        <w:t xml:space="preserve">H.2 Batarya Termal Yönetimi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41C"/>
                <w:sz w:val="22"/>
                <w:szCs w:val="22"/>
              </w:rPr>
              <w:t xml:space="preserve">Q_gen = I² · R_int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8"/>
                <w:szCs w:val="18"/>
              </w:rPr>
              <w:t xml:space="preserve">Joule ısı üretimi [W]; R_int = iç direnç [Ω]; I = akım [A]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41C"/>
                <w:sz w:val="22"/>
                <w:szCs w:val="22"/>
              </w:rPr>
              <w:t xml:space="preserve">ΔT_max = Q_gen · R_thermal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8"/>
                <w:szCs w:val="18"/>
              </w:rPr>
              <w:t xml:space="preserve">Sıcaklık artışı [K]; R_thermal = termal direnç [K/W]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00"/>
        <w:gridCol w:w="4200"/>
        <w:gridCol w:w="2200"/>
      </w:tblGrid>
      <w:tr>
        <w:trPr>
          <w:tblHeader/>
        </w:trP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Adım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Açıklama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Formül / İşlem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Sonuç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H8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SSB hücre iç direnci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R_cell = 0.8 mΩ/hücre (CATL Condensed)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0.8 mΩ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H9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Paket seri/paralel konfigürasyon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200V/3.8V = 53S; 2600A/50A_cell = 52P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53S × 52P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H10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Paket eşdeğer iç direnci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R_pack = R_cell × S/P = 0.8×10⁻³ × 53/52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R_pack = 0.815 mΩ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H11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Kalkış ısı üretimi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Q = 3170² × 0.000815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Q = 8.196 kW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H12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Sıvı soğutma kapasitesi (tasarım)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Q_cooling = 12 kW &gt; 8.2 kW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✓ Yeterli marj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H13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Max sıcaklık artışı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ΔT = Q × R_th; R_th = 0.002 K/W (sıvı)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ΔT = 16.4 K → T_max = 56°C &lt; 85°C ✓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471A3"/>
          <w:sz w:val="30"/>
          <w:szCs w:val="30"/>
        </w:rPr>
        <w:t xml:space="preserve">H.3 Şarj Süresi Tahmini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41C"/>
                <w:sz w:val="22"/>
                <w:szCs w:val="22"/>
              </w:rPr>
              <w:t xml:space="preserve">t_charge = (DoD · C_rated) / (η_charge · P_charger)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8"/>
                <w:szCs w:val="18"/>
              </w:rPr>
              <w:t xml:space="preserve">t_charge = şarj süresi [s]; DoD = dolumluk derinliği; η_charge = şarj verimliliği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00"/>
        <w:gridCol w:w="4200"/>
        <w:gridCol w:w="2200"/>
      </w:tblGrid>
      <w:tr>
        <w:trPr>
          <w:tblHeader/>
        </w:trP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Adım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Açıklama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Formül / İşlem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Sonuç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H14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Boşalan kapasite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DoD = 0.85 (1 görev sonrası %15 kalan)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DoD = 0.85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H15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Kullanılan enerji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E_used = 0.85 × 520 kWh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E_used = 442 kWh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H16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Şarj istasyonu gücü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P_charger = 2000 kW (alan şarj sistemi)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P_charger = 2000 kW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H17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η_charge kabulü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η = 0.95 (şarj verimliliği)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η = 0.95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H18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Şarj süresi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t = 442000 / (0.95 × 2000)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t = 232.6 s ≈ 3.9 dakika ✓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360"/>
        <w:gridCol w:w="1800"/>
      </w:tblGrid>
      <w:tr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9"/>
                <w:szCs w:val="19"/>
              </w:rPr>
              <w:t xml:space="preserve">Görev Arası Şarj Süresi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~4 dakika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8"/>
                <w:szCs w:val="18"/>
              </w:rPr>
              <w:t xml:space="preserve">— Operasyonel döngü: 60 dk uçuş + 4 dk şarj → 5–6 görev/saat mümkün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471A3"/>
          <w:sz w:val="30"/>
          <w:szCs w:val="30"/>
        </w:rPr>
        <w:t xml:space="preserve">H.4 BMS Gerilim Dengeleme Analizi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41C"/>
                <w:sz w:val="22"/>
                <w:szCs w:val="22"/>
              </w:rPr>
              <w:t xml:space="preserve">ΔV_balance = I_balance · R_int_cell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8"/>
                <w:szCs w:val="18"/>
              </w:rPr>
              <w:t xml:space="preserve">Hücreler arası dengeleme gerilim farkı; I_balance = dengeleme akımı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00"/>
        <w:gridCol w:w="4200"/>
        <w:gridCol w:w="2200"/>
      </w:tblGrid>
      <w:tr>
        <w:trPr>
          <w:tblHeader/>
        </w:trP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Adım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Açıklama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Formül / İşlem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Sonuç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H19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Max. hücreler arası SOC farkı (üretim toleransı)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ΔQ = 2% C_cell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ΔQ = 2%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H20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Aktif dengeleme akımı (BMS Orion 2)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I_bal = 10 A (aktif balancing)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I_bal = 10 A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H21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Dengeleme süresi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t_bal = 0.02 × C_cell / I_bal  (hücre başına)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t_bal ≈ 0.2 h = 12 dk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📚 REFERANSLAR</w:t>
            </w:r>
          </w:p>
          <w:p>
            <w:pPr>
              <w:spacing w:after="40"/>
              <w:ind w:left="360"/>
            </w:pPr>
            <w:r>
              <w:rPr>
                <w:rFonts w:ascii="Calibri" w:cs="Calibri" w:eastAsia="Calibri" w:hAnsi="Calibri"/>
                <w:color w:val="4D4D4D"/>
                <w:sz w:val="16"/>
                <w:szCs w:val="16"/>
              </w:rPr>
              <w:t xml:space="preserve">[H1] Peukert, W., "Über die Abhängigkeit der Kapazität von der Entladestromstärke", ETZ, Vol.20, 1897.</w:t>
            </w:r>
          </w:p>
          <w:p>
            <w:pPr>
              <w:spacing w:after="40"/>
              <w:ind w:left="360"/>
            </w:pPr>
            <w:r>
              <w:rPr>
                <w:rFonts w:ascii="Calibri" w:cs="Calibri" w:eastAsia="Calibri" w:hAnsi="Calibri"/>
                <w:color w:val="4D4D4D"/>
                <w:sz w:val="16"/>
                <w:szCs w:val="16"/>
              </w:rPr>
              <w:t xml:space="preserve">[H2] Plett, G.L., "Battery Management Systems Vol.1: Battery Modeling", Artech House, 2015.</w:t>
            </w:r>
          </w:p>
          <w:p>
            <w:pPr>
              <w:spacing w:after="40"/>
              <w:ind w:left="360"/>
            </w:pPr>
            <w:r>
              <w:rPr>
                <w:rFonts w:ascii="Calibri" w:cs="Calibri" w:eastAsia="Calibri" w:hAnsi="Calibri"/>
                <w:color w:val="4D4D4D"/>
                <w:sz w:val="16"/>
                <w:szCs w:val="16"/>
              </w:rPr>
              <w:t xml:space="preserve">[H3] Newman, J. &amp; Thomas-Alyea, K.E., "Electrochemical Systems", 3rd Ed., Wiley, 2004 — Thermal model.</w:t>
            </w:r>
          </w:p>
          <w:p>
            <w:pPr>
              <w:spacing w:after="40"/>
              <w:ind w:left="360"/>
            </w:pPr>
            <w:r>
              <w:rPr>
                <w:rFonts w:ascii="Calibri" w:cs="Calibri" w:eastAsia="Calibri" w:hAnsi="Calibri"/>
                <w:color w:val="4D4D4D"/>
                <w:sz w:val="16"/>
                <w:szCs w:val="16"/>
              </w:rPr>
              <w:t xml:space="preserve">[H4] Janek, J. &amp; Zeier, W.G., "A solid future for battery development", Nature Energy, 2016.</w:t>
            </w:r>
          </w:p>
          <w:p>
            <w:pPr>
              <w:spacing w:after="40"/>
              <w:ind w:left="360"/>
            </w:pPr>
            <w:r>
              <w:rPr>
                <w:rFonts w:ascii="Calibri" w:cs="Calibri" w:eastAsia="Calibri" w:hAnsi="Calibri"/>
                <w:color w:val="4D4D4D"/>
                <w:sz w:val="16"/>
                <w:szCs w:val="16"/>
              </w:rPr>
              <w:t xml:space="preserve">[H5] CATL, "Condensed Battery Technical White Paper", CATL Press Release, April 2023.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2C42" w:sz="10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A2C42"/>
          <w:sz w:val="40"/>
          <w:szCs w:val="40"/>
        </w:rPr>
        <w:t xml:space="preserve">MODÜL I — KONTROL STABİLİTESİ VE YEDEKLİLİK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4D4D4D"/>
          <w:sz w:val="20"/>
          <w:szCs w:val="20"/>
        </w:rPr>
        <w:t xml:space="preserve">Multikopter kontrolü, motor kuvvetleri üzerinden tork ve kuvvet üretilerek sağlanır. Bu modülde yaw/pitch/roll kontrol güç marjları ve N-2 yedeklilik analizi yapılmıştır.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471A3"/>
          <w:sz w:val="30"/>
          <w:szCs w:val="30"/>
        </w:rPr>
        <w:t xml:space="preserve">I.1 Multikopter Hareket Denklemleri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41C"/>
                <w:sz w:val="22"/>
                <w:szCs w:val="22"/>
              </w:rPr>
              <w:t xml:space="preserve">Σ F_z = Σ T_i − W = m·a_z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8"/>
                <w:szCs w:val="18"/>
              </w:rPr>
              <w:t xml:space="preserve">Dikey kuvvet dengesi; T_i = i. motorun itkisi [N]; W = ağırlık [N]; a_z = dikey ivme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41C"/>
                <w:sz w:val="22"/>
                <w:szCs w:val="22"/>
              </w:rPr>
              <w:t xml:space="preserve">Σ M_x = Σ (T_i · y_i) = I_xx · φ̈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8"/>
                <w:szCs w:val="18"/>
              </w:rPr>
              <w:t xml:space="preserve">Roll momenti dengesi; y_i = motor CG'ye göre y uzaklığı; I_xx = x-eksen atalet momenti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00"/>
        <w:gridCol w:w="4200"/>
        <w:gridCol w:w="2200"/>
      </w:tblGrid>
      <w:tr>
        <w:trPr>
          <w:tblHeader/>
        </w:trP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Adım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Açıklama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Formül / İşlem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Sonuç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I1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Hover için T_i gereksinimi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T_each = W/12 = 25693/12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T_each = 2141 N / motor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I2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Yüzde maksimum itki kullanımı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T_hover/T_max = 2141/3550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= %60.3  →  %39.7 kontrol marjı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I3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Maksimum roll ivmesi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ΔT × d_arm = I_xx × φ̈  →  ΔT = 0.4 × T_max × 6 motor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I4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Roll kol mesafesi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d_arm = 4.6 m (12'li ring geometri)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d_arm = 4.6 m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I5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I_xx tahmini (paralel eksen)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I_xx ≈ m × r_gyr²  ~  2620 × 2.1²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I_xx ≈ 11.555 kg·m²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I6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Max roll ivmesi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ΔM = 12 × (0.40×3550) × 4.6/2 = 12 × 1420 × 2.3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ΔM = 39.2 kN·m → φ̈ = 3390 °/s²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471A3"/>
          <w:sz w:val="30"/>
          <w:szCs w:val="30"/>
        </w:rPr>
        <w:t xml:space="preserve">I.2 N-2 Yedeklilik Analizi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41C"/>
                <w:sz w:val="22"/>
                <w:szCs w:val="22"/>
              </w:rPr>
              <w:t xml:space="preserve">T_remain = (N_total − N_failed) · T_motor_max_boosted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8"/>
                <w:szCs w:val="18"/>
              </w:rPr>
              <w:t xml:space="preserve">Arıza sonrası kalan itki; T_motor_max_boosted = kalan motorların %120 aşım kapasitesi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00"/>
        <w:gridCol w:w="4200"/>
        <w:gridCol w:w="2200"/>
      </w:tblGrid>
      <w:tr>
        <w:trPr>
          <w:tblHeader/>
        </w:trP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Adım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Açıklama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Formül / İşlem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Sonuç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I7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Normal hover motor kullanımı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%60.3 → Arıza sonrası kalan motorlar %125 yüklenebilir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I8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2 Motor arızası sonrası kalan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N_remain = 12 − 2 = 10 motor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10 motor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I9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Aşımlı motor itkisi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T_boost = 3550 × 1.20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T_boost = 4260 N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I10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Toplam kalan itki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T_total_remain = 10 × 4260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T_total_remain = 42.600 N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I11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MTOW ağırlık kuvveti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W = 25.693 N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I12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Güvenli kontrol marjı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42600/25693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= 1.658 &gt; 1.0 ✓ Güvenli hover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360"/>
        <w:gridCol w:w="1800"/>
      </w:tblGrid>
      <w:tr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9"/>
                <w:szCs w:val="19"/>
              </w:rPr>
              <w:t xml:space="preserve">N-2 Sonrası İtki/Ağırlık Oranı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1.658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8"/>
                <w:szCs w:val="18"/>
              </w:rPr>
              <w:t xml:space="preserve">— İki motor kaybında hâlâ güvenli hover mümkün ✓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471A3"/>
          <w:sz w:val="30"/>
          <w:szCs w:val="30"/>
        </w:rPr>
        <w:t xml:space="preserve">I.3 PID Kontrol Döngüsü Bant Genişliği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241C"/>
                <w:sz w:val="22"/>
                <w:szCs w:val="22"/>
              </w:rPr>
              <w:t xml:space="preserve">f_BW ≥ 10 × f_disturbance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8"/>
                <w:szCs w:val="18"/>
              </w:rPr>
              <w:t xml:space="preserve">Kontrol teorisi kuralı; bant genişliği bozucu frekanstan en az 10× büyük olmalı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00"/>
        <w:gridCol w:w="4200"/>
        <w:gridCol w:w="2200"/>
      </w:tblGrid>
      <w:tr>
        <w:trPr>
          <w:tblHeader/>
        </w:trP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Adım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Açıklama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Formül / İşlem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Sonuç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I13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Sloshing bozucu frekansı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f_slosh = 0.617 Hz (Modül G)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0.617 Hz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I14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Rüzgar bozucu frekansı (Dryden model)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f_wind ≈ 1–3 Hz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~2 Hz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I15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Gerekli BW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f_BW ≥ 10 × 2 Hz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f_BW ≥ 20 Hz</w:t>
            </w:r>
          </w:p>
        </w:tc>
      </w:tr>
      <w:tr>
        <w:tc>
          <w:tcPr>
            <w:tcW w:type="dxa" w:w="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I16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7"/>
                <w:szCs w:val="17"/>
              </w:rPr>
              <w:t xml:space="preserve">Pixhawk 6X döngü hızı</w:t>
            </w:r>
          </w:p>
        </w:tc>
        <w:tc>
          <w:tcPr>
            <w:tcW w:type="dxa" w:w="4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17"/>
                <w:szCs w:val="17"/>
              </w:rPr>
              <w:t xml:space="preserve">f_loop = 400 Hz → f_BW ≈ 40 Hz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8"/>
                <w:szCs w:val="18"/>
              </w:rPr>
              <w:t xml:space="preserve">f_BW = 40 Hz &gt; 20 Hz ✓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471A3" w:sz="1"/>
              <w:left w:val="single" w:color="2471A3" w:sz="1"/>
              <w:bottom w:val="single" w:color="2471A3" w:sz="1"/>
              <w:right w:val="single" w:color="2471A3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8"/>
                <w:szCs w:val="18"/>
              </w:rPr>
              <w:t xml:space="preserve">📚 REFERANSLAR</w:t>
            </w:r>
          </w:p>
          <w:p>
            <w:pPr>
              <w:spacing w:after="40"/>
              <w:ind w:left="360"/>
            </w:pPr>
            <w:r>
              <w:rPr>
                <w:rFonts w:ascii="Calibri" w:cs="Calibri" w:eastAsia="Calibri" w:hAnsi="Calibri"/>
                <w:color w:val="4D4D4D"/>
                <w:sz w:val="16"/>
                <w:szCs w:val="16"/>
              </w:rPr>
              <w:t xml:space="preserve">[I1] Mahony, R., Kumar, V. &amp; Corke, P., "Multirotor Aerial Vehicles", IEEE Robotics &amp; Automation Magazine, 2012.</w:t>
            </w:r>
          </w:p>
          <w:p>
            <w:pPr>
              <w:spacing w:after="40"/>
              <w:ind w:left="360"/>
            </w:pPr>
            <w:r>
              <w:rPr>
                <w:rFonts w:ascii="Calibri" w:cs="Calibri" w:eastAsia="Calibri" w:hAnsi="Calibri"/>
                <w:color w:val="4D4D4D"/>
                <w:sz w:val="16"/>
                <w:szCs w:val="16"/>
              </w:rPr>
              <w:t xml:space="preserve">[I2] Faessler, M. et al., "Thrust Mixing, Saturation, and Body Rate Control for Accurate Aggressive Quadrotor Flight", RAL 2017.</w:t>
            </w:r>
          </w:p>
          <w:p>
            <w:pPr>
              <w:spacing w:after="40"/>
              <w:ind w:left="360"/>
            </w:pPr>
            <w:r>
              <w:rPr>
                <w:rFonts w:ascii="Calibri" w:cs="Calibri" w:eastAsia="Calibri" w:hAnsi="Calibri"/>
                <w:color w:val="4D4D4D"/>
                <w:sz w:val="16"/>
                <w:szCs w:val="16"/>
              </w:rPr>
              <w:t xml:space="preserve">[I3] Hoffmann, G. et al., "Quadrotor Helicopter Flight Dynamics and Control: Theory and Experiment", AIAA GNC 2007.</w:t>
            </w:r>
          </w:p>
          <w:p>
            <w:pPr>
              <w:spacing w:after="40"/>
              <w:ind w:left="360"/>
            </w:pPr>
            <w:r>
              <w:rPr>
                <w:rFonts w:ascii="Calibri" w:cs="Calibri" w:eastAsia="Calibri" w:hAnsi="Calibri"/>
                <w:color w:val="4D4D4D"/>
                <w:sz w:val="16"/>
                <w:szCs w:val="16"/>
              </w:rPr>
              <w:t xml:space="preserve">[I4] MIL-HDBK-516C, "Airworthiness Certification Criteria", USAF, 2014 — Redundancy requirements.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2C42" w:sz="10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A2C42"/>
          <w:sz w:val="40"/>
          <w:szCs w:val="40"/>
        </w:rPr>
        <w:t xml:space="preserve">MODÜL J — TASARIM DOĞRULAMA ÖZET MATRİSİ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4D4D4D"/>
          <w:sz w:val="20"/>
          <w:szCs w:val="20"/>
        </w:rPr>
        <w:t xml:space="preserve">Yukarıdaki 8 hesaplama modülünün sonuçları aşağıdaki özet tabloda derlenmiş ve her parametre için gereksinim / hesaplanan değer / referans karşılaştırması sunulmuştur.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400"/>
        <w:gridCol w:w="1400"/>
        <w:gridCol w:w="1000"/>
        <w:gridCol w:w="800"/>
        <w:gridCol w:w="216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Modül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Parametre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Gereksinim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Hesaplanan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Marj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Durum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Referans</w:t>
            </w:r>
          </w:p>
        </w:tc>
      </w:tr>
      <w:tr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5"/>
                <w:szCs w:val="15"/>
              </w:rPr>
              <w:t xml:space="preserve">A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Hava Yoğunluğu @ 3000m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ISO Std.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5"/>
                <w:szCs w:val="15"/>
              </w:rPr>
              <w:t xml:space="preserve">0.9093 kg/m³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—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6"/>
                <w:szCs w:val="16"/>
              </w:rPr>
              <w:t xml:space="preserve">✅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3"/>
                <w:szCs w:val="13"/>
              </w:rPr>
              <w:t xml:space="preserve">ICAO Doc 7488, [A1]</w:t>
            </w:r>
          </w:p>
        </w:tc>
      </w:tr>
      <w:tr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5"/>
                <w:szCs w:val="15"/>
              </w:rPr>
              <w:t xml:space="preserve">B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Disk Yüklemesi (DL)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&lt; 600 N/m²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5"/>
                <w:szCs w:val="15"/>
              </w:rPr>
              <w:t xml:space="preserve">347.7 N/m²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42%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6"/>
                <w:szCs w:val="16"/>
              </w:rPr>
              <w:t xml:space="preserve">✅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3"/>
                <w:szCs w:val="13"/>
              </w:rPr>
              <w:t xml:space="preserve">Leishman 2006 [B1]</w:t>
            </w:r>
          </w:p>
        </w:tc>
      </w:tr>
      <w:tr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5"/>
                <w:szCs w:val="15"/>
              </w:rPr>
              <w:t xml:space="preserve">B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İndüklenen Hız (v_h)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Hesap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5"/>
                <w:szCs w:val="15"/>
              </w:rPr>
              <w:t xml:space="preserve">13.83 m/s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—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6"/>
                <w:szCs w:val="16"/>
              </w:rPr>
              <w:t xml:space="preserve">✅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3"/>
                <w:szCs w:val="13"/>
              </w:rPr>
              <w:t xml:space="preserve">Leishman 2006 [B1]</w:t>
            </w:r>
          </w:p>
        </w:tc>
      </w:tr>
      <w:tr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5"/>
                <w:szCs w:val="15"/>
              </w:rPr>
              <w:t xml:space="preserve">B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Hover Gücü (MTOW, 3000m)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&lt; 500 kW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5"/>
                <w:szCs w:val="15"/>
              </w:rPr>
              <w:t xml:space="preserve">493.5 kW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1.3%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6"/>
                <w:szCs w:val="16"/>
              </w:rPr>
              <w:t xml:space="preserve">✅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3"/>
                <w:szCs w:val="13"/>
              </w:rPr>
              <w:t xml:space="preserve">Leishman 2006 [B1]</w:t>
            </w:r>
          </w:p>
        </w:tc>
      </w:tr>
      <w:tr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5"/>
                <w:szCs w:val="15"/>
              </w:rPr>
              <w:t xml:space="preserve">B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İtki/Ağırlık (TWR)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≥ 1.3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5"/>
                <w:szCs w:val="15"/>
              </w:rPr>
              <w:t xml:space="preserve">1.658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27.5%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6"/>
                <w:szCs w:val="16"/>
              </w:rPr>
              <w:t xml:space="preserve">✅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3"/>
                <w:szCs w:val="13"/>
              </w:rPr>
              <w:t xml:space="preserve">Prouty 2002 [B2]</w:t>
            </w:r>
          </w:p>
        </w:tc>
      </w:tr>
      <w:tr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5"/>
                <w:szCs w:val="15"/>
              </w:rPr>
              <w:t xml:space="preserve">C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Figure of Merit (FM)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≥ 0.65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5"/>
                <w:szCs w:val="15"/>
              </w:rPr>
              <w:t xml:space="preserve">0.719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10.6%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6"/>
                <w:szCs w:val="16"/>
              </w:rPr>
              <w:t xml:space="preserve">✅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3"/>
                <w:szCs w:val="13"/>
              </w:rPr>
              <w:t xml:space="preserve">Leishman 2006 [C1]</w:t>
            </w:r>
          </w:p>
        </w:tc>
      </w:tr>
      <w:tr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5"/>
                <w:szCs w:val="15"/>
              </w:rPr>
              <w:t xml:space="preserve">C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İtki Katsayısı C_T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0.006–0.012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5"/>
                <w:szCs w:val="15"/>
              </w:rPr>
              <w:t xml:space="preserve">0.00907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24%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6"/>
                <w:szCs w:val="16"/>
              </w:rPr>
              <w:t xml:space="preserve">✅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3"/>
                <w:szCs w:val="13"/>
              </w:rPr>
              <w:t xml:space="preserve">Johnson 1994 [C3]</w:t>
            </w:r>
          </w:p>
        </w:tc>
      </w:tr>
      <w:tr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5"/>
                <w:szCs w:val="15"/>
              </w:rPr>
              <w:t xml:space="preserve">D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İleri Uçuş Gücü @ 200 km/s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&lt; 420 kW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5"/>
                <w:szCs w:val="15"/>
              </w:rPr>
              <w:t xml:space="preserve">282.6 kW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32.7%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6"/>
                <w:szCs w:val="16"/>
              </w:rPr>
              <w:t xml:space="preserve">✅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3"/>
                <w:szCs w:val="13"/>
              </w:rPr>
              <w:t xml:space="preserve">Leishman 2006 [D1]</w:t>
            </w:r>
          </w:p>
        </w:tc>
      </w:tr>
      <w:tr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5"/>
                <w:szCs w:val="15"/>
              </w:rPr>
              <w:t xml:space="preserve">D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Platform Eğim Açısı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&lt; 20°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5"/>
                <w:szCs w:val="15"/>
              </w:rPr>
              <w:t xml:space="preserve">13.4°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33%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6"/>
                <w:szCs w:val="16"/>
              </w:rPr>
              <w:t xml:space="preserve">✅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3"/>
                <w:szCs w:val="13"/>
              </w:rPr>
              <w:t xml:space="preserve">Bramwell 2001 [D2]</w:t>
            </w:r>
          </w:p>
        </w:tc>
      </w:tr>
      <w:tr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5"/>
                <w:szCs w:val="15"/>
              </w:rPr>
              <w:t xml:space="preserve">E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Görev Enerjisi (1 saat)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Hesap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5"/>
                <w:szCs w:val="15"/>
              </w:rPr>
              <w:t xml:space="preserve">452.5 kWh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—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6"/>
                <w:szCs w:val="16"/>
              </w:rPr>
              <w:t xml:space="preserve">✅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3"/>
                <w:szCs w:val="13"/>
              </w:rPr>
              <w:t xml:space="preserve">Traub 2011 [E4]</w:t>
            </w:r>
          </w:p>
        </w:tc>
      </w:tr>
      <w:tr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5"/>
                <w:szCs w:val="15"/>
              </w:rPr>
              <w:t xml:space="preserve">E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Batarya Kapasitesi (w/%15 rsv)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≥ 400 kWh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5"/>
                <w:szCs w:val="15"/>
              </w:rPr>
              <w:t xml:space="preserve">520 kWh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30%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6"/>
                <w:szCs w:val="16"/>
              </w:rPr>
              <w:t xml:space="preserve">✅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3"/>
                <w:szCs w:val="13"/>
              </w:rPr>
              <w:t xml:space="preserve">Gur 2009 [E2]</w:t>
            </w:r>
          </w:p>
        </w:tc>
      </w:tr>
      <w:tr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5"/>
                <w:szCs w:val="15"/>
              </w:rPr>
              <w:t xml:space="preserve">E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Batarya Kütlesi (650 Wh/kg)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≤ 900 kg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5"/>
                <w:szCs w:val="15"/>
              </w:rPr>
              <w:t xml:space="preserve">800 kg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11%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6"/>
                <w:szCs w:val="16"/>
              </w:rPr>
              <w:t xml:space="preserve">✅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3"/>
                <w:szCs w:val="13"/>
              </w:rPr>
              <w:t xml:space="preserve">CATL WP [H5]</w:t>
            </w:r>
          </w:p>
        </w:tc>
      </w:tr>
      <w:tr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5"/>
                <w:szCs w:val="15"/>
              </w:rPr>
              <w:t xml:space="preserve">F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Kol Emniyet Marjı (MS)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MS &gt; 0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5"/>
                <w:szCs w:val="15"/>
              </w:rPr>
              <w:t xml:space="preserve">MS = +7.31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631%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6"/>
                <w:szCs w:val="16"/>
              </w:rPr>
              <w:t xml:space="preserve">✅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3"/>
                <w:szCs w:val="13"/>
              </w:rPr>
              <w:t xml:space="preserve">Bruhn 1973 [F3]</w:t>
            </w:r>
          </w:p>
        </w:tc>
      </w:tr>
      <w:tr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5"/>
                <w:szCs w:val="15"/>
              </w:rPr>
              <w:t xml:space="preserve">F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Ti Plaka Kesme MS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MS &gt; 0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5"/>
                <w:szCs w:val="15"/>
              </w:rPr>
              <w:t xml:space="preserve">MS = +577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—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6"/>
                <w:szCs w:val="16"/>
              </w:rPr>
              <w:t xml:space="preserve">✅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3"/>
                <w:szCs w:val="13"/>
              </w:rPr>
              <w:t xml:space="preserve">MIL-HDBK-5J [F4]</w:t>
            </w:r>
          </w:p>
        </w:tc>
      </w:tr>
      <w:tr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5"/>
                <w:szCs w:val="15"/>
              </w:rPr>
              <w:t xml:space="preserve">G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Sloshing Doğal Frekansı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&gt; 0.5 Hz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5"/>
                <w:szCs w:val="15"/>
              </w:rPr>
              <w:t xml:space="preserve">0.617 Hz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23%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6"/>
                <w:szCs w:val="16"/>
              </w:rPr>
              <w:t xml:space="preserve">✅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3"/>
                <w:szCs w:val="13"/>
              </w:rPr>
              <w:t xml:space="preserve">Ibrahim 2005 [G1]</w:t>
            </w:r>
          </w:p>
        </w:tc>
      </w:tr>
      <w:tr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5"/>
                <w:szCs w:val="15"/>
              </w:rPr>
              <w:t xml:space="preserve">G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Baffle CG Kayması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&lt; 50 mm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5"/>
                <w:szCs w:val="15"/>
              </w:rPr>
              <w:t xml:space="preserve">±17 mm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66%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6"/>
                <w:szCs w:val="16"/>
              </w:rPr>
              <w:t xml:space="preserve">✅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3"/>
                <w:szCs w:val="13"/>
              </w:rPr>
              <w:t xml:space="preserve">Faltinsen 2009 [G2]</w:t>
            </w:r>
          </w:p>
        </w:tc>
      </w:tr>
      <w:tr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5"/>
                <w:szCs w:val="15"/>
              </w:rPr>
              <w:t xml:space="preserve">H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Peukert Kaybı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&lt; 3%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5"/>
                <w:szCs w:val="15"/>
              </w:rPr>
              <w:t xml:space="preserve">0.96%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68%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6"/>
                <w:szCs w:val="16"/>
              </w:rPr>
              <w:t xml:space="preserve">✅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3"/>
                <w:szCs w:val="13"/>
              </w:rPr>
              <w:t xml:space="preserve">Peukert 1897 [H1]</w:t>
            </w:r>
          </w:p>
        </w:tc>
      </w:tr>
      <w:tr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5"/>
                <w:szCs w:val="15"/>
              </w:rPr>
              <w:t xml:space="preserve">H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Batarya Maks. Sıcaklık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&lt; 85°C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5"/>
                <w:szCs w:val="15"/>
              </w:rPr>
              <w:t xml:space="preserve">56°C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34%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6"/>
                <w:szCs w:val="16"/>
              </w:rPr>
              <w:t xml:space="preserve">✅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3"/>
                <w:szCs w:val="13"/>
              </w:rPr>
              <w:t xml:space="preserve">Newman 2004 [H3]</w:t>
            </w:r>
          </w:p>
        </w:tc>
      </w:tr>
      <w:tr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5"/>
                <w:szCs w:val="15"/>
              </w:rPr>
              <w:t xml:space="preserve">H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Görev Arası Şarj Süresi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&lt; 15 dk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5"/>
                <w:szCs w:val="15"/>
              </w:rPr>
              <w:t xml:space="preserve">~4 dk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73%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6"/>
                <w:szCs w:val="16"/>
              </w:rPr>
              <w:t xml:space="preserve">✅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3"/>
                <w:szCs w:val="13"/>
              </w:rPr>
              <w:t xml:space="preserve">Plett 2015 [H2]</w:t>
            </w:r>
          </w:p>
        </w:tc>
      </w:tr>
      <w:tr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5"/>
                <w:szCs w:val="15"/>
              </w:rPr>
              <w:t xml:space="preserve">I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N-2 Sonrası TWR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≥ 1.0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5"/>
                <w:szCs w:val="15"/>
              </w:rPr>
              <w:t xml:space="preserve">1.658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65.8%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6"/>
                <w:szCs w:val="16"/>
              </w:rPr>
              <w:t xml:space="preserve">✅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3"/>
                <w:szCs w:val="13"/>
              </w:rPr>
              <w:t xml:space="preserve">MIL-HDBK-516C [I4]</w:t>
            </w:r>
          </w:p>
        </w:tc>
      </w:tr>
      <w:tr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5"/>
                <w:szCs w:val="15"/>
              </w:rPr>
              <w:t xml:space="preserve">I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FCS Bant Genişliği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≥ 20 Hz</w:t>
            </w:r>
          </w:p>
        </w:tc>
        <w:tc>
          <w:tcPr>
            <w:tcW w:type="dxa" w:w="1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D4D4D"/>
                <w:sz w:val="15"/>
                <w:szCs w:val="15"/>
              </w:rPr>
              <w:t xml:space="preserve">40 Hz</w:t>
            </w:r>
          </w:p>
        </w:tc>
        <w:tc>
          <w:tcPr>
            <w:tcW w:type="dxa" w:w="1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100%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6"/>
                <w:szCs w:val="16"/>
              </w:rPr>
              <w:t xml:space="preserve">✅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3"/>
                <w:szCs w:val="13"/>
              </w:rPr>
              <w:t xml:space="preserve">Mahony 2012 [I1]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471A3"/>
          <w:sz w:val="30"/>
          <w:szCs w:val="30"/>
        </w:rPr>
        <w:t xml:space="preserve">Kullanılan Semboller ve Kısaltmalar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1200"/>
        <w:gridCol w:w="3360"/>
      </w:tblGrid>
      <w:tr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Sembol</w:t>
            </w:r>
          </w:p>
        </w:tc>
        <w:tc>
          <w:tcPr>
            <w:tcW w:type="dxa" w:w="3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Açıklama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Sembol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Açıklama</w:t>
            </w:r>
          </w:p>
        </w:tc>
      </w:tr>
      <w:tr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6"/>
                <w:szCs w:val="16"/>
              </w:rPr>
              <w:t xml:space="preserve">ρ</w:t>
            </w:r>
          </w:p>
        </w:tc>
        <w:tc>
          <w:tcPr>
            <w:tcW w:type="dxa" w:w="3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6"/>
                <w:szCs w:val="16"/>
              </w:rPr>
              <w:t xml:space="preserve">Hava yoğunluğu [kg/m³]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6"/>
                <w:szCs w:val="16"/>
              </w:rPr>
              <w:t xml:space="preserve">TWR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6"/>
                <w:szCs w:val="16"/>
              </w:rPr>
              <w:t xml:space="preserve">Thrust-to-Weight Ratio</w:t>
            </w:r>
          </w:p>
        </w:tc>
      </w:tr>
      <w:tr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6"/>
                <w:szCs w:val="16"/>
              </w:rPr>
              <w:t xml:space="preserve">A</w:t>
            </w:r>
          </w:p>
        </w:tc>
        <w:tc>
          <w:tcPr>
            <w:tcW w:type="dxa" w:w="3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6"/>
                <w:szCs w:val="16"/>
              </w:rPr>
              <w:t xml:space="preserve">Disk alanı [m²]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6"/>
                <w:szCs w:val="16"/>
              </w:rPr>
              <w:t xml:space="preserve">C_T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6"/>
                <w:szCs w:val="16"/>
              </w:rPr>
              <w:t xml:space="preserve">Boyutsuz itki katsayısı</w:t>
            </w:r>
          </w:p>
        </w:tc>
      </w:tr>
      <w:tr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6"/>
                <w:szCs w:val="16"/>
              </w:rPr>
              <w:t xml:space="preserve">v_h</w:t>
            </w:r>
          </w:p>
        </w:tc>
        <w:tc>
          <w:tcPr>
            <w:tcW w:type="dxa" w:w="3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6"/>
                <w:szCs w:val="16"/>
              </w:rPr>
              <w:t xml:space="preserve">Hover indüklenen hız [m/s]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6"/>
                <w:szCs w:val="16"/>
              </w:rPr>
              <w:t xml:space="preserve">C_P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6"/>
                <w:szCs w:val="16"/>
              </w:rPr>
              <w:t xml:space="preserve">Boyutsuz güç katsayısı</w:t>
            </w:r>
          </w:p>
        </w:tc>
      </w:tr>
      <w:tr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6"/>
                <w:szCs w:val="16"/>
              </w:rPr>
              <w:t xml:space="preserve">FM</w:t>
            </w:r>
          </w:p>
        </w:tc>
        <w:tc>
          <w:tcPr>
            <w:tcW w:type="dxa" w:w="3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6"/>
                <w:szCs w:val="16"/>
              </w:rPr>
              <w:t xml:space="preserve">Figure of Merit (rotor verimi)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6"/>
                <w:szCs w:val="16"/>
              </w:rPr>
              <w:t xml:space="preserve">DoD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6"/>
                <w:szCs w:val="16"/>
              </w:rPr>
              <w:t xml:space="preserve">Depth of Discharge</w:t>
            </w:r>
          </w:p>
        </w:tc>
      </w:tr>
      <w:tr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6"/>
                <w:szCs w:val="16"/>
              </w:rPr>
              <w:t xml:space="preserve">DL</w:t>
            </w:r>
          </w:p>
        </w:tc>
        <w:tc>
          <w:tcPr>
            <w:tcW w:type="dxa" w:w="3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6"/>
                <w:szCs w:val="16"/>
              </w:rPr>
              <w:t xml:space="preserve">Disk Loading [N/m²]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6"/>
                <w:szCs w:val="16"/>
              </w:rPr>
              <w:t xml:space="preserve">σ (aerodyn.)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6"/>
                <w:szCs w:val="16"/>
              </w:rPr>
              <w:t xml:space="preserve">Rotor solidity</w:t>
            </w:r>
          </w:p>
        </w:tc>
      </w:tr>
      <w:tr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6"/>
                <w:szCs w:val="16"/>
              </w:rPr>
              <w:t xml:space="preserve">MTOW</w:t>
            </w:r>
          </w:p>
        </w:tc>
        <w:tc>
          <w:tcPr>
            <w:tcW w:type="dxa" w:w="3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6"/>
                <w:szCs w:val="16"/>
              </w:rPr>
              <w:t xml:space="preserve">Maximum Take-Off Weight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6"/>
                <w:szCs w:val="16"/>
              </w:rPr>
              <w:t xml:space="preserve">MS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6"/>
                <w:szCs w:val="16"/>
              </w:rPr>
              <w:t xml:space="preserve">Margin of Safety</w:t>
            </w:r>
          </w:p>
        </w:tc>
      </w:tr>
      <w:tr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6"/>
                <w:szCs w:val="16"/>
              </w:rPr>
              <w:t xml:space="preserve">BET</w:t>
            </w:r>
          </w:p>
        </w:tc>
        <w:tc>
          <w:tcPr>
            <w:tcW w:type="dxa" w:w="3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6"/>
                <w:szCs w:val="16"/>
              </w:rPr>
              <w:t xml:space="preserve">Blade Element Theory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6"/>
                <w:szCs w:val="16"/>
              </w:rPr>
              <w:t xml:space="preserve">SSB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6"/>
                <w:szCs w:val="16"/>
              </w:rPr>
              <w:t xml:space="preserve">Solid-State Battery</w:t>
            </w:r>
          </w:p>
        </w:tc>
      </w:tr>
      <w:tr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6"/>
                <w:szCs w:val="16"/>
              </w:rPr>
              <w:t xml:space="preserve">ISA</w:t>
            </w:r>
          </w:p>
        </w:tc>
        <w:tc>
          <w:tcPr>
            <w:tcW w:type="dxa" w:w="3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6"/>
                <w:szCs w:val="16"/>
              </w:rPr>
              <w:t xml:space="preserve">International Standard Atmosphere</w:t>
            </w:r>
          </w:p>
        </w:tc>
        <w:tc>
          <w:tcPr>
            <w:tcW w:type="dxa" w:w="1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6"/>
                <w:szCs w:val="16"/>
              </w:rPr>
              <w:t xml:space="preserve">f_n</w:t>
            </w:r>
          </w:p>
        </w:tc>
        <w:tc>
          <w:tcPr>
            <w:tcW w:type="dxa" w:w="3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6"/>
                <w:szCs w:val="16"/>
              </w:rPr>
              <w:t xml:space="preserve">Doğal frekans [Hz]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471A3"/>
          <w:sz w:val="30"/>
          <w:szCs w:val="30"/>
        </w:rPr>
        <w:t xml:space="preserve">Tüm Modüllerin Birleşik Referans Listesi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5400"/>
        <w:gridCol w:w="1360"/>
      </w:tblGrid>
      <w:tr>
        <w:tc>
          <w:tcPr>
            <w:tcW w:type="dxa" w:w="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Kod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Yazar(lar)</w:t>
            </w:r>
          </w:p>
        </w:tc>
        <w:tc>
          <w:tcPr>
            <w:tcW w:type="dxa" w:w="5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Kaynak Bilgisi</w:t>
            </w:r>
          </w:p>
        </w:tc>
        <w:tc>
          <w:tcPr>
            <w:tcW w:type="dxa" w:w="1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Modül</w:t>
            </w:r>
          </w:p>
        </w:tc>
      </w:tr>
      <w:tr>
        <w:tc>
          <w:tcPr>
            <w:tcW w:type="dxa" w:w="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5"/>
                <w:szCs w:val="15"/>
              </w:rPr>
              <w:t xml:space="preserve">[A1]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ICAO</w:t>
            </w:r>
          </w:p>
        </w:tc>
        <w:tc>
          <w:tcPr>
            <w:tcW w:type="dxa" w:w="5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"Manual of the ICAO Standard Atmosphere", Doc 7488/3, 3rd Ed., 1993</w:t>
            </w:r>
          </w:p>
        </w:tc>
        <w:tc>
          <w:tcPr>
            <w:tcW w:type="dxa" w:w="1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5"/>
                <w:szCs w:val="15"/>
              </w:rPr>
              <w:t xml:space="preserve">A</w:t>
            </w:r>
          </w:p>
        </w:tc>
      </w:tr>
      <w:tr>
        <w:tc>
          <w:tcPr>
            <w:tcW w:type="dxa" w:w="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5"/>
                <w:szCs w:val="15"/>
              </w:rPr>
              <w:t xml:space="preserve">[A2]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Anderson, J.D.</w:t>
            </w:r>
          </w:p>
        </w:tc>
        <w:tc>
          <w:tcPr>
            <w:tcW w:type="dxa" w:w="5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"Introduction to Flight", 8th Ed., McGraw-Hill, 2016</w:t>
            </w:r>
          </w:p>
        </w:tc>
        <w:tc>
          <w:tcPr>
            <w:tcW w:type="dxa" w:w="1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5"/>
                <w:szCs w:val="15"/>
              </w:rPr>
              <w:t xml:space="preserve">A</w:t>
            </w:r>
          </w:p>
        </w:tc>
      </w:tr>
      <w:tr>
        <w:tc>
          <w:tcPr>
            <w:tcW w:type="dxa" w:w="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5"/>
                <w:szCs w:val="15"/>
              </w:rPr>
              <w:t xml:space="preserve">[A3]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NOAA/NASA/USAF</w:t>
            </w:r>
          </w:p>
        </w:tc>
        <w:tc>
          <w:tcPr>
            <w:tcW w:type="dxa" w:w="5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"U.S. Standard Atmosphere 1976", Washington D.C.</w:t>
            </w:r>
          </w:p>
        </w:tc>
        <w:tc>
          <w:tcPr>
            <w:tcW w:type="dxa" w:w="1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5"/>
                <w:szCs w:val="15"/>
              </w:rPr>
              <w:t xml:space="preserve">A</w:t>
            </w:r>
          </w:p>
        </w:tc>
      </w:tr>
      <w:tr>
        <w:tc>
          <w:tcPr>
            <w:tcW w:type="dxa" w:w="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5"/>
                <w:szCs w:val="15"/>
              </w:rPr>
              <w:t xml:space="preserve">[B1]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Leishman, J.G.</w:t>
            </w:r>
          </w:p>
        </w:tc>
        <w:tc>
          <w:tcPr>
            <w:tcW w:type="dxa" w:w="5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"Principles of Helicopter Aerodynamics", 2nd Ed., Cambridge UP, 2006</w:t>
            </w:r>
          </w:p>
        </w:tc>
        <w:tc>
          <w:tcPr>
            <w:tcW w:type="dxa" w:w="1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5"/>
                <w:szCs w:val="15"/>
              </w:rPr>
              <w:t xml:space="preserve">B,C</w:t>
            </w:r>
          </w:p>
        </w:tc>
      </w:tr>
      <w:tr>
        <w:tc>
          <w:tcPr>
            <w:tcW w:type="dxa" w:w="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5"/>
                <w:szCs w:val="15"/>
              </w:rPr>
              <w:t xml:space="preserve">[B2]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Prouty, R.W.</w:t>
            </w:r>
          </w:p>
        </w:tc>
        <w:tc>
          <w:tcPr>
            <w:tcW w:type="dxa" w:w="5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"Helicopter Performance, Stability, and Control", Krieger, 2002</w:t>
            </w:r>
          </w:p>
        </w:tc>
        <w:tc>
          <w:tcPr>
            <w:tcW w:type="dxa" w:w="1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5"/>
                <w:szCs w:val="15"/>
              </w:rPr>
              <w:t xml:space="preserve">B</w:t>
            </w:r>
          </w:p>
        </w:tc>
      </w:tr>
      <w:tr>
        <w:tc>
          <w:tcPr>
            <w:tcW w:type="dxa" w:w="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5"/>
                <w:szCs w:val="15"/>
              </w:rPr>
              <w:t xml:space="preserve">[B3]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Johnson, W.</w:t>
            </w:r>
          </w:p>
        </w:tc>
        <w:tc>
          <w:tcPr>
            <w:tcW w:type="dxa" w:w="5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"Helicopter Theory", Dover Publications, 1994</w:t>
            </w:r>
          </w:p>
        </w:tc>
        <w:tc>
          <w:tcPr>
            <w:tcW w:type="dxa" w:w="1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5"/>
                <w:szCs w:val="15"/>
              </w:rPr>
              <w:t xml:space="preserve">B,C</w:t>
            </w:r>
          </w:p>
        </w:tc>
      </w:tr>
      <w:tr>
        <w:tc>
          <w:tcPr>
            <w:tcW w:type="dxa" w:w="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5"/>
                <w:szCs w:val="15"/>
              </w:rPr>
              <w:t xml:space="preserve">[C1]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Abbott &amp; von Doenhoff</w:t>
            </w:r>
          </w:p>
        </w:tc>
        <w:tc>
          <w:tcPr>
            <w:tcW w:type="dxa" w:w="5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"Theory of Wing Sections", Dover, 1959</w:t>
            </w:r>
          </w:p>
        </w:tc>
        <w:tc>
          <w:tcPr>
            <w:tcW w:type="dxa" w:w="1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5"/>
                <w:szCs w:val="15"/>
              </w:rPr>
              <w:t xml:space="preserve">C</w:t>
            </w:r>
          </w:p>
        </w:tc>
      </w:tr>
      <w:tr>
        <w:tc>
          <w:tcPr>
            <w:tcW w:type="dxa" w:w="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5"/>
                <w:szCs w:val="15"/>
              </w:rPr>
              <w:t xml:space="preserve">[C2]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Seddon &amp; Newman</w:t>
            </w:r>
          </w:p>
        </w:tc>
        <w:tc>
          <w:tcPr>
            <w:tcW w:type="dxa" w:w="5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"Basic Helicopter Aerodynamics", 3rd Ed., Wiley, 2011</w:t>
            </w:r>
          </w:p>
        </w:tc>
        <w:tc>
          <w:tcPr>
            <w:tcW w:type="dxa" w:w="1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5"/>
                <w:szCs w:val="15"/>
              </w:rPr>
              <w:t xml:space="preserve">C</w:t>
            </w:r>
          </w:p>
        </w:tc>
      </w:tr>
      <w:tr>
        <w:tc>
          <w:tcPr>
            <w:tcW w:type="dxa" w:w="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5"/>
                <w:szCs w:val="15"/>
              </w:rPr>
              <w:t xml:space="preserve">[D1]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Bramwell, Balmford &amp; Done</w:t>
            </w:r>
          </w:p>
        </w:tc>
        <w:tc>
          <w:tcPr>
            <w:tcW w:type="dxa" w:w="5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"Bramwell's Helicopter Dynamics", 2nd Ed., Butterworth-Heinemann, 2001</w:t>
            </w:r>
          </w:p>
        </w:tc>
        <w:tc>
          <w:tcPr>
            <w:tcW w:type="dxa" w:w="1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5"/>
                <w:szCs w:val="15"/>
              </w:rPr>
              <w:t xml:space="preserve">D</w:t>
            </w:r>
          </w:p>
        </w:tc>
      </w:tr>
      <w:tr>
        <w:tc>
          <w:tcPr>
            <w:tcW w:type="dxa" w:w="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5"/>
                <w:szCs w:val="15"/>
              </w:rPr>
              <w:t xml:space="preserve">[D2]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Stepniewski &amp; Keys</w:t>
            </w:r>
          </w:p>
        </w:tc>
        <w:tc>
          <w:tcPr>
            <w:tcW w:type="dxa" w:w="5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"Rotary-Wing Aerodynamics", Vol.1&amp;2, Dover, 1984</w:t>
            </w:r>
          </w:p>
        </w:tc>
        <w:tc>
          <w:tcPr>
            <w:tcW w:type="dxa" w:w="1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5"/>
                <w:szCs w:val="15"/>
              </w:rPr>
              <w:t xml:space="preserve">D</w:t>
            </w:r>
          </w:p>
        </w:tc>
      </w:tr>
      <w:tr>
        <w:tc>
          <w:tcPr>
            <w:tcW w:type="dxa" w:w="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5"/>
                <w:szCs w:val="15"/>
              </w:rPr>
              <w:t xml:space="preserve">[E1]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Morbitzer et al.</w:t>
            </w:r>
          </w:p>
        </w:tc>
        <w:tc>
          <w:tcPr>
            <w:tcW w:type="dxa" w:w="5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"Energy Consumption Models for Multirotor UAVs", AIAA SciTech 2020</w:t>
            </w:r>
          </w:p>
        </w:tc>
        <w:tc>
          <w:tcPr>
            <w:tcW w:type="dxa" w:w="1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5"/>
                <w:szCs w:val="15"/>
              </w:rPr>
              <w:t xml:space="preserve">E</w:t>
            </w:r>
          </w:p>
        </w:tc>
      </w:tr>
      <w:tr>
        <w:tc>
          <w:tcPr>
            <w:tcW w:type="dxa" w:w="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5"/>
                <w:szCs w:val="15"/>
              </w:rPr>
              <w:t xml:space="preserve">[E2]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Gur &amp; Rosen</w:t>
            </w:r>
          </w:p>
        </w:tc>
        <w:tc>
          <w:tcPr>
            <w:tcW w:type="dxa" w:w="5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"Optimizing Electric Propulsion Systems for UAVs", J. Aircraft, 2009</w:t>
            </w:r>
          </w:p>
        </w:tc>
        <w:tc>
          <w:tcPr>
            <w:tcW w:type="dxa" w:w="1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5"/>
                <w:szCs w:val="15"/>
              </w:rPr>
              <w:t xml:space="preserve">E</w:t>
            </w:r>
          </w:p>
        </w:tc>
      </w:tr>
      <w:tr>
        <w:tc>
          <w:tcPr>
            <w:tcW w:type="dxa" w:w="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5"/>
                <w:szCs w:val="15"/>
              </w:rPr>
              <w:t xml:space="preserve">[E3]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Traub, L.W.</w:t>
            </w:r>
          </w:p>
        </w:tc>
        <w:tc>
          <w:tcPr>
            <w:tcW w:type="dxa" w:w="5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"Range and Endurance Estimates for Battery Powered Aircraft", J. Aircraft, 2011</w:t>
            </w:r>
          </w:p>
        </w:tc>
        <w:tc>
          <w:tcPr>
            <w:tcW w:type="dxa" w:w="1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5"/>
                <w:szCs w:val="15"/>
              </w:rPr>
              <w:t xml:space="preserve">E</w:t>
            </w:r>
          </w:p>
        </w:tc>
      </w:tr>
      <w:tr>
        <w:tc>
          <w:tcPr>
            <w:tcW w:type="dxa" w:w="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5"/>
                <w:szCs w:val="15"/>
              </w:rPr>
              <w:t xml:space="preserve">[F1]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FAA</w:t>
            </w:r>
          </w:p>
        </w:tc>
        <w:tc>
          <w:tcPr>
            <w:tcW w:type="dxa" w:w="5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AC 21.17-2 / FAR Part 23, Load Factors, 2003</w:t>
            </w:r>
          </w:p>
        </w:tc>
        <w:tc>
          <w:tcPr>
            <w:tcW w:type="dxa" w:w="1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5"/>
                <w:szCs w:val="15"/>
              </w:rPr>
              <w:t xml:space="preserve">F</w:t>
            </w:r>
          </w:p>
        </w:tc>
      </w:tr>
      <w:tr>
        <w:tc>
          <w:tcPr>
            <w:tcW w:type="dxa" w:w="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5"/>
                <w:szCs w:val="15"/>
              </w:rPr>
              <w:t xml:space="preserve">[F2]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Niu, M.C.</w:t>
            </w:r>
          </w:p>
        </w:tc>
        <w:tc>
          <w:tcPr>
            <w:tcW w:type="dxa" w:w="5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"Airframe Structural Design", Conmilit Press, 1988</w:t>
            </w:r>
          </w:p>
        </w:tc>
        <w:tc>
          <w:tcPr>
            <w:tcW w:type="dxa" w:w="1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5"/>
                <w:szCs w:val="15"/>
              </w:rPr>
              <w:t xml:space="preserve">F</w:t>
            </w:r>
          </w:p>
        </w:tc>
      </w:tr>
      <w:tr>
        <w:tc>
          <w:tcPr>
            <w:tcW w:type="dxa" w:w="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5"/>
                <w:szCs w:val="15"/>
              </w:rPr>
              <w:t xml:space="preserve">[F3]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Bruhn, E.F.</w:t>
            </w:r>
          </w:p>
        </w:tc>
        <w:tc>
          <w:tcPr>
            <w:tcW w:type="dxa" w:w="5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"Analysis and Design of Flight Vehicle Structures", Tri-State Offset, 1973</w:t>
            </w:r>
          </w:p>
        </w:tc>
        <w:tc>
          <w:tcPr>
            <w:tcW w:type="dxa" w:w="1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5"/>
                <w:szCs w:val="15"/>
              </w:rPr>
              <w:t xml:space="preserve">F</w:t>
            </w:r>
          </w:p>
        </w:tc>
      </w:tr>
      <w:tr>
        <w:tc>
          <w:tcPr>
            <w:tcW w:type="dxa" w:w="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5"/>
                <w:szCs w:val="15"/>
              </w:rPr>
              <w:t xml:space="preserve">[F4]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DOD</w:t>
            </w:r>
          </w:p>
        </w:tc>
        <w:tc>
          <w:tcPr>
            <w:tcW w:type="dxa" w:w="5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MIL-HDBK-5J, "Metallic Materials for Aerospace Structures", 2003</w:t>
            </w:r>
          </w:p>
        </w:tc>
        <w:tc>
          <w:tcPr>
            <w:tcW w:type="dxa" w:w="1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5"/>
                <w:szCs w:val="15"/>
              </w:rPr>
              <w:t xml:space="preserve">F</w:t>
            </w:r>
          </w:p>
        </w:tc>
      </w:tr>
      <w:tr>
        <w:tc>
          <w:tcPr>
            <w:tcW w:type="dxa" w:w="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5"/>
                <w:szCs w:val="15"/>
              </w:rPr>
              <w:t xml:space="preserve">[G1]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Ibrahim, R.A.</w:t>
            </w:r>
          </w:p>
        </w:tc>
        <w:tc>
          <w:tcPr>
            <w:tcW w:type="dxa" w:w="5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"Liquid Sloshing Dynamics", Cambridge UP, 2005</w:t>
            </w:r>
          </w:p>
        </w:tc>
        <w:tc>
          <w:tcPr>
            <w:tcW w:type="dxa" w:w="1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5"/>
                <w:szCs w:val="15"/>
              </w:rPr>
              <w:t xml:space="preserve">G</w:t>
            </w:r>
          </w:p>
        </w:tc>
      </w:tr>
      <w:tr>
        <w:tc>
          <w:tcPr>
            <w:tcW w:type="dxa" w:w="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5"/>
                <w:szCs w:val="15"/>
              </w:rPr>
              <w:t xml:space="preserve">[G2]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Faltinsen &amp; Timokha</w:t>
            </w:r>
          </w:p>
        </w:tc>
        <w:tc>
          <w:tcPr>
            <w:tcW w:type="dxa" w:w="5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"Sloshing", Cambridge UP, 2009</w:t>
            </w:r>
          </w:p>
        </w:tc>
        <w:tc>
          <w:tcPr>
            <w:tcW w:type="dxa" w:w="1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5"/>
                <w:szCs w:val="15"/>
              </w:rPr>
              <w:t xml:space="preserve">G</w:t>
            </w:r>
          </w:p>
        </w:tc>
      </w:tr>
      <w:tr>
        <w:tc>
          <w:tcPr>
            <w:tcW w:type="dxa" w:w="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5"/>
                <w:szCs w:val="15"/>
              </w:rPr>
              <w:t xml:space="preserve">[G3]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Dodge, F.T.</w:t>
            </w:r>
          </w:p>
        </w:tc>
        <w:tc>
          <w:tcPr>
            <w:tcW w:type="dxa" w:w="5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"The New Dynamic Behavior of Liquids in Moving Containers", SwRI, 2000</w:t>
            </w:r>
          </w:p>
        </w:tc>
        <w:tc>
          <w:tcPr>
            <w:tcW w:type="dxa" w:w="1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5"/>
                <w:szCs w:val="15"/>
              </w:rPr>
              <w:t xml:space="preserve">G</w:t>
            </w:r>
          </w:p>
        </w:tc>
      </w:tr>
      <w:tr>
        <w:tc>
          <w:tcPr>
            <w:tcW w:type="dxa" w:w="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5"/>
                <w:szCs w:val="15"/>
              </w:rPr>
              <w:t xml:space="preserve">[H1]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Peukert, W.</w:t>
            </w:r>
          </w:p>
        </w:tc>
        <w:tc>
          <w:tcPr>
            <w:tcW w:type="dxa" w:w="5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"Über die Abhängigkeit der Kapazität…", ETZ, Vol.20, 1897</w:t>
            </w:r>
          </w:p>
        </w:tc>
        <w:tc>
          <w:tcPr>
            <w:tcW w:type="dxa" w:w="1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5"/>
                <w:szCs w:val="15"/>
              </w:rPr>
              <w:t xml:space="preserve">H</w:t>
            </w:r>
          </w:p>
        </w:tc>
      </w:tr>
      <w:tr>
        <w:tc>
          <w:tcPr>
            <w:tcW w:type="dxa" w:w="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5"/>
                <w:szCs w:val="15"/>
              </w:rPr>
              <w:t xml:space="preserve">[H2]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Plett, G.L.</w:t>
            </w:r>
          </w:p>
        </w:tc>
        <w:tc>
          <w:tcPr>
            <w:tcW w:type="dxa" w:w="5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"Battery Management Systems Vol.1", Artech House, 2015</w:t>
            </w:r>
          </w:p>
        </w:tc>
        <w:tc>
          <w:tcPr>
            <w:tcW w:type="dxa" w:w="1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5"/>
                <w:szCs w:val="15"/>
              </w:rPr>
              <w:t xml:space="preserve">H</w:t>
            </w:r>
          </w:p>
        </w:tc>
      </w:tr>
      <w:tr>
        <w:tc>
          <w:tcPr>
            <w:tcW w:type="dxa" w:w="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5"/>
                <w:szCs w:val="15"/>
              </w:rPr>
              <w:t xml:space="preserve">[H3]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Newman &amp; Thomas-Alyea</w:t>
            </w:r>
          </w:p>
        </w:tc>
        <w:tc>
          <w:tcPr>
            <w:tcW w:type="dxa" w:w="5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"Electrochemical Systems", 3rd Ed., Wiley, 2004</w:t>
            </w:r>
          </w:p>
        </w:tc>
        <w:tc>
          <w:tcPr>
            <w:tcW w:type="dxa" w:w="1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5"/>
                <w:szCs w:val="15"/>
              </w:rPr>
              <w:t xml:space="preserve">H</w:t>
            </w:r>
          </w:p>
        </w:tc>
      </w:tr>
      <w:tr>
        <w:tc>
          <w:tcPr>
            <w:tcW w:type="dxa" w:w="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5"/>
                <w:szCs w:val="15"/>
              </w:rPr>
              <w:t xml:space="preserve">[H4]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Janek &amp; Zeier</w:t>
            </w:r>
          </w:p>
        </w:tc>
        <w:tc>
          <w:tcPr>
            <w:tcW w:type="dxa" w:w="5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"A solid future for battery development", Nature Energy, 2016</w:t>
            </w:r>
          </w:p>
        </w:tc>
        <w:tc>
          <w:tcPr>
            <w:tcW w:type="dxa" w:w="1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5"/>
                <w:szCs w:val="15"/>
              </w:rPr>
              <w:t xml:space="preserve">H</w:t>
            </w:r>
          </w:p>
        </w:tc>
      </w:tr>
      <w:tr>
        <w:tc>
          <w:tcPr>
            <w:tcW w:type="dxa" w:w="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5"/>
                <w:szCs w:val="15"/>
              </w:rPr>
              <w:t xml:space="preserve">[I1]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Mahony, Kumar &amp; Corke</w:t>
            </w:r>
          </w:p>
        </w:tc>
        <w:tc>
          <w:tcPr>
            <w:tcW w:type="dxa" w:w="5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"Multirotor Aerial Vehicles", IEEE Robotics &amp; Automation Magazine, 2012</w:t>
            </w:r>
          </w:p>
        </w:tc>
        <w:tc>
          <w:tcPr>
            <w:tcW w:type="dxa" w:w="1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5"/>
                <w:szCs w:val="15"/>
              </w:rPr>
              <w:t xml:space="preserve">I</w:t>
            </w:r>
          </w:p>
        </w:tc>
      </w:tr>
      <w:tr>
        <w:tc>
          <w:tcPr>
            <w:tcW w:type="dxa" w:w="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5"/>
                <w:szCs w:val="15"/>
              </w:rPr>
              <w:t xml:space="preserve">[I2]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Faessler et al.</w:t>
            </w:r>
          </w:p>
        </w:tc>
        <w:tc>
          <w:tcPr>
            <w:tcW w:type="dxa" w:w="5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"Thrust Mixing, Saturation, and Body Rate Control", RA-L, 2017</w:t>
            </w:r>
          </w:p>
        </w:tc>
        <w:tc>
          <w:tcPr>
            <w:tcW w:type="dxa" w:w="1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5"/>
                <w:szCs w:val="15"/>
              </w:rPr>
              <w:t xml:space="preserve">I</w:t>
            </w:r>
          </w:p>
        </w:tc>
      </w:tr>
      <w:tr>
        <w:tc>
          <w:tcPr>
            <w:tcW w:type="dxa" w:w="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5"/>
                <w:szCs w:val="15"/>
              </w:rPr>
              <w:t xml:space="preserve">[I3]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Hoffmann et al.</w:t>
            </w:r>
          </w:p>
        </w:tc>
        <w:tc>
          <w:tcPr>
            <w:tcW w:type="dxa" w:w="5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"Quadrotor Helicopter Flight Dynamics and Control", AIAA GNC, 2007</w:t>
            </w:r>
          </w:p>
        </w:tc>
        <w:tc>
          <w:tcPr>
            <w:tcW w:type="dxa" w:w="1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5"/>
                <w:szCs w:val="15"/>
              </w:rPr>
              <w:t xml:space="preserve">I</w:t>
            </w:r>
          </w:p>
        </w:tc>
      </w:tr>
      <w:tr>
        <w:tc>
          <w:tcPr>
            <w:tcW w:type="dxa" w:w="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5"/>
                <w:szCs w:val="15"/>
              </w:rPr>
              <w:t xml:space="preserve">[I4]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USAF</w:t>
            </w:r>
          </w:p>
        </w:tc>
        <w:tc>
          <w:tcPr>
            <w:tcW w:type="dxa" w:w="5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MIL-HDBK-516C, "Airworthiness Certification Criteria", 2014</w:t>
            </w:r>
          </w:p>
        </w:tc>
        <w:tc>
          <w:tcPr>
            <w:tcW w:type="dxa" w:w="1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5"/>
                <w:szCs w:val="15"/>
              </w:rPr>
              <w:t xml:space="preserve">I</w:t>
            </w:r>
          </w:p>
        </w:tc>
      </w:tr>
      <w:tr>
        <w:tc>
          <w:tcPr>
            <w:tcW w:type="dxa" w:w="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471A3"/>
                <w:sz w:val="15"/>
                <w:szCs w:val="15"/>
              </w:rPr>
              <w:t xml:space="preserve">[I5]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EASA</w:t>
            </w:r>
          </w:p>
        </w:tc>
        <w:tc>
          <w:tcPr>
            <w:tcW w:type="dxa" w:w="5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D4D4D"/>
                <w:sz w:val="15"/>
                <w:szCs w:val="15"/>
              </w:rPr>
              <w:t xml:space="preserve">SC E-19, "Special Condition for Electrically Propelled Aircraft", 2020</w:t>
            </w:r>
          </w:p>
        </w:tc>
        <w:tc>
          <w:tcPr>
            <w:tcW w:type="dxa" w:w="13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5"/>
                <w:szCs w:val="15"/>
              </w:rPr>
              <w:t xml:space="preserve">F,I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4"/>
      </w:pBdr>
      <w:jc w:val="right"/>
    </w:pPr>
    <w:r>
      <w:rPr>
        <w:rFonts w:ascii="Calibri" w:cs="Calibri" w:eastAsia="Calibri" w:hAnsi="Calibri"/>
        <w:color w:val="808B96"/>
        <w:sz w:val="16"/>
        <w:szCs w:val="16"/>
      </w:rPr>
      <w:t xml:space="preserve">© 2026 FFD Projesi — Tüm formüller referanslı kaynaklardan alınmıştır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471A3" w:sz="4"/>
      </w:pBdr>
    </w:pPr>
    <w:r>
      <w:rPr>
        <w:rFonts w:ascii="Calibri" w:cs="Calibri" w:eastAsia="Calibri" w:hAnsi="Calibri"/>
        <w:color w:val="808B96"/>
        <w:sz w:val="16"/>
        <w:szCs w:val="16"/>
      </w:rPr>
      <w:t xml:space="preserve">FFD-1000 Tasarım Doğrulama Hesapları  |  Mühendislik Eğitim Dokümanı</w:t>
    </w:r>
    <w:r>
      <w:rPr>
        <w:rFonts w:ascii="Calibri" w:cs="Calibri" w:eastAsia="Calibri" w:hAnsi="Calibri"/>
        <w:b/>
        <w:bCs/>
        <w:color w:val="2471A3"/>
        <w:sz w:val="16"/>
        <w:szCs w:val="16"/>
      </w:rPr>
      <w:t xml:space="preserve">  |  Nisan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D4D4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A2C42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2471A3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17A6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2026-04-27T09:27:03.072Z</dcterms:created>
  <dcterms:modified xsi:type="dcterms:W3CDTF">2026-04-27T09:27:03.073Z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