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FFD-1000 Yangın Söndürme Dronu Operasyonel Konsepti (CONOPS)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Giriş ve Amaç</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doküman, 1.000 kg faydalı yük (su/köpük) taşıma kapasitesine sahip FFD-1000 Ağır Yük Yangın Söndürme İnsansız Hava Aracı'nın orman ve kentsel arayüz (WUI) yangınlarına müdahale sırasındaki operasyonel kullanım konseptini (CONOPS) tanımlamaktadır. Sistem, hava koşullarının veya duman yoğunluğunun insanlı hava araçları için fazla riskli olduğu senaryolarda güvenli bir şekilde görev yapmak üzere yapılandırılmıştır.</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Regülasyon ve Uçuş Çerçevesi</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FFD-1000 operasyonları, kamu güvenliği İHA'ları için asgari operasyon, bakım ve eğitim gereksinimlerini belirleyen </w:t>
      </w:r>
      <w:r w:rsidDel="00000000" w:rsidR="00000000" w:rsidRPr="00000000">
        <w:rPr>
          <w:rFonts w:ascii="Google Sans" w:cs="Google Sans" w:eastAsia="Google Sans" w:hAnsi="Google Sans"/>
          <w:b w:val="1"/>
          <w:bCs w:val="1"/>
          <w:color w:val="1f1f1f"/>
          <w:rtl w:val="0"/>
        </w:rPr>
        <w:t xml:space="preserve">NFPA 2400</w:t>
      </w:r>
      <w:r w:rsidDel="00000000" w:rsidR="00000000" w:rsidRPr="00000000">
        <w:rPr>
          <w:rFonts w:ascii="Google Sans" w:cs="Google Sans" w:eastAsia="Google Sans" w:hAnsi="Google Sans"/>
          <w:color w:val="1f1f1f"/>
          <w:rtl w:val="0"/>
        </w:rPr>
        <w:t xml:space="preserve"> (Standard for Small Unmanned Aircraft Systems Used for Public Safety Operations) standartlarına tam uyumlu olarak icra edilir. Görüş Ötesi Uçuş (BVLOS) senaryoları, havacılık otoritelerinin belirlediği risk değerlendirme matrislerine (Örn: EASA PDRA-S01 veya FAA Part 108) dayanmaktadır. Standart şartlarda G Sınıfı (Class G) hava sahasında ve 400 feet altında başlatılan operasyonlar, orman yangını bölgelerinde ilan edilen Geçici Uçuş Kısıtlamaları (TFR) dâhilinde, görev koordinatörünün izniyle yangının tepe noktalarına ulaşacak irtifalara esnetilebilir.</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Operasyonel Müdahale Safhaları</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Araç, Orman ve Kentsel Arayüz (Wildland-Urban Interface - WUI) bölgelerindeki acil durumlarda görev yapmak üzere üç temel operasyonel faza ayrılmıştır:</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İlk Müdahale (Initial Attack - IA)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Yangının erken safhasında, kontrolsüz yayılımını durdurmak amacıyla uygulanan en kritik havacılık müdahalesidir.</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Doğrudan ve Dolaylı Saldırı:</w:t>
      </w:r>
      <w:r w:rsidDel="00000000" w:rsidR="00000000" w:rsidRPr="00000000">
        <w:rPr>
          <w:rFonts w:ascii="Google Sans" w:cs="Google Sans" w:eastAsia="Google Sans" w:hAnsi="Google Sans"/>
          <w:color w:val="1f1f1f"/>
          <w:rtl w:val="0"/>
        </w:rPr>
        <w:t xml:space="preserve"> FFD-1000, alevlerin yoğunlaştığı uç noktalara doğrudan su atışı yapabilir veya alevlerin ilerleme yönündeki bitki örtüsünü sıvı geciktiricilerle ıslatarak doğal bir bariyer oluşturabilir (indirect attack).</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Genişletilmiş Uçuş Zarfı:</w:t>
      </w:r>
      <w:r w:rsidDel="00000000" w:rsidR="00000000" w:rsidRPr="00000000">
        <w:rPr>
          <w:rFonts w:ascii="Google Sans" w:cs="Google Sans" w:eastAsia="Google Sans" w:hAnsi="Google Sans"/>
          <w:color w:val="1f1f1f"/>
          <w:rtl w:val="0"/>
        </w:rPr>
        <w:t xml:space="preserve"> İnsanlı yangın söndürme helikopterlerinin risk nedeniyle uçamadığı gece saatlerinde veya yoğun duman altı şartlarda, ilk müdahaleyi başlatarak yer ekiplerine zaman kazandırır.</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Genişletilmiş Müdahale (Extended Attack - EA) ve Filo Operasyonu</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Yangının büyüdüğü ve standart ilk müdahale ekipleri ile kontrol altına alınamadığı durumlarda geçilen kritik görev fazıdır.</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Sürü (Swarm) Mantığı:</w:t>
      </w:r>
      <w:r w:rsidDel="00000000" w:rsidR="00000000" w:rsidRPr="00000000">
        <w:rPr>
          <w:rFonts w:ascii="Google Sans" w:cs="Google Sans" w:eastAsia="Google Sans" w:hAnsi="Google Sans"/>
          <w:color w:val="1f1f1f"/>
          <w:rtl w:val="0"/>
        </w:rPr>
        <w:t xml:space="preserve"> İhtiyaç halinde birden fazla FFD-1000, bir su kaynağından (göl veya itfaiye arazözü) yangın hedefine doğru ardışık olarak "papatya zinciri" oluşturup otonom olarak uçarak sürekli bir su aktarımı sağlar.</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Lojistik ve İkmal:</w:t>
      </w:r>
      <w:r w:rsidDel="00000000" w:rsidR="00000000" w:rsidRPr="00000000">
        <w:rPr>
          <w:rFonts w:ascii="Google Sans" w:cs="Google Sans" w:eastAsia="Google Sans" w:hAnsi="Google Sans"/>
          <w:color w:val="1f1f1f"/>
          <w:rtl w:val="0"/>
        </w:rPr>
        <w:t xml:space="preserve"> Uzun süren yangınlarda dağlık arazide mahsur kalan veya malzemesi tükenen itfaiye yer personeline acil teçhizat ve yaşamsal malzeme ulaştırma (resupply) görevlerini başarıyla üstlenir.</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Soğutma ve Sonrası (Mop-up &amp; Post-Fire)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Yüzeydeki ana alevler söndürüldükten sonra yeniden alevlenme riskini tamamen ortadan kaldırmak için yürütülen çalışmalardır.</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Sıcak Nokta (Hotspot) Tespiti:</w:t>
      </w:r>
      <w:r w:rsidDel="00000000" w:rsidR="00000000" w:rsidRPr="00000000">
        <w:rPr>
          <w:rFonts w:ascii="Google Sans" w:cs="Google Sans" w:eastAsia="Google Sans" w:hAnsi="Google Sans"/>
          <w:color w:val="1f1f1f"/>
          <w:rtl w:val="0"/>
        </w:rPr>
        <w:t xml:space="preserve"> Aracın üzerindeki FLIR termal kameralar kullanılarak toprak altındaki veya ağaç köklerindeki gizli ısı kaynakları gece veya gündüz tespit edilir. FFD-1000, otonom ayarlanabilir su nozullarını kullanarak doğrudan bu sıcak noktalara hassas soğutma atışları icra eder.</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Acil Durum Müdahale Planı (ERP)</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Tam yüklüyken 2.620 kg kütleye ulaşan bu aracın sahadaki sivil halka (ground risk buffer) ve sivil hava sahasındaki diğer araçlara zarar vermemesi için gelişmiş acil durum algoritmaları devreye girer:</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Komuta ve Telemetri Kaybı:</w:t>
      </w:r>
      <w:r w:rsidDel="00000000" w:rsidR="00000000" w:rsidRPr="00000000">
        <w:rPr>
          <w:rFonts w:ascii="Google Sans" w:cs="Google Sans" w:eastAsia="Google Sans" w:hAnsi="Google Sans"/>
          <w:color w:val="1f1f1f"/>
          <w:rtl w:val="0"/>
        </w:rPr>
        <w:t xml:space="preserve"> Yer istasyonu ile iletişim kesildiğinde, araç doğrudan Ouster LiDAR (SLAM) destekli otonom engelden kaçınma moduna geçer. Güvenli güzergâhı hesaplayarak yangın bölgesinden çıkar ve önceden kodlanmış en yakın güvenli acil iniş alanına yönelir.</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Motor, İrtifa Kaybı ve Yük Atımı:</w:t>
      </w:r>
      <w:r w:rsidDel="00000000" w:rsidR="00000000" w:rsidRPr="00000000">
        <w:rPr>
          <w:rFonts w:ascii="Google Sans" w:cs="Google Sans" w:eastAsia="Google Sans" w:hAnsi="Google Sans"/>
          <w:color w:val="1f1f1f"/>
          <w:rtl w:val="0"/>
        </w:rPr>
        <w:t xml:space="preserve"> Çift yedekli sistemin tolere edemeyeceği kadar fazla motor arızası algılanırsa Uçuş Kontrolcüsü (FCS) aracı stabilize etmeye çalışırken, alt kapak valflerini patlatarak 1.000 kg su/köpük kütlesini yaklaşık 300 milisaniye içinde serbest düşüşle boşaltır. Bu sayede araç hafifleyerek havada kalma kabiliyetini artırır. Yapısal bir bütünlük bozulması durumunda (örneğin kolların kopması) sistem otonom olarak entegre balistik kurtarma paraşütünü açarak gövdenin kontrollü inmesini sağlar.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