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ملخص الطاقة الاستيعابية: {{ chapter.name }}</w:t>
      </w:r>
    </w:p>
    <w:p>
      <w:pPr>
        <w:bidi/>
      </w:pPr>
      <w:r>
        <w:rPr>
          <w:rtl/>
        </w:rPr>
        <w:t>{{ date }}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#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الكلية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مكافئ الدكاترة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الطاقة الاستيعابية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الطلاب الحاليون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المقاعد الشاغرة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الامتثال</w:t>
            </w:r>
          </w:p>
        </w:tc>
      </w:tr>
      <w:tr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{%tr for f in faculties %}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f.index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f.name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f.phd_equivalents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f.capacity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f.current_students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f.free_seats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f.compliance }}</w:t>
            </w:r>
          </w:p>
        </w:tc>
      </w:tr>
      <w:tr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{%tr endfor %}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طاقة الفصل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{{ chapter.capacity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{{ chapter.current_students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{{ chapter.free_seats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{{ chapter.compliance }}</w:t>
            </w:r>
          </w:p>
        </w:tc>
      </w:tr>
    </w:tbl>
    <w:p>
      <w:pPr>
        <w:bidi/>
      </w:pPr>
      <w:r>
        <w:rPr>
          <w:rtl/>
        </w:rPr>
        <w:t>{%p for f in faculties %}</w:t>
      </w:r>
    </w:p>
    <w:p>
      <w:pPr>
        <w:pStyle w:val="Heading2"/>
        <w:bidi/>
      </w:pPr>
      <w:r>
        <w:rPr>
          <w:rtl/>
        </w:rPr>
        <w:t>{{ f.name }}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كلي ملاك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كلي معار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جزئي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المجموع</w:t>
            </w:r>
          </w:p>
        </w:tc>
      </w:tr>
      <w:tr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اختصاصي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f.specialized.fulltime_staff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f.specialized.fulltime_borrowed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f.specialized.parttime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f.specialized.total }}</w:t>
            </w:r>
          </w:p>
        </w:tc>
      </w:tr>
      <w:tr>
        <w:tc>
          <w:tcPr>
            <w:tcW w:type="dxa" w:w="2108"/>
          </w:tcPr>
          <w:p>
            <w:pPr>
              <w:bidi/>
            </w:pPr>
            <w:r>
              <w:rPr>
                <w:b/>
                <w:sz w:val="18"/>
                <w:rtl/>
              </w:rPr>
              <w:t>داعم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f.supported.fulltime_staff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f.supported.fulltime_borrowed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f.supported.parttime }}</w:t>
            </w:r>
          </w:p>
        </w:tc>
        <w:tc>
          <w:tcPr>
            <w:tcW w:type="dxa" w:w="2108"/>
          </w:tcPr>
          <w:p>
            <w:pPr>
              <w:bidi/>
            </w:pPr>
            <w:r>
              <w:rPr>
                <w:sz w:val="18"/>
                <w:rtl/>
              </w:rPr>
              <w:t>{{ f.supported.total }}</w:t>
            </w:r>
          </w:p>
        </w:tc>
      </w:tr>
    </w:tbl>
    <w:p>
      <w:pPr>
        <w:bidi/>
      </w:pPr>
      <w:r>
        <w:rPr>
          <w:rtl/>
        </w:rPr>
        <w:t>حملة الماجستير: {{ f.masters }} · مكافئ الدكاترة: {{ f.phd_equivalents }} · طلاب لكل دكتور: {{ f.students_per_phd }} · ملاك: {{ f.staff_percentage }}</w:t>
      </w:r>
    </w:p>
    <w:p>
      <w:pPr>
        <w:bidi/>
      </w:pPr>
      <w:r>
        <w:rPr>
          <w:b/>
          <w:rtl/>
        </w:rPr>
        <w:t>الطاقة الاستيعابية: {{ f.capacity }} · الطلاب الحاليون: {{ f.current_students }} · الحد الأعلى للطلاب: {{ f.max_students }} · المقاعد الشاغرة: {{ f.free_seats }} · {{ f.compliance }}</w:t>
      </w:r>
    </w:p>
    <w:p>
      <w:pPr>
        <w:bidi/>
      </w:pPr>
      <w:r>
        <w:rPr>
          <w:rtl/>
        </w:rPr>
        <w:t>المدرسون الموقّعون: اختصاصي {{ f.mix.specialized }} · داعم {{ f.mix.supported }} · كلي {{ f.mix.fulltime }} · جزئي {{ f.mix.parttime }} · الدكاترة {{ f.mix.phds }} · حملة الماجستير {{ f.mix.masters }}</w:t>
      </w:r>
    </w:p>
    <w:p>
      <w:pPr>
        <w:bidi/>
      </w:pPr>
      <w:r>
        <w:rPr>
          <w:rtl/>
        </w:rPr>
        <w:t>{%p for v in f.violations %}</w:t>
      </w:r>
    </w:p>
    <w:p>
      <w:pPr>
        <w:pStyle w:val="ListBullet"/>
        <w:bidi/>
      </w:pPr>
      <w:r>
        <w:rPr>
          <w:rtl/>
        </w:rPr>
        <w:t>{{ v }}</w:t>
      </w:r>
    </w:p>
    <w:p>
      <w:pPr>
        <w:bidi/>
      </w:pPr>
      <w:r>
        <w:rPr>
          <w:rtl/>
        </w:rPr>
        <w:t>{%p endfor %}</w:t>
      </w:r>
    </w:p>
    <w:p>
      <w:pPr>
        <w:bidi/>
      </w:pPr>
      <w:r>
        <w:rPr>
          <w:rtl/>
        </w:rPr>
        <w:t>{%p endfor %}</w:t>
      </w:r>
    </w:p>
    <w:p>
      <w:pPr>
        <w:bidi/>
      </w:pPr>
      <w:r>
        <w:rPr>
          <w:rtl/>
        </w:rPr>
        <w:t>كل خلية: المحتسب / الموقّع، أو رقم واحد عندما يكون الجميع محتسباً.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