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Óptica Moda Visual — Entregable 3: Prototipo y Pruebas Técnicas</w:t>
      </w:r>
    </w:p>
    <w:p>
      <w:pPr/>
      <w:r>
        <w:t xml:space="preserve">Oct 23, 2026</w:t>
      </w:r>
    </w:p>
    <w:p>
      <w:pPr>
        <w:pStyle w:val="Heading2"/>
      </w:pPr>
      <w:r>
        <w:t xml:space="preserve">1. Desarrollo de software: arquitectura en capas con patrón MVC</w:t>
      </w:r>
    </w:p>
    <w:p>
      <w:pPr/>
      <w:r>
        <w:t xml:space="preserve">El sistema está organizado en tres capas que corren por separado: presentación (servidor web), aplicación (servidor API) y datos (SQL Server). Son dos programas Django independientes, cada uno con su configuración y sus dependencias; el servidor web no tiene base de datos ni driver de SQL Server y obtiene todo de la API por HTTP.</w:t>
      </w:r>
    </w:p>
    <w:p>
      <w:pPr/>
      <w:r>
        <w:drawing>
          <wp:inline distT="0" distB="0" distL="0" distR="0">
            <wp:extent cx="5486400" cy="3665764"/>
            <wp:docPr id="1" name="image1" descr="arquitectura en capas · 3 capas, 2 servidor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en capas · 3 capas, 2 servidor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en capas · 3 capas, 2 servidores</w:t>
      </w:r>
    </w:p>
    <w:p>
      <w:pPr/>
      <w:r>
        <w:t xml:space="preserve">El navegador solo habla con el servidor web; el servidor web llama a la API por HTTP con un token firmado; y solo la API, a través de su capa de datos, se conecta a SQL Server.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676"/>
        <w:gridCol w:w="4903"/>
        <w:gridCol w:w="909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1676" w:type="dxa"/>
            <w:shd w:val="clear" w:color="auto" w:fill="F2F2F2"/>
          </w:tcPr>
          <w:p>
            <w:pPr/>
            <w:r>
              <w:t xml:space="preserve">Programa</w:t>
            </w:r>
          </w:p>
        </w:tc>
        <w:tc>
          <w:tcPr>
            <w:tcW w:w="4903" w:type="dxa"/>
            <w:shd w:val="clear" w:color="auto" w:fill="F2F2F2"/>
          </w:tcPr>
          <w:p>
            <w:pPr/>
            <w:r>
              <w:t xml:space="preserve">Responsabilidad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Puerto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1. Presentación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servidor_web</w:t>
            </w:r>
          </w:p>
        </w:tc>
        <w:tc>
          <w:tcPr>
            <w:tcW w:w="4903" w:type="dxa"/>
          </w:tcPr>
          <w:p>
            <w:pPr/>
            <w:r>
              <w:t xml:space="preserve">Pantallas, formularios, dashboard y exportación; consume la API</w:t>
            </w:r>
          </w:p>
        </w:tc>
        <w:tc>
          <w:tcPr>
            <w:tcW w:w="909" w:type="dxa"/>
          </w:tcPr>
          <w:p>
            <w:pPr/>
            <w:r>
              <w:t xml:space="preserve">8000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2. Aplicación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servidor_api</w:t>
            </w:r>
          </w:p>
        </w:tc>
        <w:tc>
          <w:tcPr>
            <w:tcW w:w="4903" w:type="dxa"/>
          </w:tcPr>
          <w:p>
            <w:pPr/>
            <w:r>
              <w:t xml:space="preserve">API HTTP/JSON con token, reglas de negocio y acceso a datos; panel administrativo</w:t>
            </w:r>
          </w:p>
        </w:tc>
        <w:tc>
          <w:tcPr>
            <w:tcW w:w="909" w:type="dxa"/>
          </w:tcPr>
          <w:p>
            <w:pPr/>
            <w:r>
              <w:t xml:space="preserve">8010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3. Datos</w:t>
            </w:r>
          </w:p>
        </w:tc>
        <w:tc>
          <w:tcPr>
            <w:tcW w:w="1676" w:type="dxa"/>
          </w:tcPr>
          <w:p>
            <w:pPr/>
            <w:r>
              <w:t xml:space="preserve">SQL Server</w:t>
            </w:r>
          </w:p>
        </w:tc>
        <w:tc>
          <w:tcPr>
            <w:tcW w:w="4903" w:type="dxa"/>
          </w:tcPr>
          <w:p>
            <w:pPr/>
            <w:r>
              <w:t xml:space="preserve">Esquemas por módulo, triggers, columnas calculadas, secuencias y vistas de reportes</w:t>
            </w:r>
          </w:p>
        </w:tc>
        <w:tc>
          <w:tcPr>
            <w:tcW w:w="909" w:type="dxa"/>
          </w:tcPr>
          <w:p>
            <w:pPr/>
            <w:r>
              <w:t xml:space="preserve">1433</w:t>
            </w:r>
          </w:p>
        </w:tc>
      </w:tr>
    </w:tbl>
    <w:p>
      <w:pPr>
        <w:pStyle w:val="Heading3"/>
      </w:pPr>
      <w:r>
        <w:t xml:space="preserve">Patrón MVC dentro de cada servidor</w:t>
      </w:r>
    </w:p>
    <w:p>
      <w:pPr/>
      <w:r>
        <w:t xml:space="preserve">Django implementa MVC con el nombre MTV (Model–Template–View). Así se reparte entre los dos servidores: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09"/>
        <w:gridCol w:w="1107"/>
        <w:gridCol w:w="2368"/>
        <w:gridCol w:w="4376"/>
      </w:tblGrid>
      <w:tr>
        <w:trPr>
          <w:tblHeader/>
        </w:trPr>
        <w:tc>
          <w:tcPr>
            <w:tcW w:w="1509" w:type="dxa"/>
            <w:shd w:val="clear" w:color="auto" w:fill="F2F2F2"/>
          </w:tcPr>
          <w:p>
            <w:pPr/>
            <w:r>
              <w:t xml:space="preserve">Componente MVC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Servidor</w:t>
            </w:r>
          </w:p>
        </w:tc>
        <w:tc>
          <w:tcPr>
            <w:tcW w:w="2368" w:type="dxa"/>
            <w:shd w:val="clear" w:color="auto" w:fill="F2F2F2"/>
          </w:tcPr>
          <w:p>
            <w:pPr/>
            <w:r>
              <w:t xml:space="preserve">Dónde</w:t>
            </w:r>
          </w:p>
        </w:tc>
        <w:tc>
          <w:tcPr>
            <w:tcW w:w="4376" w:type="dxa"/>
            <w:shd w:val="clear" w:color="auto" w:fill="F2F2F2"/>
          </w:tcPr>
          <w:p>
            <w:pPr/>
            <w:r>
              <w:t xml:space="preserve">Responsabilidad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Modelo</w:t>
            </w:r>
          </w:p>
        </w:tc>
        <w:tc>
          <w:tcPr>
            <w:tcW w:w="1107" w:type="dxa"/>
          </w:tcPr>
          <w:p>
            <w:pPr/>
            <w:r>
              <w:t xml:space="preserve">API</w:t>
            </w:r>
          </w:p>
        </w:tc>
        <w:tc>
          <w:tcPr>
            <w:tcW w:w="2368" w:type="dxa"/>
          </w:tcPr>
          <w:p>
            <w:pPr/>
            <w:r>
              <w:rPr>
                <w:rStyle w:val="CodeChar"/>
              </w:rPr>
              <w:t xml:space="preserve">datos/models/</w:t>
            </w:r>
            <w:r>
              <w:t xml:space="preserve">, </w:t>
            </w:r>
            <w:r>
              <w:rPr>
                <w:rStyle w:val="CodeChar"/>
              </w:rPr>
              <w:t xml:space="preserve">datos/repositorios/</w:t>
            </w:r>
          </w:p>
        </w:tc>
        <w:tc>
          <w:tcPr>
            <w:tcW w:w="4376" w:type="dxa"/>
          </w:tcPr>
          <w:p>
            <w:pPr/>
            <w:r>
              <w:t xml:space="preserve">Mapear las tablas de SQL Server y concentrar todas las consultas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Lógica de negocio</w:t>
            </w:r>
          </w:p>
        </w:tc>
        <w:tc>
          <w:tcPr>
            <w:tcW w:w="1107" w:type="dxa"/>
          </w:tcPr>
          <w:p>
            <w:pPr/>
            <w:r>
              <w:t xml:space="preserve">API</w:t>
            </w:r>
          </w:p>
        </w:tc>
        <w:tc>
          <w:tcPr>
            <w:tcW w:w="2368" w:type="dxa"/>
          </w:tcPr>
          <w:p>
            <w:pPr/>
            <w:r>
              <w:rPr>
                <w:rStyle w:val="CodeChar"/>
              </w:rPr>
              <w:t xml:space="preserve">negocio/servicios/</w:t>
            </w:r>
          </w:p>
        </w:tc>
        <w:tc>
          <w:tcPr>
            <w:tcW w:w="4376" w:type="dxa"/>
          </w:tcPr>
          <w:p>
            <w:pPr/>
            <w:r>
              <w:t xml:space="preserve">Horarios sin traslape, flujo de ventas, stock, facturación, permisos por rol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Controlador de la API</w:t>
            </w:r>
          </w:p>
        </w:tc>
        <w:tc>
          <w:tcPr>
            <w:tcW w:w="1107" w:type="dxa"/>
          </w:tcPr>
          <w:p>
            <w:pPr/>
            <w:r>
              <w:t xml:space="preserve">API</w:t>
            </w:r>
          </w:p>
        </w:tc>
        <w:tc>
          <w:tcPr>
            <w:tcW w:w="2368" w:type="dxa"/>
          </w:tcPr>
          <w:p>
            <w:pPr/>
            <w:r>
              <w:rPr>
                <w:rStyle w:val="CodeChar"/>
              </w:rPr>
              <w:t xml:space="preserve">api/views.py</w:t>
            </w:r>
            <w:r>
              <w:t xml:space="preserve">, </w:t>
            </w:r>
            <w:r>
              <w:rPr>
                <w:rStyle w:val="CodeChar"/>
              </w:rPr>
              <w:t xml:space="preserve">api/operaciones.py</w:t>
            </w:r>
          </w:p>
        </w:tc>
        <w:tc>
          <w:tcPr>
            <w:tcW w:w="4376" w:type="dxa"/>
          </w:tcPr>
          <w:p>
            <w:pPr/>
            <w:r>
              <w:t xml:space="preserve">Validar token y permiso, ejecutar la operación, responder JSON (200/401/403/404/422)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Controlador web</w:t>
            </w:r>
          </w:p>
        </w:tc>
        <w:tc>
          <w:tcPr>
            <w:tcW w:w="1107" w:type="dxa"/>
          </w:tcPr>
          <w:p>
            <w:pPr/>
            <w:r>
              <w:t xml:space="preserve">Web</w:t>
            </w:r>
          </w:p>
        </w:tc>
        <w:tc>
          <w:tcPr>
            <w:tcW w:w="2368" w:type="dxa"/>
          </w:tcPr>
          <w:p>
            <w:pPr/>
            <w:r>
              <w:rPr>
                <w:rStyle w:val="CodeChar"/>
              </w:rPr>
              <w:t xml:space="preserve">presentacion/views/</w:t>
            </w:r>
            <w:r>
              <w:t xml:space="preserve">, </w:t>
            </w:r>
            <w:r>
              <w:rPr>
                <w:rStyle w:val="CodeChar"/>
              </w:rPr>
              <w:t xml:space="preserve">forms/</w:t>
            </w:r>
            <w:r>
              <w:t xml:space="preserve">, </w:t>
            </w:r>
            <w:r>
              <w:rPr>
                <w:rStyle w:val="CodeChar"/>
              </w:rPr>
              <w:t xml:space="preserve">urls.py</w:t>
            </w:r>
          </w:p>
        </w:tc>
        <w:tc>
          <w:tcPr>
            <w:tcW w:w="4376" w:type="dxa"/>
          </w:tcPr>
          <w:p>
            <w:pPr/>
            <w:r>
              <w:t xml:space="preserve">Validar formularios, llamar a la API y elegir la pantalla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Vista</w:t>
            </w:r>
          </w:p>
        </w:tc>
        <w:tc>
          <w:tcPr>
            <w:tcW w:w="1107" w:type="dxa"/>
          </w:tcPr>
          <w:p>
            <w:pPr/>
            <w:r>
              <w:t xml:space="preserve">Web</w:t>
            </w:r>
          </w:p>
        </w:tc>
        <w:tc>
          <w:tcPr>
            <w:tcW w:w="2368" w:type="dxa"/>
          </w:tcPr>
          <w:p>
            <w:pPr/>
            <w:r>
              <w:rPr>
                <w:rStyle w:val="CodeChar"/>
              </w:rPr>
              <w:t xml:space="preserve">presentacion/templates/</w:t>
            </w:r>
          </w:p>
        </w:tc>
        <w:tc>
          <w:tcPr>
            <w:tcW w:w="4376" w:type="dxa"/>
          </w:tcPr>
          <w:p>
            <w:pPr/>
            <w:r>
              <w:t xml:space="preserve">HTML que ve el usuario</w:t>
            </w:r>
          </w:p>
        </w:tc>
      </w:tr>
    </w:tbl>
    <w:p>
      <w:pPr/>
      <w:r>
        <w:t xml:space="preserve">Una prueba automática (</w:t>
      </w:r>
      <w:r>
        <w:rPr>
          <w:rStyle w:val="CodeChar"/>
        </w:rPr>
        <w:t xml:space="preserve">test_arquitectura.py</w:t>
      </w:r>
      <w:r>
        <w:t xml:space="preserve">) lee el código fuente y falla si la presentación importa la capa de negocio o de datos, si una capa inferior importa una superior o si el servidor web tuviera base de datos.</w:t>
      </w:r>
    </w:p>
    <w:p>
      <w:pPr>
        <w:pStyle w:val="Heading3"/>
      </w:pPr>
      <w:r>
        <w:t xml:space="preserve">Operaciones clave cubiertas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60"/>
        <w:gridCol w:w="7200"/>
      </w:tblGrid>
      <w:tr>
        <w:trPr>
          <w:tblHeader/>
        </w:trPr>
        <w:tc>
          <w:tcPr>
            <w:tcW w:w="2160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7200" w:type="dxa"/>
            <w:shd w:val="clear" w:color="auto" w:fill="F2F2F2"/>
          </w:tcPr>
          <w:p>
            <w:pPr/>
            <w:r>
              <w:t xml:space="preserve">Operaciones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Clientes</w:t>
            </w:r>
          </w:p>
        </w:tc>
        <w:tc>
          <w:tcPr>
            <w:tcW w:w="7200" w:type="dxa"/>
          </w:tcPr>
          <w:p>
            <w:pPr/>
            <w:r>
              <w:t xml:space="preserve">Alta, edición, activar/desactivar, ficha con historial (citas, exámenes, recetas, compras)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Citas</w:t>
            </w:r>
          </w:p>
        </w:tc>
        <w:tc>
          <w:tcPr>
            <w:tcW w:w="7200" w:type="dxa"/>
          </w:tcPr>
          <w:p>
            <w:pPr/>
            <w:r>
              <w:t xml:space="preserve">Agendar sin traslape de horario, confirmar, atender, no asistió, cancelar con motivo, cobrar la consulta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Clínica</w:t>
            </w:r>
          </w:p>
        </w:tc>
        <w:tc>
          <w:tcPr>
            <w:tcW w:w="7200" w:type="dxa"/>
          </w:tcPr>
          <w:p>
            <w:pPr/>
            <w:r>
              <w:t xml:space="preserve">Examen visual (desde una cita), receta óptica, receta imprimible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Inventario</w:t>
            </w:r>
          </w:p>
        </w:tc>
        <w:tc>
          <w:tcPr>
            <w:tcW w:w="7200" w:type="dxa"/>
          </w:tcPr>
          <w:p>
            <w:pPr/>
            <w:r>
              <w:t xml:space="preserve">Productos y servicios, proveedores, categorías y marcas, entradas/salidas/ajustes de stock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Ventas</w:t>
            </w:r>
          </w:p>
        </w:tc>
        <w:tc>
          <w:tcPr>
            <w:tcW w:w="7200" w:type="dxa"/>
          </w:tcPr>
          <w:p>
            <w:pPr/>
            <w:r>
              <w:t xml:space="preserve">Productos y servicios con precio editable, descuento, confirmación (descuenta stock), pagos parciales, entrega, anulación (devuelve stock)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Facturación</w:t>
            </w:r>
          </w:p>
        </w:tc>
        <w:tc>
          <w:tcPr>
            <w:tcW w:w="7200" w:type="dxa"/>
          </w:tcPr>
          <w:p>
            <w:pPr/>
            <w:r>
              <w:t xml:space="preserve">Emisión con numeración de la BD e IVA calculado, factura imprimible, anulación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Seguridad</w:t>
            </w:r>
          </w:p>
        </w:tc>
        <w:tc>
          <w:tcPr>
            <w:tcW w:w="7200" w:type="dxa"/>
          </w:tcPr>
          <w:p>
            <w:pPr/>
            <w:r>
              <w:t xml:space="preserve">Login con token, roles (Administrador, Optometrista, Vendedor), permisos por rol validados en ambos servidores, panel administrativo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Analítica</w:t>
            </w:r>
          </w:p>
        </w:tc>
        <w:tc>
          <w:tcPr>
            <w:tcW w:w="7200" w:type="dxa"/>
          </w:tcPr>
          <w:p>
            <w:pPr/>
            <w:r>
              <w:t xml:space="preserve">Dashboard con indicadores y gráficas, reportes exportables</w:t>
            </w:r>
          </w:p>
        </w:tc>
      </w:tr>
    </w:tbl>
    <w:p>
      <w:pPr>
        <w:pStyle w:val="Heading2"/>
      </w:pPr>
      <w:r>
        <w:t xml:space="preserve">2. Módulo analítico</w:t>
      </w:r>
    </w:p>
    <w:p>
      <w:pPr/>
      <w:r>
        <w:t xml:space="preserve">La página </w:t>
      </w:r>
      <w:r>
        <w:rPr>
          <w:b/>
        </w:rPr>
        <w:t xml:space="preserve">Reportes y analítica</w:t>
      </w:r>
      <w:r>
        <w:t xml:space="preserve"> ofrece un dashboard interactivo y 8 reportes exportables a Excel (.xlsx) y CSV, por encima del mínimo de 2 que pide el entregable. Los datos salen de las vistas del esquema </w:t>
      </w:r>
      <w:r>
        <w:rPr>
          <w:rStyle w:val="CodeChar"/>
        </w:rPr>
        <w:t xml:space="preserve">reportes</w:t>
      </w:r>
      <w:r>
        <w:t xml:space="preserve"> de SQL Server y de consultas de la capa de datos; la API los entrega y el servidor web dibuja las gráficas y arma los archivos.</w:t>
      </w:r>
    </w:p>
    <w:p>
      <w:pPr>
        <w:pStyle w:val="Heading3"/>
      </w:pPr>
      <w:r>
        <w:t xml:space="preserve">Dashboard interactivo</w:t>
      </w:r>
    </w:p>
    <w:p>
      <w:pPr/>
      <w:r>
        <w:t xml:space="preserve">El periodo se elige en la misma página (últimos 7, 30 o 90 días, o último año) y todo se recalcula.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Indicadores:</w:t>
      </w:r>
      <w:r>
        <w:t xml:space="preserve"> total vendido, ticket promedio, saldo por cobrar, valor del inventario al costo, productos con stock bajo y citas del periodo.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Gráficas (Chart.js):</w:t>
      </w:r>
      <w:r>
        <w:t xml:space="preserve"> al pasar el cursor muestran el valor exacto, y al hacer clic en la leyenda se oculta o muestra cada serie.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90"/>
        <w:gridCol w:w="1953"/>
        <w:gridCol w:w="4617"/>
      </w:tblGrid>
      <w:tr>
        <w:trPr>
          <w:tblHeader/>
        </w:trPr>
        <w:tc>
          <w:tcPr>
            <w:tcW w:w="2790" w:type="dxa"/>
            <w:shd w:val="clear" w:color="auto" w:fill="F2F2F2"/>
          </w:tcPr>
          <w:p>
            <w:pPr/>
            <w:r>
              <w:t xml:space="preserve">Gráfica</w:t>
            </w:r>
          </w:p>
        </w:tc>
        <w:tc>
          <w:tcPr>
            <w:tcW w:w="1953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617" w:type="dxa"/>
            <w:shd w:val="clear" w:color="auto" w:fill="F2F2F2"/>
          </w:tcPr>
          <w:p>
            <w:pPr/>
            <w:r>
              <w:t xml:space="preserve">Pregunta que responde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Ventas diarias</w:t>
            </w:r>
          </w:p>
        </w:tc>
        <w:tc>
          <w:tcPr>
            <w:tcW w:w="1953" w:type="dxa"/>
          </w:tcPr>
          <w:p>
            <w:pPr/>
            <w:r>
              <w:t xml:space="preserve">Línea (Q) + barras (n.º de ventas), dos ejes</w:t>
            </w:r>
          </w:p>
        </w:tc>
        <w:tc>
          <w:tcPr>
            <w:tcW w:w="4617" w:type="dxa"/>
          </w:tcPr>
          <w:p>
            <w:pPr/>
            <w:r>
              <w:t xml:space="preserve">¿Cómo evolucionan las ventas día a día?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Ventas por categoría</w:t>
            </w:r>
          </w:p>
        </w:tc>
        <w:tc>
          <w:tcPr>
            <w:tcW w:w="1953" w:type="dxa"/>
          </w:tcPr>
          <w:p>
            <w:pPr/>
            <w:r>
              <w:t xml:space="preserve">Dona</w:t>
            </w:r>
          </w:p>
        </w:tc>
        <w:tc>
          <w:tcPr>
            <w:tcW w:w="4617" w:type="dxa"/>
          </w:tcPr>
          <w:p>
            <w:pPr/>
            <w:r>
              <w:t xml:space="preserve">¿Qué línea de producto genera más ingreso?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Productos más vendidos</w:t>
            </w:r>
          </w:p>
        </w:tc>
        <w:tc>
          <w:tcPr>
            <w:tcW w:w="1953" w:type="dxa"/>
          </w:tcPr>
          <w:p>
            <w:pPr/>
            <w:r>
              <w:t xml:space="preserve">Barras horizontales</w:t>
            </w:r>
          </w:p>
        </w:tc>
        <w:tc>
          <w:tcPr>
            <w:tcW w:w="4617" w:type="dxa"/>
          </w:tcPr>
          <w:p>
            <w:pPr/>
            <w:r>
              <w:t xml:space="preserve">¿Qué productos rotan más?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Ventas por vendedor</w:t>
            </w:r>
          </w:p>
        </w:tc>
        <w:tc>
          <w:tcPr>
            <w:tcW w:w="1953" w:type="dxa"/>
          </w:tcPr>
          <w:p>
            <w:pPr/>
            <w:r>
              <w:t xml:space="preserve">Barras</w:t>
            </w:r>
          </w:p>
        </w:tc>
        <w:tc>
          <w:tcPr>
            <w:tcW w:w="4617" w:type="dxa"/>
          </w:tcPr>
          <w:p>
            <w:pPr/>
            <w:r>
              <w:t xml:space="preserve">¿Cómo rinde cada vendedor?</w:t>
            </w:r>
          </w:p>
        </w:tc>
      </w:tr>
      <w:tr>
        <w:tc>
          <w:tcPr>
            <w:tcW w:w="2790" w:type="dxa"/>
          </w:tcPr>
          <w:p>
            <w:pPr/>
            <w:r>
              <w:t xml:space="preserve">Citas por estado</w:t>
            </w:r>
          </w:p>
        </w:tc>
        <w:tc>
          <w:tcPr>
            <w:tcW w:w="1953" w:type="dxa"/>
          </w:tcPr>
          <w:p>
            <w:pPr/>
            <w:r>
              <w:t xml:space="preserve">Pastel</w:t>
            </w:r>
          </w:p>
        </w:tc>
        <w:tc>
          <w:tcPr>
            <w:tcW w:w="4617" w:type="dxa"/>
          </w:tcPr>
          <w:p>
            <w:pPr/>
            <w:r>
              <w:t xml:space="preserve">¿Cuántas citas se atienden, cancelan o se pierden?</w:t>
            </w:r>
          </w:p>
        </w:tc>
      </w:tr>
    </w:tbl>
    <w:p>
      <w:pPr>
        <w:pStyle w:val="Heading3"/>
      </w:pPr>
      <w:r>
        <w:t xml:space="preserve">Reportes exportables</w:t>
      </w:r>
    </w:p>
    <w:p>
      <w:pPr/>
      <w:r>
        <w:t xml:space="preserve">Cada reporte tiene dos botones: </w:t>
      </w:r>
      <w:r>
        <w:rPr>
          <w:b/>
        </w:rPr>
        <w:t xml:space="preserve">Excel</w:t>
      </w:r>
      <w:r>
        <w:t xml:space="preserve">, con título, encabezados con formato, montos en quetzales y fechas reales, y </w:t>
      </w:r>
      <w:r>
        <w:rPr>
          <w:b/>
        </w:rPr>
        <w:t xml:space="preserve">CSV</w:t>
      </w:r>
      <w:r>
        <w:t xml:space="preserve">, en UTF-8 compatible con Excel. La página también se puede imprimir o guardar como PDF.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49"/>
        <w:gridCol w:w="4771"/>
        <w:gridCol w:w="1740"/>
      </w:tblGrid>
      <w:tr>
        <w:trPr>
          <w:tblHeader/>
        </w:trPr>
        <w:tc>
          <w:tcPr>
            <w:tcW w:w="2849" w:type="dxa"/>
            <w:shd w:val="clear" w:color="auto" w:fill="F2F2F2"/>
          </w:tcPr>
          <w:p>
            <w:pPr/>
            <w:r>
              <w:t xml:space="preserve">Reporte</w:t>
            </w:r>
          </w:p>
        </w:tc>
        <w:tc>
          <w:tcPr>
            <w:tcW w:w="4771" w:type="dxa"/>
            <w:shd w:val="clear" w:color="auto" w:fill="F2F2F2"/>
          </w:tcPr>
          <w:p>
            <w:pPr/>
            <w:r>
              <w:t xml:space="preserve">Origen</w:t>
            </w:r>
          </w:p>
        </w:tc>
        <w:tc>
          <w:tcPr>
            <w:tcW w:w="1740" w:type="dxa"/>
            <w:shd w:val="clear" w:color="auto" w:fill="F2F2F2"/>
          </w:tcPr>
          <w:p>
            <w:pPr/>
            <w:r>
              <w:t xml:space="preserve">Usa el periodo</w:t>
            </w:r>
          </w:p>
        </w:tc>
      </w:tr>
      <w:tr>
        <w:tc>
          <w:tcPr>
            <w:tcW w:w="2849" w:type="dxa"/>
          </w:tcPr>
          <w:p>
            <w:pPr/>
            <w:r>
              <w:t xml:space="preserve">Ventas diarias</w:t>
            </w:r>
          </w:p>
        </w:tc>
        <w:tc>
          <w:tcPr>
            <w:tcW w:w="4771" w:type="dxa"/>
          </w:tcPr>
          <w:p>
            <w:pPr/>
            <w:r>
              <w:t xml:space="preserve">Vista </w:t>
            </w:r>
            <w:r>
              <w:rPr>
                <w:rStyle w:val="CodeChar"/>
              </w:rPr>
              <w:t xml:space="preserve">reportes.vw_ventas_diarias</w:t>
            </w:r>
          </w:p>
        </w:tc>
        <w:tc>
          <w:tcPr>
            <w:tcW w:w="1740" w:type="dxa"/>
          </w:tcPr>
          <w:p>
            <w:pPr/>
            <w:r>
              <w:t xml:space="preserve">Sí</w:t>
            </w:r>
          </w:p>
        </w:tc>
      </w:tr>
      <w:tr>
        <w:tc>
          <w:tcPr>
            <w:tcW w:w="2849" w:type="dxa"/>
          </w:tcPr>
          <w:p>
            <w:pPr/>
            <w:r>
              <w:t xml:space="preserve">Ventas por vendedor</w:t>
            </w:r>
          </w:p>
        </w:tc>
        <w:tc>
          <w:tcPr>
            <w:tcW w:w="4771" w:type="dxa"/>
          </w:tcPr>
          <w:p>
            <w:pPr/>
            <w:r>
              <w:t xml:space="preserve">Vista </w:t>
            </w:r>
            <w:r>
              <w:rPr>
                <w:rStyle w:val="CodeChar"/>
              </w:rPr>
              <w:t xml:space="preserve">reportes.vw_ventas_por_vendedor</w:t>
            </w:r>
          </w:p>
        </w:tc>
        <w:tc>
          <w:tcPr>
            <w:tcW w:w="1740" w:type="dxa"/>
          </w:tcPr>
          <w:p>
            <w:pPr/>
            <w:r>
              <w:t xml:space="preserve">No (histórico)</w:t>
            </w:r>
          </w:p>
        </w:tc>
      </w:tr>
      <w:tr>
        <w:tc>
          <w:tcPr>
            <w:tcW w:w="2849" w:type="dxa"/>
          </w:tcPr>
          <w:p>
            <w:pPr/>
            <w:r>
              <w:t xml:space="preserve">Ventas por categoría</w:t>
            </w:r>
          </w:p>
        </w:tc>
        <w:tc>
          <w:tcPr>
            <w:tcW w:w="4771" w:type="dxa"/>
          </w:tcPr>
          <w:p>
            <w:pPr/>
            <w:r>
              <w:t xml:space="preserve">Consulta ventas + inventario</w:t>
            </w:r>
          </w:p>
        </w:tc>
        <w:tc>
          <w:tcPr>
            <w:tcW w:w="1740" w:type="dxa"/>
          </w:tcPr>
          <w:p>
            <w:pPr/>
            <w:r>
              <w:t xml:space="preserve">Sí</w:t>
            </w:r>
          </w:p>
        </w:tc>
      </w:tr>
      <w:tr>
        <w:tc>
          <w:tcPr>
            <w:tcW w:w="2849" w:type="dxa"/>
          </w:tcPr>
          <w:p>
            <w:pPr/>
            <w:r>
              <w:t xml:space="preserve">Productos más vendidos</w:t>
            </w:r>
          </w:p>
        </w:tc>
        <w:tc>
          <w:tcPr>
            <w:tcW w:w="4771" w:type="dxa"/>
          </w:tcPr>
          <w:p>
            <w:pPr/>
            <w:r>
              <w:t xml:space="preserve">Vista </w:t>
            </w:r>
            <w:r>
              <w:rPr>
                <w:rStyle w:val="CodeChar"/>
              </w:rPr>
              <w:t xml:space="preserve">reportes.vw_productos_mas_vendidos</w:t>
            </w:r>
          </w:p>
        </w:tc>
        <w:tc>
          <w:tcPr>
            <w:tcW w:w="1740" w:type="dxa"/>
          </w:tcPr>
          <w:p>
            <w:pPr/>
            <w:r>
              <w:t xml:space="preserve">No (histórico)</w:t>
            </w:r>
          </w:p>
        </w:tc>
      </w:tr>
      <w:tr>
        <w:tc>
          <w:tcPr>
            <w:tcW w:w="2849" w:type="dxa"/>
          </w:tcPr>
          <w:p>
            <w:pPr/>
            <w:r>
              <w:t xml:space="preserve">Inventario valorizado</w:t>
            </w:r>
          </w:p>
        </w:tc>
        <w:tc>
          <w:tcPr>
            <w:tcW w:w="4771" w:type="dxa"/>
          </w:tcPr>
          <w:p>
            <w:pPr/>
            <w:r>
              <w:t xml:space="preserve">Consulta inventario (existencias × costo y × precio)</w:t>
            </w:r>
          </w:p>
        </w:tc>
        <w:tc>
          <w:tcPr>
            <w:tcW w:w="1740" w:type="dxa"/>
          </w:tcPr>
          <w:p>
            <w:pPr/>
            <w:r>
              <w:t xml:space="preserve">No (al día)</w:t>
            </w:r>
          </w:p>
        </w:tc>
      </w:tr>
      <w:tr>
        <w:tc>
          <w:tcPr>
            <w:tcW w:w="2849" w:type="dxa"/>
          </w:tcPr>
          <w:p>
            <w:pPr/>
            <w:r>
              <w:t xml:space="preserve">Productos con stock bajo</w:t>
            </w:r>
          </w:p>
        </w:tc>
        <w:tc>
          <w:tcPr>
            <w:tcW w:w="4771" w:type="dxa"/>
          </w:tcPr>
          <w:p>
            <w:pPr/>
            <w:r>
              <w:t xml:space="preserve">Vista </w:t>
            </w:r>
            <w:r>
              <w:rPr>
                <w:rStyle w:val="CodeChar"/>
              </w:rPr>
              <w:t xml:space="preserve">reportes.vw_stock_bajo</w:t>
            </w:r>
          </w:p>
        </w:tc>
        <w:tc>
          <w:tcPr>
            <w:tcW w:w="1740" w:type="dxa"/>
          </w:tcPr>
          <w:p>
            <w:pPr/>
            <w:r>
              <w:t xml:space="preserve">No (al día)</w:t>
            </w:r>
          </w:p>
        </w:tc>
      </w:tr>
      <w:tr>
        <w:tc>
          <w:tcPr>
            <w:tcW w:w="2849" w:type="dxa"/>
          </w:tcPr>
          <w:p>
            <w:pPr/>
            <w:r>
              <w:t xml:space="preserve">Saldos por cobrar</w:t>
            </w:r>
          </w:p>
        </w:tc>
        <w:tc>
          <w:tcPr>
            <w:tcW w:w="4771" w:type="dxa"/>
          </w:tcPr>
          <w:p>
            <w:pPr/>
            <w:r>
              <w:t xml:space="preserve">Vista </w:t>
            </w:r>
            <w:r>
              <w:rPr>
                <w:rStyle w:val="CodeChar"/>
              </w:rPr>
              <w:t xml:space="preserve">reportes.vw_saldo_ventas</w:t>
            </w:r>
          </w:p>
        </w:tc>
        <w:tc>
          <w:tcPr>
            <w:tcW w:w="1740" w:type="dxa"/>
          </w:tcPr>
          <w:p>
            <w:pPr/>
            <w:r>
              <w:t xml:space="preserve">No (al día)</w:t>
            </w:r>
          </w:p>
        </w:tc>
      </w:tr>
      <w:tr>
        <w:tc>
          <w:tcPr>
            <w:tcW w:w="2849" w:type="dxa"/>
          </w:tcPr>
          <w:p>
            <w:pPr/>
            <w:r>
              <w:t xml:space="preserve">Agenda de citas</w:t>
            </w:r>
          </w:p>
        </w:tc>
        <w:tc>
          <w:tcPr>
            <w:tcW w:w="4771" w:type="dxa"/>
          </w:tcPr>
          <w:p>
            <w:pPr/>
            <w:r>
              <w:t xml:space="preserve">Vista </w:t>
            </w:r>
            <w:r>
              <w:rPr>
                <w:rStyle w:val="CodeChar"/>
              </w:rPr>
              <w:t xml:space="preserve">reportes.vw_agenda_citas</w:t>
            </w:r>
          </w:p>
        </w:tc>
        <w:tc>
          <w:tcPr>
            <w:tcW w:w="1740" w:type="dxa"/>
          </w:tcPr>
          <w:p>
            <w:pPr/>
            <w:r>
              <w:t xml:space="preserve">Sí</w:t>
            </w:r>
          </w:p>
        </w:tc>
      </w:tr>
    </w:tbl>
    <w:p>
      <w:pPr>
        <w:pStyle w:val="Heading2"/>
      </w:pPr>
      <w:r>
        <w:t xml:space="preserve">3. Plan de pruebas</w:t>
      </w:r>
    </w:p>
    <w:p>
      <w:pPr/>
      <w:r>
        <w:t xml:space="preserve">La calidad se verificó con cuatro tipos de prueba: unitarias por módulo, integración con la base de datos, integración de punta a punta entre las tres capas y verificación de integridad de los datos. Todo está automatizado y se ejecuta con </w:t>
      </w:r>
      <w:r>
        <w:rPr>
          <w:rStyle w:val="CodeChar"/>
        </w:rPr>
        <w:t xml:space="preserve">python manage.py test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8"/>
        <w:gridCol w:w="4642"/>
        <w:gridCol w:w="2133"/>
        <w:gridCol w:w="1187"/>
      </w:tblGrid>
      <w:tr>
        <w:trPr>
          <w:tblHeader/>
        </w:trPr>
        <w:tc>
          <w:tcPr>
            <w:tcW w:w="1398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642" w:type="dxa"/>
            <w:shd w:val="clear" w:color="auto" w:fill="F2F2F2"/>
          </w:tcPr>
          <w:p>
            <w:pPr/>
            <w:r>
              <w:t xml:space="preserve">Qué verifica</w:t>
            </w:r>
          </w:p>
        </w:tc>
        <w:tc>
          <w:tcPr>
            <w:tcW w:w="2133" w:type="dxa"/>
            <w:shd w:val="clear" w:color="auto" w:fill="F2F2F2"/>
          </w:tcPr>
          <w:p>
            <w:pPr/>
            <w:r>
              <w:t xml:space="preserve">Base de datos</w:t>
            </w:r>
          </w:p>
        </w:tc>
        <w:tc>
          <w:tcPr>
            <w:tcW w:w="1187" w:type="dxa"/>
            <w:shd w:val="clear" w:color="auto" w:fill="F2F2F2"/>
          </w:tcPr>
          <w:p>
            <w:pPr/>
            <w:r>
              <w:t xml:space="preserve">Cantidad</w:t>
            </w:r>
          </w:p>
        </w:tc>
      </w:tr>
      <w:tr>
        <w:tc>
          <w:tcPr>
            <w:tcW w:w="1398" w:type="dxa"/>
          </w:tcPr>
          <w:p>
            <w:pPr/>
            <w:r>
              <w:t xml:space="preserve">Unitarias por módulo</w:t>
            </w:r>
          </w:p>
        </w:tc>
        <w:tc>
          <w:tcPr>
            <w:tcW w:w="4642" w:type="dxa"/>
          </w:tcPr>
          <w:p>
            <w:pPr/>
            <w:r>
              <w:t xml:space="preserve">Cada regla de negocio, el cliente HTTP, formularios, permisos, exportación y arquitectura, de forma aislada</w:t>
            </w:r>
          </w:p>
        </w:tc>
        <w:tc>
          <w:tcPr>
            <w:tcW w:w="2133" w:type="dxa"/>
          </w:tcPr>
          <w:p>
            <w:pPr/>
            <w:r>
              <w:t xml:space="preserve">No: la capa de datos se reemplaza con objetos simulados (</w:t>
            </w:r>
            <w:r>
              <w:rPr>
                <w:rStyle w:val="CodeChar"/>
              </w:rPr>
              <w:t xml:space="preserve">unittest.mock</w:t>
            </w:r>
            <w:r>
              <w:t xml:space="preserve">)</w:t>
            </w:r>
          </w:p>
        </w:tc>
        <w:tc>
          <w:tcPr>
            <w:tcW w:w="1187" w:type="dxa"/>
          </w:tcPr>
          <w:p>
            <w:pPr/>
            <w:r>
              <w:t xml:space="preserve">87</w:t>
            </w:r>
          </w:p>
        </w:tc>
      </w:tr>
      <w:tr>
        <w:tc>
          <w:tcPr>
            <w:tcW w:w="1398" w:type="dxa"/>
          </w:tcPr>
          <w:p>
            <w:pPr/>
            <w:r>
              <w:t xml:space="preserve">Integración con la BD</w:t>
            </w:r>
          </w:p>
        </w:tc>
        <w:tc>
          <w:tcPr>
            <w:tcW w:w="4642" w:type="dxa"/>
          </w:tcPr>
          <w:p>
            <w:pPr/>
            <w:r>
              <w:t xml:space="preserve">Servicios reales contra SQL Server: triggers, columnas calculadas, secuencias, vistas y la API por HTTP</w:t>
            </w:r>
          </w:p>
        </w:tc>
        <w:tc>
          <w:tcPr>
            <w:tcW w:w="2133" w:type="dxa"/>
          </w:tcPr>
          <w:p>
            <w:pPr/>
            <w:r>
              <w:t xml:space="preserve">Copia de la base</w:t>
            </w:r>
          </w:p>
        </w:tc>
        <w:tc>
          <w:tcPr>
            <w:tcW w:w="1187" w:type="dxa"/>
          </w:tcPr>
          <w:p>
            <w:pPr/>
            <w:r>
              <w:t xml:space="preserve">12</w:t>
            </w:r>
          </w:p>
        </w:tc>
      </w:tr>
      <w:tr>
        <w:tc>
          <w:tcPr>
            <w:tcW w:w="1398" w:type="dxa"/>
          </w:tcPr>
          <w:p>
            <w:pPr/>
            <w:r>
              <w:t xml:space="preserve">Integración entre capas</w:t>
            </w:r>
          </w:p>
        </w:tc>
        <w:tc>
          <w:tcPr>
            <w:tcW w:w="4642" w:type="dxa"/>
          </w:tcPr>
          <w:p>
            <w:pPr/>
            <w:r>
              <w:t xml:space="preserve">Recorridos completos navegador → servidor web → API → SQL Server</w:t>
            </w:r>
          </w:p>
        </w:tc>
        <w:tc>
          <w:tcPr>
            <w:tcW w:w="2133" w:type="dxa"/>
          </w:tcPr>
          <w:p>
            <w:pPr/>
            <w:r>
              <w:t xml:space="preserve">Copia de la base</w:t>
            </w:r>
          </w:p>
        </w:tc>
        <w:tc>
          <w:tcPr>
            <w:tcW w:w="1187" w:type="dxa"/>
          </w:tcPr>
          <w:p>
            <w:pPr/>
            <w:r>
              <w:t xml:space="preserve">8</w:t>
            </w:r>
          </w:p>
        </w:tc>
      </w:tr>
      <w:tr>
        <w:tc>
          <w:tcPr>
            <w:tcW w:w="1398" w:type="dxa"/>
          </w:tcPr>
          <w:p>
            <w:pPr/>
            <w:r>
              <w:t xml:space="preserve">Integridad de datos</w:t>
            </w:r>
          </w:p>
        </w:tc>
        <w:tc>
          <w:tcPr>
            <w:tcW w:w="4642" w:type="dxa"/>
          </w:tcPr>
          <w:p>
            <w:pPr/>
            <w:r>
              <w:t xml:space="preserve">15 reglas de coherencia entre esquemas sin llave foránea</w:t>
            </w:r>
          </w:p>
        </w:tc>
        <w:tc>
          <w:tcPr>
            <w:tcW w:w="2133" w:type="dxa"/>
          </w:tcPr>
          <w:p>
            <w:pPr/>
            <w:r>
              <w:t xml:space="preserve">Base real (solo lectura) y copia</w:t>
            </w:r>
          </w:p>
        </w:tc>
        <w:tc>
          <w:tcPr>
            <w:tcW w:w="1187" w:type="dxa"/>
          </w:tcPr>
          <w:p>
            <w:pPr/>
            <w:r>
              <w:t xml:space="preserve">15 reglas</w:t>
            </w:r>
          </w:p>
        </w:tc>
      </w:tr>
    </w:tbl>
    <w:p>
      <w:pPr/>
      <w:r>
        <w:rPr>
          <w:b/>
        </w:rPr>
        <w:t xml:space="preserve">Entorno:</w:t>
      </w:r>
      <w:r>
        <w:t xml:space="preserve"> Windows 11, Python 3.13, Django 5.2.18, mssql-django 2.0, SQL Server 2022 (instancia </w:t>
      </w:r>
      <w:r>
        <w:rPr>
          <w:rStyle w:val="CodeChar"/>
        </w:rPr>
        <w:t xml:space="preserve">MSSQLSERVER123</w:t>
      </w:r>
      <w:r>
        <w:t xml:space="preserve">), ODBC Driver 18. Herramientas: el framework de pruebas de Django (</w:t>
      </w:r>
      <w:r>
        <w:rPr>
          <w:rStyle w:val="CodeChar"/>
        </w:rPr>
        <w:t xml:space="preserve">unittest</w:t>
      </w:r>
      <w:r>
        <w:t xml:space="preserve">), </w:t>
      </w:r>
      <w:r>
        <w:rPr>
          <w:rStyle w:val="CodeChar"/>
        </w:rPr>
        <w:t xml:space="preserve">unittest.mock</w:t>
      </w:r>
      <w:r>
        <w:t xml:space="preserve">, el cliente de pruebas de Django y </w:t>
      </w:r>
      <w:r>
        <w:rPr>
          <w:rStyle w:val="CodeChar"/>
        </w:rPr>
        <w:t xml:space="preserve">openpyxl</w:t>
      </w:r>
      <w:r>
        <w:t xml:space="preserve"> para validar los Excel.</w:t>
      </w:r>
    </w:p>
    <w:p>
      <w:pPr/>
      <w:r>
        <w:rPr>
          <w:b/>
        </w:rPr>
        <w:t xml:space="preserve">Protección de los datos reales:</w:t>
      </w:r>
      <w:r>
        <w:t xml:space="preserve"> las pruebas con base de datos corren sobre </w:t>
      </w:r>
      <w:r>
        <w:rPr>
          <w:rStyle w:val="CodeChar"/>
        </w:rPr>
        <w:t xml:space="preserve">OpticaModaVisual_pruebas</w:t>
      </w:r>
      <w:r>
        <w:t xml:space="preserve">, una copia exacta creada con </w:t>
      </w:r>
      <w:r>
        <w:rPr>
          <w:rStyle w:val="CodeChar"/>
        </w:rPr>
        <w:t xml:space="preserve">python manage.py preparar_bd_pruebas</w:t>
      </w:r>
      <w:r>
        <w:t xml:space="preserve"> (respaldo </w:t>
      </w:r>
      <w:r>
        <w:rPr>
          <w:rStyle w:val="CodeChar"/>
        </w:rPr>
        <w:t xml:space="preserve">COPY_ONLY</w:t>
      </w:r>
      <w:r>
        <w:t xml:space="preserve">). El ejecutor de pruebas apunta siempre a esa copia, nunca la recrea ni la borra, y se detiene si no existe. Cada prueba de integración corre dentro de una transacción que se revierte, excepto las que provocan errores de triggers, que limpian lo que crean.</w:t>
      </w:r>
    </w:p>
    <w:p>
      <w:pPr/>
      <w:r>
        <w:rPr>
          <w:b/>
        </w:rPr>
        <w:t xml:space="preserve">Criterios de aceptación:</w:t>
      </w:r>
      <w:r>
        <w:t xml:space="preserve"> 100 % de las pruebas aprobadas, 0 registros inconsistentes en las 15 reglas de integridad y ningún import que cruce capas.</w:t>
      </w:r>
    </w:p>
    <w:p>
      <w:pPr>
        <w:pStyle w:val="Heading2"/>
      </w:pPr>
      <w:r>
        <w:t xml:space="preserve">4. Pruebas unitarias por módulo</w:t>
      </w:r>
    </w:p>
    <w:p>
      <w:pPr/>
      <w:r>
        <w:t xml:space="preserve">Las 87 pruebas unitarias pasaron (87 de 87). Cada servicio se prueba aislado: los repositorios se sustituyen por objetos simulados, así que la prueba falla solo si falla la regla, no la base de datos.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60"/>
        <w:gridCol w:w="1560"/>
        <w:gridCol w:w="3188"/>
        <w:gridCol w:w="1067"/>
        <w:gridCol w:w="1265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3188" w:type="dxa"/>
            <w:shd w:val="clear" w:color="auto" w:fill="F2F2F2"/>
          </w:tcPr>
          <w:p>
            <w:pPr/>
            <w:r>
              <w:t xml:space="preserve">Qué se verifica</w:t>
            </w:r>
          </w:p>
        </w:tc>
        <w:tc>
          <w:tcPr>
            <w:tcW w:w="1067" w:type="dxa"/>
            <w:shd w:val="clear" w:color="auto" w:fill="F2F2F2"/>
          </w:tcPr>
          <w:p>
            <w:pPr/>
            <w:r>
              <w:t xml:space="preserve">Pruebas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Seguridad y permisos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test_excepciones_y_permisos.py</w:t>
            </w:r>
          </w:p>
        </w:tc>
        <w:tc>
          <w:tcPr>
            <w:tcW w:w="3188" w:type="dxa"/>
          </w:tcPr>
          <w:p>
            <w:pPr/>
            <w:r>
              <w:t xml:space="preserve">Mensajes de triggers llegan al usuario; secciones por rol (Optometrista solo clínica)</w:t>
            </w:r>
          </w:p>
        </w:tc>
        <w:tc>
          <w:tcPr>
            <w:tcW w:w="1067" w:type="dxa"/>
          </w:tcPr>
          <w:p>
            <w:pPr/>
            <w:r>
              <w:t xml:space="preserve">8</w:t>
            </w:r>
          </w:p>
        </w:tc>
        <w:tc>
          <w:tcPr>
            <w:tcW w:w="1265" w:type="dxa"/>
          </w:tcPr>
          <w:p>
            <w:pPr/>
            <w:r>
              <w:t xml:space="preserve">8/8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Citas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test_citas.py</w:t>
            </w:r>
          </w:p>
        </w:tc>
        <w:tc>
          <w:tcPr>
            <w:tcW w:w="3188" w:type="dxa"/>
          </w:tcPr>
          <w:p>
            <w:pPr/>
            <w:r>
              <w:t xml:space="preserve">Fecha futura, horario sin traslape, paciente activo, cálculo de hora fin, transiciones de estado, motivo de cancelación</w:t>
            </w:r>
          </w:p>
        </w:tc>
        <w:tc>
          <w:tcPr>
            <w:tcW w:w="1067" w:type="dxa"/>
          </w:tcPr>
          <w:p>
            <w:pPr/>
            <w:r>
              <w:t xml:space="preserve">8</w:t>
            </w:r>
          </w:p>
        </w:tc>
        <w:tc>
          <w:tcPr>
            <w:tcW w:w="1265" w:type="dxa"/>
          </w:tcPr>
          <w:p>
            <w:pPr/>
            <w:r>
              <w:t xml:space="preserve">8/8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Ventas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test_ventas.py</w:t>
            </w:r>
          </w:p>
        </w:tc>
        <w:tc>
          <w:tcPr>
            <w:tcW w:w="3188" w:type="dxa"/>
          </w:tcPr>
          <w:p>
            <w:pPr/>
            <w:r>
              <w:t xml:space="preserve">Precio de lista vs. precio editable de servicios, stock, descuentos, confirmación, pagos parciales y totales, anulación, cobro de citas</w:t>
            </w:r>
          </w:p>
        </w:tc>
        <w:tc>
          <w:tcPr>
            <w:tcW w:w="1067" w:type="dxa"/>
          </w:tcPr>
          <w:p>
            <w:pPr/>
            <w:r>
              <w:t xml:space="preserve">20</w:t>
            </w:r>
          </w:p>
        </w:tc>
        <w:tc>
          <w:tcPr>
            <w:tcW w:w="1265" w:type="dxa"/>
          </w:tcPr>
          <w:p>
            <w:pPr/>
            <w:r>
              <w:t xml:space="preserve">20/20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Facturación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test_facturas_productos_reportes.py</w:t>
            </w:r>
          </w:p>
        </w:tc>
        <w:tc>
          <w:tcPr>
            <w:tcW w:w="3188" w:type="dxa"/>
          </w:tcPr>
          <w:p>
            <w:pPr/>
            <w:r>
              <w:t xml:space="preserve">Prorrateo del descuento al céntimo, una factura por venta, estados facturables, anulación</w:t>
            </w:r>
          </w:p>
        </w:tc>
        <w:tc>
          <w:tcPr>
            <w:tcW w:w="1067" w:type="dxa"/>
          </w:tcPr>
          <w:p>
            <w:pPr/>
            <w:r>
              <w:t xml:space="preserve">6</w:t>
            </w:r>
          </w:p>
        </w:tc>
        <w:tc>
          <w:tcPr>
            <w:tcW w:w="1265" w:type="dxa"/>
          </w:tcPr>
          <w:p>
            <w:pPr/>
            <w:r>
              <w:t xml:space="preserve">6/6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Inventario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test_facturas_productos_reportes.py</w:t>
            </w:r>
          </w:p>
        </w:tc>
        <w:tc>
          <w:tcPr>
            <w:tcW w:w="3188" w:type="dxa"/>
          </w:tcPr>
          <w:p>
            <w:pPr/>
            <w:r>
              <w:t xml:space="preserve">Código único, precio ≥ costo, movimientos inválidos, ajuste de stock por diferencia</w:t>
            </w:r>
          </w:p>
        </w:tc>
        <w:tc>
          <w:tcPr>
            <w:tcW w:w="1067" w:type="dxa"/>
          </w:tcPr>
          <w:p>
            <w:pPr/>
            <w:r>
              <w:t xml:space="preserve">4</w:t>
            </w:r>
          </w:p>
        </w:tc>
        <w:tc>
          <w:tcPr>
            <w:tcW w:w="1265" w:type="dxa"/>
          </w:tcPr>
          <w:p>
            <w:pPr/>
            <w:r>
              <w:t xml:space="preserve">4/4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Clientes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test_facturas_productos_reportes.py</w:t>
            </w:r>
          </w:p>
        </w:tc>
        <w:tc>
          <w:tcPr>
            <w:tcW w:w="3188" w:type="dxa"/>
          </w:tcPr>
          <w:p>
            <w:pPr/>
            <w:r>
              <w:t xml:space="preserve">DPI único, cliente nuevo activo</w:t>
            </w:r>
          </w:p>
        </w:tc>
        <w:tc>
          <w:tcPr>
            <w:tcW w:w="1067" w:type="dxa"/>
          </w:tcPr>
          <w:p>
            <w:pPr/>
            <w:r>
              <w:t xml:space="preserve">2</w:t>
            </w:r>
          </w:p>
        </w:tc>
        <w:tc>
          <w:tcPr>
            <w:tcW w:w="1265" w:type="dxa"/>
          </w:tcPr>
          <w:p>
            <w:pPr/>
            <w:r>
              <w:t xml:space="preserve">2/2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Panel y reportes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test_facturas_productos_reportes.py</w:t>
            </w:r>
          </w:p>
        </w:tc>
        <w:tc>
          <w:tcPr>
            <w:tcW w:w="3188" w:type="dxa"/>
          </w:tcPr>
          <w:p>
            <w:pPr/>
            <w:r>
              <w:t xml:space="preserve">Porcentajes de la gráfica semanal, periodos válidos, columnas de exportación, mínimo 2 reportes</w:t>
            </w:r>
          </w:p>
        </w:tc>
        <w:tc>
          <w:tcPr>
            <w:tcW w:w="1067" w:type="dxa"/>
          </w:tcPr>
          <w:p>
            <w:pPr/>
            <w:r>
              <w:t xml:space="preserve">4</w:t>
            </w:r>
          </w:p>
        </w:tc>
        <w:tc>
          <w:tcPr>
            <w:tcW w:w="1265" w:type="dxa"/>
          </w:tcPr>
          <w:p>
            <w:pPr/>
            <w:r>
              <w:t xml:space="preserve">4/4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API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test_api.py</w:t>
            </w:r>
          </w:p>
        </w:tc>
        <w:tc>
          <w:tcPr>
            <w:tcW w:w="3188" w:type="dxa"/>
          </w:tcPr>
          <w:p>
            <w:pPr/>
            <w:r>
              <w:t xml:space="preserve">Serialización de fechas y decimales, token firmado, catálogo de operaciones, códigos HTTP 400/401/403/404/422/200</w:t>
            </w:r>
          </w:p>
        </w:tc>
        <w:tc>
          <w:tcPr>
            <w:tcW w:w="1067" w:type="dxa"/>
          </w:tcPr>
          <w:p>
            <w:pPr/>
            <w:r>
              <w:t xml:space="preserve">13</w:t>
            </w:r>
          </w:p>
        </w:tc>
        <w:tc>
          <w:tcPr>
            <w:tcW w:w="1265" w:type="dxa"/>
          </w:tcPr>
          <w:p>
            <w:pPr/>
            <w:r>
              <w:t xml:space="preserve">13/13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Arquitectura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test_arquitectura.py</w:t>
            </w:r>
          </w:p>
        </w:tc>
        <w:tc>
          <w:tcPr>
            <w:tcW w:w="3188" w:type="dxa"/>
          </w:tcPr>
          <w:p>
            <w:pPr/>
            <w:r>
              <w:t xml:space="preserve">Ninguna capa importa otra que no le corresponde; el servidor web no tiene base de datos</w:t>
            </w:r>
          </w:p>
        </w:tc>
        <w:tc>
          <w:tcPr>
            <w:tcW w:w="1067" w:type="dxa"/>
          </w:tcPr>
          <w:p>
            <w:pPr/>
            <w:r>
              <w:t xml:space="preserve">4</w:t>
            </w:r>
          </w:p>
        </w:tc>
        <w:tc>
          <w:tcPr>
            <w:tcW w:w="1265" w:type="dxa"/>
          </w:tcPr>
          <w:p>
            <w:pPr/>
            <w:r>
              <w:t xml:space="preserve">4/4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Cliente HTTP (web)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test_cliente_api.py</w:t>
            </w:r>
          </w:p>
        </w:tc>
        <w:tc>
          <w:tcPr>
            <w:tcW w:w="3188" w:type="dxa"/>
          </w:tcPr>
          <w:p>
            <w:pPr/>
            <w:r>
              <w:t xml:space="preserve">Codificación de datos, token en cada petición, traducción de errores, API caída</w:t>
            </w:r>
          </w:p>
        </w:tc>
        <w:tc>
          <w:tcPr>
            <w:tcW w:w="1067" w:type="dxa"/>
          </w:tcPr>
          <w:p>
            <w:pPr/>
            <w:r>
              <w:t xml:space="preserve">6</w:t>
            </w:r>
          </w:p>
        </w:tc>
        <w:tc>
          <w:tcPr>
            <w:tcW w:w="1265" w:type="dxa"/>
          </w:tcPr>
          <w:p>
            <w:pPr/>
            <w:r>
              <w:t xml:space="preserve">6/6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1560" w:type="dxa"/>
          </w:tcPr>
          <w:p>
            <w:pPr/>
            <w:r>
              <w:t xml:space="preserve">Presentación (web)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test_presentacion.py</w:t>
            </w:r>
          </w:p>
        </w:tc>
        <w:tc>
          <w:tcPr>
            <w:tcW w:w="3188" w:type="dxa"/>
          </w:tcPr>
          <w:p>
            <w:pPr/>
            <w:r>
              <w:t xml:space="preserve">Validaciones de formularios, permisos del menú, sesión, Excel y CSV</w:t>
            </w:r>
          </w:p>
        </w:tc>
        <w:tc>
          <w:tcPr>
            <w:tcW w:w="1067" w:type="dxa"/>
          </w:tcPr>
          <w:p>
            <w:pPr/>
            <w:r>
              <w:t xml:space="preserve">12</w:t>
            </w:r>
          </w:p>
        </w:tc>
        <w:tc>
          <w:tcPr>
            <w:tcW w:w="1265" w:type="dxa"/>
          </w:tcPr>
          <w:p>
            <w:pPr/>
            <w:r>
              <w:t xml:space="preserve">12/12</w:t>
            </w:r>
          </w:p>
        </w:tc>
      </w:tr>
      <w:tr>
        <w:tc>
          <w:tcPr>
            <w:tcW w:w="72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3188" w:type="dxa"/>
          </w:tcPr>
          <w:p>
            <w:pPr/>
          </w:p>
        </w:tc>
        <w:tc>
          <w:tcPr>
            <w:tcW w:w="1067" w:type="dxa"/>
          </w:tcPr>
          <w:p>
            <w:pPr/>
            <w:r>
              <w:rPr>
                <w:b/>
              </w:rPr>
              <w:t xml:space="preserve">87</w:t>
            </w:r>
          </w:p>
        </w:tc>
        <w:tc>
          <w:tcPr>
            <w:tcW w:w="1265" w:type="dxa"/>
          </w:tcPr>
          <w:p>
            <w:pPr/>
            <w:r>
              <w:rPr>
                <w:b/>
              </w:rPr>
              <w:t xml:space="preserve">87/87</w:t>
            </w:r>
          </w:p>
        </w:tc>
      </w:tr>
    </w:tbl>
    <w:p>
      <w:pPr/>
      <w:r>
        <w:t xml:space="preserve">Los módulos 1 a 9 están en </w:t>
      </w:r>
      <w:r>
        <w:rPr>
          <w:rStyle w:val="CodeChar"/>
        </w:rPr>
        <w:t xml:space="preserve">servidor_api/pruebas/unitarias/</w:t>
      </w:r>
      <w:r>
        <w:t xml:space="preserve"> y los 10 y 11 en </w:t>
      </w:r>
      <w:r>
        <w:rPr>
          <w:rStyle w:val="CodeChar"/>
        </w:rPr>
        <w:t xml:space="preserve">servidor_web/pruebas/unitarias/</w:t>
      </w:r>
      <w:r>
        <w:t xml:space="preserve">.</w:t>
      </w:r>
    </w:p>
    <w:p>
      <w:pPr>
        <w:pStyle w:val="Heading3"/>
      </w:pPr>
      <w:r>
        <w:t xml:space="preserve">Casos de prueba representativos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1778"/>
        <w:gridCol w:w="2258"/>
        <w:gridCol w:w="3269"/>
        <w:gridCol w:w="1186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778" w:type="dxa"/>
            <w:shd w:val="clear" w:color="auto" w:fill="F2F2F2"/>
          </w:tcPr>
          <w:p>
            <w:pPr/>
            <w:r>
              <w:t xml:space="preserve">Caso</w:t>
            </w:r>
          </w:p>
        </w:tc>
        <w:tc>
          <w:tcPr>
            <w:tcW w:w="2258" w:type="dxa"/>
            <w:shd w:val="clear" w:color="auto" w:fill="F2F2F2"/>
          </w:tcPr>
          <w:p>
            <w:pPr/>
            <w:r>
              <w:t xml:space="preserve">Entrada</w:t>
            </w:r>
          </w:p>
        </w:tc>
        <w:tc>
          <w:tcPr>
            <w:tcW w:w="3269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Obtenido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CP-01</w:t>
            </w:r>
          </w:p>
        </w:tc>
        <w:tc>
          <w:tcPr>
            <w:tcW w:w="1778" w:type="dxa"/>
          </w:tcPr>
          <w:p>
            <w:pPr/>
            <w:r>
              <w:t xml:space="preserve">Cita en el pasado</w:t>
            </w:r>
          </w:p>
        </w:tc>
        <w:tc>
          <w:tcPr>
            <w:tcW w:w="2258" w:type="dxa"/>
          </w:tcPr>
          <w:p>
            <w:pPr/>
            <w:r>
              <w:t xml:space="preserve">Fecha de ayer</w:t>
            </w:r>
          </w:p>
        </w:tc>
        <w:tc>
          <w:tcPr>
            <w:tcW w:w="3269" w:type="dxa"/>
          </w:tcPr>
          <w:p>
            <w:pPr/>
            <w:r>
              <w:t xml:space="preserve">Error «Selecciona una fecha y hora futuras», no se guarda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CP-02</w:t>
            </w:r>
          </w:p>
        </w:tc>
        <w:tc>
          <w:tcPr>
            <w:tcW w:w="1778" w:type="dxa"/>
          </w:tcPr>
          <w:p>
            <w:pPr/>
            <w:r>
              <w:t xml:space="preserve">Horario ocupado</w:t>
            </w:r>
          </w:p>
        </w:tc>
        <w:tc>
          <w:tcPr>
            <w:tcW w:w="2258" w:type="dxa"/>
          </w:tcPr>
          <w:p>
            <w:pPr/>
            <w:r>
              <w:t xml:space="preserve">Otra cita vigente se traslapa</w:t>
            </w:r>
          </w:p>
        </w:tc>
        <w:tc>
          <w:tcPr>
            <w:tcW w:w="3269" w:type="dxa"/>
          </w:tcPr>
          <w:p>
            <w:pPr/>
            <w:r>
              <w:t xml:space="preserve">Error «Ese horario ya está ocupado»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CP-03</w:t>
            </w:r>
          </w:p>
        </w:tc>
        <w:tc>
          <w:tcPr>
            <w:tcW w:w="1778" w:type="dxa"/>
          </w:tcPr>
          <w:p>
            <w:pPr/>
            <w:r>
              <w:t xml:space="preserve">Cita atendida no se cancela</w:t>
            </w:r>
          </w:p>
        </w:tc>
        <w:tc>
          <w:tcPr>
            <w:tcW w:w="2258" w:type="dxa"/>
          </w:tcPr>
          <w:p>
            <w:pPr/>
            <w:r>
              <w:t xml:space="preserve">Estado ATENDIDA → CANCELADA</w:t>
            </w:r>
          </w:p>
        </w:tc>
        <w:tc>
          <w:tcPr>
            <w:tcW w:w="3269" w:type="dxa"/>
          </w:tcPr>
          <w:p>
            <w:pPr/>
            <w:r>
              <w:t xml:space="preserve">Error de transición inválida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CP-04</w:t>
            </w:r>
          </w:p>
        </w:tc>
        <w:tc>
          <w:tcPr>
            <w:tcW w:w="1778" w:type="dxa"/>
          </w:tcPr>
          <w:p>
            <w:pPr/>
            <w:r>
              <w:t xml:space="preserve">Precio editable solo en servicios</w:t>
            </w:r>
          </w:p>
        </w:tc>
        <w:tc>
          <w:tcPr>
            <w:tcW w:w="2258" w:type="dxa"/>
          </w:tcPr>
          <w:p>
            <w:pPr/>
            <w:r>
              <w:t xml:space="preserve">Producto con precio distinto al de lista</w:t>
            </w:r>
          </w:p>
        </w:tc>
        <w:tc>
          <w:tcPr>
            <w:tcW w:w="3269" w:type="dxa"/>
          </w:tcPr>
          <w:p>
            <w:pPr/>
            <w:r>
              <w:t xml:space="preserve">Error «Solo los servicios permiten cambiar el precio»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CP-05</w:t>
            </w:r>
          </w:p>
        </w:tc>
        <w:tc>
          <w:tcPr>
            <w:tcW w:w="1778" w:type="dxa"/>
          </w:tcPr>
          <w:p>
            <w:pPr/>
            <w:r>
              <w:t xml:space="preserve">Consulta con precio especial</w:t>
            </w:r>
          </w:p>
        </w:tc>
        <w:tc>
          <w:tcPr>
            <w:tcW w:w="2258" w:type="dxa"/>
          </w:tcPr>
          <w:p>
            <w:pPr/>
            <w:r>
              <w:t xml:space="preserve">Servicio LASIK a Q 5,800</w:t>
            </w:r>
          </w:p>
        </w:tc>
        <w:tc>
          <w:tcPr>
            <w:tcW w:w="3269" w:type="dxa"/>
          </w:tcPr>
          <w:p>
            <w:pPr/>
            <w:r>
              <w:t xml:space="preserve">La línea se guarda a Q 5,800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CP-06</w:t>
            </w:r>
          </w:p>
        </w:tc>
        <w:tc>
          <w:tcPr>
            <w:tcW w:w="1778" w:type="dxa"/>
          </w:tcPr>
          <w:p>
            <w:pPr/>
            <w:r>
              <w:t xml:space="preserve">Stock insuficiente</w:t>
            </w:r>
          </w:p>
        </w:tc>
        <w:tc>
          <w:tcPr>
            <w:tcW w:w="2258" w:type="dxa"/>
          </w:tcPr>
          <w:p>
            <w:pPr/>
            <w:r>
              <w:t xml:space="preserve">2 unidades con 1 en existencia</w:t>
            </w:r>
          </w:p>
        </w:tc>
        <w:tc>
          <w:tcPr>
            <w:tcW w:w="3269" w:type="dxa"/>
          </w:tcPr>
          <w:p>
            <w:pPr/>
            <w:r>
              <w:t xml:space="preserve">Error «Stock insuficiente: hay 1 disponibles»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CP-07</w:t>
            </w:r>
          </w:p>
        </w:tc>
        <w:tc>
          <w:tcPr>
            <w:tcW w:w="1778" w:type="dxa"/>
          </w:tcPr>
          <w:p>
            <w:pPr/>
            <w:r>
              <w:t xml:space="preserve">Confirmar descuenta solo productos</w:t>
            </w:r>
          </w:p>
        </w:tc>
        <w:tc>
          <w:tcPr>
            <w:tcW w:w="2258" w:type="dxa"/>
          </w:tcPr>
          <w:p>
            <w:pPr/>
            <w:r>
              <w:t xml:space="preserve">Venta con 1 producto y 1 servicio</w:t>
            </w:r>
          </w:p>
        </w:tc>
        <w:tc>
          <w:tcPr>
            <w:tcW w:w="3269" w:type="dxa"/>
          </w:tcPr>
          <w:p>
            <w:pPr/>
            <w:r>
              <w:t xml:space="preserve">Un solo movimiento SALIDA (el producto) y estado CONFIRMADA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CP-08</w:t>
            </w:r>
          </w:p>
        </w:tc>
        <w:tc>
          <w:tcPr>
            <w:tcW w:w="1778" w:type="dxa"/>
          </w:tcPr>
          <w:p>
            <w:pPr/>
            <w:r>
              <w:t xml:space="preserve">Pago completo</w:t>
            </w:r>
          </w:p>
        </w:tc>
        <w:tc>
          <w:tcPr>
            <w:tcW w:w="2258" w:type="dxa"/>
          </w:tcPr>
          <w:p>
            <w:pPr/>
            <w:r>
              <w:t xml:space="preserve">Q 300 + Q 350 sobre Q 650</w:t>
            </w:r>
          </w:p>
        </w:tc>
        <w:tc>
          <w:tcPr>
            <w:tcW w:w="3269" w:type="dxa"/>
          </w:tcPr>
          <w:p>
            <w:pPr/>
            <w:r>
              <w:t xml:space="preserve">Primer pago parcial; el segundo deja la venta PAGADA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CP-09</w:t>
            </w:r>
          </w:p>
        </w:tc>
        <w:tc>
          <w:tcPr>
            <w:tcW w:w="1778" w:type="dxa"/>
          </w:tcPr>
          <w:p>
            <w:pPr/>
            <w:r>
              <w:t xml:space="preserve">Anular con factura vigente</w:t>
            </w:r>
          </w:p>
        </w:tc>
        <w:tc>
          <w:tcPr>
            <w:tcW w:w="2258" w:type="dxa"/>
          </w:tcPr>
          <w:p>
            <w:pPr/>
            <w:r>
              <w:t xml:space="preserve">Venta con factura A-8 emitida</w:t>
            </w:r>
          </w:p>
        </w:tc>
        <w:tc>
          <w:tcPr>
            <w:tcW w:w="3269" w:type="dxa"/>
          </w:tcPr>
          <w:p>
            <w:pPr/>
            <w:r>
              <w:t xml:space="preserve">Error «Primero anula la factura A-8»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CP-10</w:t>
            </w:r>
          </w:p>
        </w:tc>
        <w:tc>
          <w:tcPr>
            <w:tcW w:w="1778" w:type="dxa"/>
          </w:tcPr>
          <w:p>
            <w:pPr/>
            <w:r>
              <w:t xml:space="preserve">Prorrateo del descuento</w:t>
            </w:r>
          </w:p>
        </w:tc>
        <w:tc>
          <w:tcPr>
            <w:tcW w:w="2258" w:type="dxa"/>
          </w:tcPr>
          <w:p>
            <w:pPr/>
            <w:r>
              <w:t xml:space="preserve">Q 25 sobre líneas de Q 500, 150 y 100</w:t>
            </w:r>
          </w:p>
        </w:tc>
        <w:tc>
          <w:tcPr>
            <w:tcW w:w="3269" w:type="dxa"/>
          </w:tcPr>
          <w:p>
            <w:pPr/>
            <w:r>
              <w:t xml:space="preserve">Partes que suman exactamente Q 25.00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CP-11</w:t>
            </w:r>
          </w:p>
        </w:tc>
        <w:tc>
          <w:tcPr>
            <w:tcW w:w="1778" w:type="dxa"/>
          </w:tcPr>
          <w:p>
            <w:pPr/>
            <w:r>
              <w:t xml:space="preserve">Optometrista</w:t>
            </w:r>
          </w:p>
        </w:tc>
        <w:tc>
          <w:tcPr>
            <w:tcW w:w="2258" w:type="dxa"/>
          </w:tcPr>
          <w:p>
            <w:pPr/>
            <w:r>
              <w:t xml:space="preserve">Rol OPTOMETRISTA</w:t>
            </w:r>
          </w:p>
        </w:tc>
        <w:tc>
          <w:tcPr>
            <w:tcW w:w="3269" w:type="dxa"/>
          </w:tcPr>
          <w:p>
            <w:pPr/>
            <w:r>
              <w:t xml:space="preserve">Solo Inicio, Clientes, Citas y Clínica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CP-12</w:t>
            </w:r>
          </w:p>
        </w:tc>
        <w:tc>
          <w:tcPr>
            <w:tcW w:w="1778" w:type="dxa"/>
          </w:tcPr>
          <w:p>
            <w:pPr/>
            <w:r>
              <w:t xml:space="preserve">Operación no publicada en la API</w:t>
            </w:r>
          </w:p>
        </w:tc>
        <w:tc>
          <w:tcPr>
            <w:tcW w:w="2258" w:type="dxa"/>
          </w:tcPr>
          <w:p>
            <w:pPr/>
            <w:r>
              <w:rPr>
                <w:rStyle w:val="CodeChar"/>
              </w:rPr>
              <w:t xml:space="preserve">ventas._exigir_estado</w:t>
            </w:r>
          </w:p>
        </w:tc>
        <w:tc>
          <w:tcPr>
            <w:tcW w:w="3269" w:type="dxa"/>
          </w:tcPr>
          <w:p>
            <w:pPr/>
            <w:r>
              <w:t xml:space="preserve">No se puede invocar (404)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CP-13</w:t>
            </w:r>
          </w:p>
        </w:tc>
        <w:tc>
          <w:tcPr>
            <w:tcW w:w="1778" w:type="dxa"/>
          </w:tcPr>
          <w:p>
            <w:pPr/>
            <w:r>
              <w:t xml:space="preserve">Regla de negocio por HTTP</w:t>
            </w:r>
          </w:p>
        </w:tc>
        <w:tc>
          <w:tcPr>
            <w:tcW w:w="2258" w:type="dxa"/>
          </w:tcPr>
          <w:p>
            <w:pPr/>
            <w:r>
              <w:t xml:space="preserve">Servicio lanza «DPI duplicado»</w:t>
            </w:r>
          </w:p>
        </w:tc>
        <w:tc>
          <w:tcPr>
            <w:tcW w:w="3269" w:type="dxa"/>
          </w:tcPr>
          <w:p>
            <w:pPr/>
            <w:r>
              <w:t xml:space="preserve">Respuesta 422 con mensaje y campo </w:t>
            </w:r>
            <w:r>
              <w:rPr>
                <w:rStyle w:val="CodeChar"/>
              </w:rPr>
              <w:t xml:space="preserve">dpi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CP-14</w:t>
            </w:r>
          </w:p>
        </w:tc>
        <w:tc>
          <w:tcPr>
            <w:tcW w:w="1778" w:type="dxa"/>
          </w:tcPr>
          <w:p>
            <w:pPr/>
            <w:r>
              <w:t xml:space="preserve">Capas</w:t>
            </w:r>
          </w:p>
        </w:tc>
        <w:tc>
          <w:tcPr>
            <w:tcW w:w="2258" w:type="dxa"/>
          </w:tcPr>
          <w:p>
            <w:pPr/>
            <w:r>
              <w:t xml:space="preserve">Revisión de imports de todo el código</w:t>
            </w:r>
          </w:p>
        </w:tc>
        <w:tc>
          <w:tcPr>
            <w:tcW w:w="3269" w:type="dxa"/>
          </w:tcPr>
          <w:p>
            <w:pPr/>
            <w:r>
              <w:t xml:space="preserve">La presentación no importa negocio, datos ni drivers de BD</w:t>
            </w:r>
          </w:p>
        </w:tc>
        <w:tc>
          <w:tcPr>
            <w:tcW w:w="1186" w:type="dxa"/>
          </w:tcPr>
          <w:p>
            <w:pPr/>
            <w:r>
              <w:t xml:space="preserve">Aprobado</w:t>
            </w:r>
          </w:p>
        </w:tc>
      </w:tr>
    </w:tbl>
    <w:p>
      <w:pPr>
        <w:pStyle w:val="Heading2"/>
      </w:pPr>
      <w:r>
        <w:t xml:space="preserve">5. Pruebas de integración y verificación de integración de datos</w:t>
      </w:r>
    </w:p>
    <w:p>
      <w:pPr/>
      <w:r>
        <w:t xml:space="preserve">Las 20 pruebas de integración pasaron (20 de 20) y las 15 reglas de integridad no encontraron ningún registro inconsistente, ni en la base real ni en la copia de pruebas.</w:t>
      </w:r>
    </w:p>
    <w:p>
      <w:pPr>
        <w:pStyle w:val="Heading3"/>
      </w:pPr>
      <w:r>
        <w:t xml:space="preserve">Integración con la base de datos (12 pruebas)</w:t>
      </w:r>
    </w:p>
    <w:p>
      <w:pPr/>
      <w:r>
        <w:t xml:space="preserve">Archivo </w:t>
      </w:r>
      <w:r>
        <w:rPr>
          <w:rStyle w:val="CodeChar"/>
        </w:rPr>
        <w:t xml:space="preserve">servidor_api/pruebas/integracion/test_base_de_datos.py</w:t>
      </w:r>
      <w:r>
        <w:t xml:space="preserve">, contra SQL Server real (copia), con los servicios y repositorios de producción.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90"/>
        <w:gridCol w:w="2385"/>
        <w:gridCol w:w="4920"/>
        <w:gridCol w:w="1265"/>
      </w:tblGrid>
      <w:tr>
        <w:trPr>
          <w:tblHeader/>
        </w:trPr>
        <w:tc>
          <w:tcPr>
            <w:tcW w:w="79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85" w:type="dxa"/>
            <w:shd w:val="clear" w:color="auto" w:fill="F2F2F2"/>
          </w:tcPr>
          <w:p>
            <w:pPr/>
            <w:r>
              <w:t xml:space="preserve">Prueba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Qué confirma de la base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PI-01</w:t>
            </w:r>
          </w:p>
        </w:tc>
        <w:tc>
          <w:tcPr>
            <w:tcW w:w="2385" w:type="dxa"/>
          </w:tcPr>
          <w:p>
            <w:pPr/>
            <w:r>
              <w:t xml:space="preserve">Integridad de datos</w:t>
            </w:r>
          </w:p>
        </w:tc>
        <w:tc>
          <w:tcPr>
            <w:tcW w:w="4920" w:type="dxa"/>
          </w:tcPr>
          <w:p>
            <w:pPr/>
            <w:r>
              <w:t xml:space="preserve">Las 15 reglas de la tabla siguiente devuelven 0 filas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PI-02</w:t>
            </w:r>
          </w:p>
        </w:tc>
        <w:tc>
          <w:tcPr>
            <w:tcW w:w="2385" w:type="dxa"/>
          </w:tcPr>
          <w:p>
            <w:pPr/>
            <w:r>
              <w:t xml:space="preserve">Stock inicial</w:t>
            </w:r>
          </w:p>
        </w:tc>
        <w:tc>
          <w:tcPr>
            <w:tcW w:w="4920" w:type="dxa"/>
          </w:tcPr>
          <w:p>
            <w:pPr/>
            <w:r>
              <w:t xml:space="preserve">El stock inicial queda como movimiento ENTRADA (trigger </w:t>
            </w:r>
            <w:r>
              <w:rPr>
                <w:rStyle w:val="CodeChar"/>
              </w:rPr>
              <w:t xml:space="preserve">trg_movimiento_ai</w:t>
            </w:r>
            <w:r>
              <w:t xml:space="preserve">)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PI-03</w:t>
            </w:r>
          </w:p>
        </w:tc>
        <w:tc>
          <w:tcPr>
            <w:tcW w:w="2385" w:type="dxa"/>
          </w:tcPr>
          <w:p>
            <w:pPr/>
            <w:r>
              <w:t xml:space="preserve">Ajuste desde el panel</w:t>
            </w:r>
          </w:p>
        </w:tc>
        <w:tc>
          <w:tcPr>
            <w:tcW w:w="4920" w:type="dxa"/>
          </w:tcPr>
          <w:p>
            <w:pPr/>
            <w:r>
              <w:t xml:space="preserve">Pasar de 10 a 4 unidades registra un AJUSTE de −6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PI-04</w:t>
            </w:r>
          </w:p>
        </w:tc>
        <w:tc>
          <w:tcPr>
            <w:tcW w:w="2385" w:type="dxa"/>
          </w:tcPr>
          <w:p>
            <w:pPr/>
            <w:r>
              <w:t xml:space="preserve">Stock negativo</w:t>
            </w:r>
          </w:p>
        </w:tc>
        <w:tc>
          <w:tcPr>
            <w:tcW w:w="4920" w:type="dxa"/>
          </w:tcPr>
          <w:p>
            <w:pPr/>
            <w:r>
              <w:t xml:space="preserve">El trigger rechaza la salida y su mensaje «Stock insuficiente…» llega al usuario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PI-05</w:t>
            </w:r>
          </w:p>
        </w:tc>
        <w:tc>
          <w:tcPr>
            <w:tcW w:w="2385" w:type="dxa"/>
          </w:tcPr>
          <w:p>
            <w:pPr/>
            <w:r>
              <w:t xml:space="preserve">Venta anulada</w:t>
            </w:r>
          </w:p>
        </w:tc>
        <w:tc>
          <w:tcPr>
            <w:tcW w:w="4920" w:type="dxa"/>
          </w:tcPr>
          <w:p>
            <w:pPr/>
            <w:r>
              <w:t xml:space="preserve">El trigger </w:t>
            </w:r>
            <w:r>
              <w:rPr>
                <w:rStyle w:val="CodeChar"/>
              </w:rPr>
              <w:t xml:space="preserve">trg_venta_au</w:t>
            </w:r>
            <w:r>
              <w:t xml:space="preserve"> impide reactivarla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PI-06</w:t>
            </w:r>
          </w:p>
        </w:tc>
        <w:tc>
          <w:tcPr>
            <w:tcW w:w="2385" w:type="dxa"/>
          </w:tcPr>
          <w:p>
            <w:pPr/>
            <w:r>
              <w:t xml:space="preserve">Venta vacía</w:t>
            </w:r>
          </w:p>
        </w:tc>
        <w:tc>
          <w:tcPr>
            <w:tcW w:w="4920" w:type="dxa"/>
          </w:tcPr>
          <w:p>
            <w:pPr/>
            <w:r>
              <w:t xml:space="preserve">El trigger impide confirmar una venta sin productos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PI-07</w:t>
            </w:r>
          </w:p>
        </w:tc>
        <w:tc>
          <w:tcPr>
            <w:tcW w:w="2385" w:type="dxa"/>
          </w:tcPr>
          <w:p>
            <w:pPr/>
            <w:r>
              <w:t xml:space="preserve">Venta completa</w:t>
            </w:r>
          </w:p>
        </w:tc>
        <w:tc>
          <w:tcPr>
            <w:tcW w:w="4920" w:type="dxa"/>
          </w:tcPr>
          <w:p>
            <w:pPr/>
            <w:r>
              <w:t xml:space="preserve">Subtotal por trigger (Q 620), total calculado (Q 600), stock 5→3, evento VentaConfirmada, pagos, factura con IVA de la BD (Q 64.29), anulación que devuelve el stock y publica VentaAnulada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PI-08</w:t>
            </w:r>
          </w:p>
        </w:tc>
        <w:tc>
          <w:tcPr>
            <w:tcW w:w="2385" w:type="dxa"/>
          </w:tcPr>
          <w:p>
            <w:pPr/>
            <w:r>
              <w:t xml:space="preserve">Flujo clínico</w:t>
            </w:r>
          </w:p>
        </w:tc>
        <w:tc>
          <w:tcPr>
            <w:tcW w:w="4920" w:type="dxa"/>
          </w:tcPr>
          <w:p>
            <w:pPr/>
            <w:r>
              <w:t xml:space="preserve">Cita sin traslape → atendida → examen → receta; examen y receta no se duplican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PI-09</w:t>
            </w:r>
          </w:p>
        </w:tc>
        <w:tc>
          <w:tcPr>
            <w:tcW w:w="2385" w:type="dxa"/>
          </w:tcPr>
          <w:p>
            <w:pPr/>
            <w:r>
              <w:t xml:space="preserve">Reportes</w:t>
            </w:r>
          </w:p>
        </w:tc>
        <w:tc>
          <w:tcPr>
            <w:tcW w:w="4920" w:type="dxa"/>
          </w:tcPr>
          <w:p>
            <w:pPr/>
            <w:r>
              <w:t xml:space="preserve">El tablero y los 8 reportes leen las vistas </w:t>
            </w:r>
            <w:r>
              <w:rPr>
                <w:rStyle w:val="CodeChar"/>
              </w:rPr>
              <w:t xml:space="preserve">reportes.*</w:t>
            </w:r>
            <w:r>
              <w:t xml:space="preserve"> con columnas completas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PI-10</w:t>
            </w:r>
          </w:p>
        </w:tc>
        <w:tc>
          <w:tcPr>
            <w:tcW w:w="2385" w:type="dxa"/>
          </w:tcPr>
          <w:p>
            <w:pPr/>
            <w:r>
              <w:t xml:space="preserve">API por HTTP</w:t>
            </w:r>
          </w:p>
        </w:tc>
        <w:tc>
          <w:tcPr>
            <w:tcW w:w="4920" w:type="dxa"/>
          </w:tcPr>
          <w:p>
            <w:pPr/>
            <w:r>
              <w:t xml:space="preserve">Login → token → consulta de clientes por HTTP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PI-11</w:t>
            </w:r>
          </w:p>
        </w:tc>
        <w:tc>
          <w:tcPr>
            <w:tcW w:w="2385" w:type="dxa"/>
          </w:tcPr>
          <w:p>
            <w:pPr/>
            <w:r>
              <w:t xml:space="preserve">Permisos en la API</w:t>
            </w:r>
          </w:p>
        </w:tc>
        <w:tc>
          <w:tcPr>
            <w:tcW w:w="4920" w:type="dxa"/>
          </w:tcPr>
          <w:p>
            <w:pPr/>
            <w:r>
              <w:t xml:space="preserve">El optometrista recibe 403 en Ventas y 200 en Clínica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790" w:type="dxa"/>
          </w:tcPr>
          <w:p>
            <w:pPr/>
            <w:r>
              <w:t xml:space="preserve">PI-12</w:t>
            </w:r>
          </w:p>
        </w:tc>
        <w:tc>
          <w:tcPr>
            <w:tcW w:w="2385" w:type="dxa"/>
          </w:tcPr>
          <w:p>
            <w:pPr/>
            <w:r>
              <w:t xml:space="preserve">Credenciales inválidas</w:t>
            </w:r>
          </w:p>
        </w:tc>
        <w:tc>
          <w:tcPr>
            <w:tcW w:w="4920" w:type="dxa"/>
          </w:tcPr>
          <w:p>
            <w:pPr/>
            <w:r>
              <w:t xml:space="preserve">El login responde 401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</w:tbl>
    <w:p>
      <w:pPr>
        <w:pStyle w:val="Heading3"/>
      </w:pPr>
      <w:r>
        <w:t xml:space="preserve">Integración entre capas (8 pruebas)</w:t>
      </w:r>
    </w:p>
    <w:p>
      <w:pPr/>
      <w:r>
        <w:t xml:space="preserve">Archivo </w:t>
      </w:r>
      <w:r>
        <w:rPr>
          <w:rStyle w:val="CodeChar"/>
        </w:rPr>
        <w:t xml:space="preserve">servidor_web/pruebas/test_integracion_niveles.py</w:t>
      </w:r>
      <w:r>
        <w:t xml:space="preserve">: un navegador simulado usa el servidor web, que llama por HTTP a la API, que trabaja sobre SQL Server.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2334"/>
        <w:gridCol w:w="4893"/>
        <w:gridCol w:w="1265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34" w:type="dxa"/>
            <w:shd w:val="clear" w:color="auto" w:fill="F2F2F2"/>
          </w:tcPr>
          <w:p>
            <w:pPr/>
            <w:r>
              <w:t xml:space="preserve">Prueba</w:t>
            </w:r>
          </w:p>
        </w:tc>
        <w:tc>
          <w:tcPr>
            <w:tcW w:w="4893" w:type="dxa"/>
            <w:shd w:val="clear" w:color="auto" w:fill="F2F2F2"/>
          </w:tcPr>
          <w:p>
            <w:pPr/>
            <w:r>
              <w:t xml:space="preserve">Recorrido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PN-01</w:t>
            </w:r>
          </w:p>
        </w:tc>
        <w:tc>
          <w:tcPr>
            <w:tcW w:w="2334" w:type="dxa"/>
          </w:tcPr>
          <w:p>
            <w:pPr/>
            <w:r>
              <w:t xml:space="preserve">Navegación</w:t>
            </w:r>
          </w:p>
        </w:tc>
        <w:tc>
          <w:tcPr>
            <w:tcW w:w="4893" w:type="dxa"/>
          </w:tcPr>
          <w:p>
            <w:pPr/>
            <w:r>
              <w:t xml:space="preserve">Login inválido rechazado; las 15 pantallas principales responden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PN-02</w:t>
            </w:r>
          </w:p>
        </w:tc>
        <w:tc>
          <w:tcPr>
            <w:tcW w:w="2334" w:type="dxa"/>
          </w:tcPr>
          <w:p>
            <w:pPr/>
            <w:r>
              <w:t xml:space="preserve">Flujo completo</w:t>
            </w:r>
          </w:p>
        </w:tc>
        <w:tc>
          <w:tcPr>
            <w:tcW w:w="4893" w:type="dxa"/>
          </w:tcPr>
          <w:p>
            <w:pPr/>
            <w:r>
              <w:t xml:space="preserve">Cliente → producto (stock 5) → cita confirmada y atendida → examen → receta → cobro de la cita → producto agregado (stock 3 al confirmar) → pago de Q 650 → factura con IVA Q 69.64 → entrega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PN-03</w:t>
            </w:r>
          </w:p>
        </w:tc>
        <w:tc>
          <w:tcPr>
            <w:tcW w:w="2334" w:type="dxa"/>
          </w:tcPr>
          <w:p>
            <w:pPr/>
            <w:r>
              <w:t xml:space="preserve">Reglas de negocio</w:t>
            </w:r>
          </w:p>
        </w:tc>
        <w:tc>
          <w:tcPr>
            <w:tcW w:w="4893" w:type="dxa"/>
          </w:tcPr>
          <w:p>
            <w:pPr/>
            <w:r>
              <w:t xml:space="preserve">Los errores de la API (fecha pasada, código duplicado) aparecen como mensajes en pantalla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PN-04</w:t>
            </w:r>
          </w:p>
        </w:tc>
        <w:tc>
          <w:tcPr>
            <w:tcW w:w="2334" w:type="dxa"/>
          </w:tcPr>
          <w:p>
            <w:pPr/>
            <w:r>
              <w:t xml:space="preserve">Registro inexistente</w:t>
            </w:r>
          </w:p>
        </w:tc>
        <w:tc>
          <w:tcPr>
            <w:tcW w:w="4893" w:type="dxa"/>
          </w:tcPr>
          <w:p>
            <w:pPr/>
            <w:r>
              <w:t xml:space="preserve">Una venta que no existe muestra la página 404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PN-05</w:t>
            </w:r>
          </w:p>
        </w:tc>
        <w:tc>
          <w:tcPr>
            <w:tcW w:w="2334" w:type="dxa"/>
          </w:tcPr>
          <w:p>
            <w:pPr/>
            <w:r>
              <w:t xml:space="preserve">Analítica</w:t>
            </w:r>
          </w:p>
        </w:tc>
        <w:tc>
          <w:tcPr>
            <w:tcW w:w="4893" w:type="dxa"/>
          </w:tcPr>
          <w:p>
            <w:pPr/>
            <w:r>
              <w:t xml:space="preserve">El dashboard carga sus datos; Excel (.xlsx válido) y CSV se descargan; un reporte inexistente da 404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PN-06</w:t>
            </w:r>
          </w:p>
        </w:tc>
        <w:tc>
          <w:tcPr>
            <w:tcW w:w="2334" w:type="dxa"/>
          </w:tcPr>
          <w:p>
            <w:pPr/>
            <w:r>
              <w:t xml:space="preserve">Optometrista</w:t>
            </w:r>
          </w:p>
        </w:tc>
        <w:tc>
          <w:tcPr>
            <w:tcW w:w="4893" w:type="dxa"/>
          </w:tcPr>
          <w:p>
            <w:pPr/>
            <w:r>
              <w:t xml:space="preserve">Bloqueado en Ventas en el servidor web y también en la API con su propio token (403)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PN-07</w:t>
            </w:r>
          </w:p>
        </w:tc>
        <w:tc>
          <w:tcPr>
            <w:tcW w:w="2334" w:type="dxa"/>
          </w:tcPr>
          <w:p>
            <w:pPr/>
            <w:r>
              <w:t xml:space="preserve">API sin token</w:t>
            </w:r>
          </w:p>
        </w:tc>
        <w:tc>
          <w:tcPr>
            <w:tcW w:w="4893" w:type="dxa"/>
          </w:tcPr>
          <w:p>
            <w:pPr/>
            <w:r>
              <w:t xml:space="preserve">Responde 401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PN-08</w:t>
            </w:r>
          </w:p>
        </w:tc>
        <w:tc>
          <w:tcPr>
            <w:tcW w:w="2334" w:type="dxa"/>
          </w:tcPr>
          <w:p>
            <w:pPr/>
            <w:r>
              <w:t xml:space="preserve">API caída</w:t>
            </w:r>
          </w:p>
        </w:tc>
        <w:tc>
          <w:tcPr>
            <w:tcW w:w="4893" w:type="dxa"/>
          </w:tcPr>
          <w:p>
            <w:pPr/>
            <w:r>
              <w:t xml:space="preserve">El servidor web muestra la página «No hay conexión con el servidor de aplicación» (503)</w:t>
            </w:r>
          </w:p>
        </w:tc>
        <w:tc>
          <w:tcPr>
            <w:tcW w:w="1265" w:type="dxa"/>
          </w:tcPr>
          <w:p>
            <w:pPr/>
            <w:r>
              <w:t xml:space="preserve">Aprobado</w:t>
            </w:r>
          </w:p>
        </w:tc>
      </w:tr>
    </w:tbl>
    <w:p>
      <w:pPr>
        <w:pStyle w:val="Heading3"/>
      </w:pPr>
      <w:r>
        <w:t xml:space="preserve">Verificación de integridad de datos (15 reglas)</w:t>
      </w:r>
    </w:p>
    <w:p>
      <w:pPr/>
      <w:r>
        <w:t xml:space="preserve">Varias relaciones entre esquemas no tienen llave foránea (por ejemplo, </w:t>
      </w:r>
      <w:r>
        <w:rPr>
          <w:rStyle w:val="CodeChar"/>
        </w:rPr>
        <w:t xml:space="preserve">ventas.venta.id_cliente</w:t>
      </w:r>
      <w:r>
        <w:t xml:space="preserve">), así que se verifican con consultas. Comando: </w:t>
      </w:r>
      <w:r>
        <w:rPr>
          <w:rStyle w:val="CodeChar"/>
        </w:rPr>
        <w:t xml:space="preserve">python manage.py verificar_integridad</w:t>
      </w:r>
      <w:r>
        <w:t xml:space="preserve"> (solo lectura).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75"/>
        <w:gridCol w:w="5985"/>
        <w:gridCol w:w="1490"/>
        <w:gridCol w:w="1008"/>
      </w:tblGrid>
      <w:tr>
        <w:trPr>
          <w:tblHeader/>
        </w:trPr>
        <w:tc>
          <w:tcPr>
            <w:tcW w:w="875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5985" w:type="dxa"/>
            <w:shd w:val="clear" w:color="auto" w:fill="F2F2F2"/>
          </w:tcPr>
          <w:p>
            <w:pPr/>
            <w:r>
              <w:t xml:space="preserve">Regla</w:t>
            </w:r>
          </w:p>
        </w:tc>
        <w:tc>
          <w:tcPr>
            <w:tcW w:w="1490" w:type="dxa"/>
            <w:shd w:val="clear" w:color="auto" w:fill="F2F2F2"/>
          </w:tcPr>
          <w:p>
            <w:pPr/>
            <w:r>
              <w:t xml:space="preserve">Base real</w:t>
            </w:r>
          </w:p>
        </w:tc>
        <w:tc>
          <w:tcPr>
            <w:tcW w:w="1008" w:type="dxa"/>
            <w:shd w:val="clear" w:color="auto" w:fill="F2F2F2"/>
          </w:tcPr>
          <w:p>
            <w:pPr/>
            <w:r>
              <w:t xml:space="preserve">Copia</w:t>
            </w:r>
          </w:p>
        </w:tc>
      </w:tr>
      <w:tr>
        <w:tc>
          <w:tcPr>
            <w:tcW w:w="875" w:type="dxa"/>
          </w:tcPr>
          <w:p>
            <w:pPr/>
            <w:r>
              <w:t xml:space="preserve">1</w:t>
            </w:r>
          </w:p>
        </w:tc>
        <w:tc>
          <w:tcPr>
            <w:tcW w:w="5985" w:type="dxa"/>
          </w:tcPr>
          <w:p>
            <w:pPr/>
            <w:r>
              <w:t xml:space="preserve">El stock de cada producto es igual a la suma de sus movimientos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2</w:t>
            </w:r>
          </w:p>
        </w:tc>
        <w:tc>
          <w:tcPr>
            <w:tcW w:w="5985" w:type="dxa"/>
          </w:tcPr>
          <w:p>
            <w:pPr/>
            <w:r>
              <w:t xml:space="preserve">Los servicios no tienen existencias ni movimientos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3</w:t>
            </w:r>
          </w:p>
        </w:tc>
        <w:tc>
          <w:tcPr>
            <w:tcW w:w="5985" w:type="dxa"/>
          </w:tcPr>
          <w:p>
            <w:pPr/>
            <w:r>
              <w:t xml:space="preserve">El subtotal de cada venta es la suma de sus líneas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4</w:t>
            </w:r>
          </w:p>
        </w:tc>
        <w:tc>
          <w:tcPr>
            <w:tcW w:w="5985" w:type="dxa"/>
          </w:tcPr>
          <w:p>
            <w:pPr/>
            <w:r>
              <w:t xml:space="preserve">Toda venta pertenece a un cliente existente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5</w:t>
            </w:r>
          </w:p>
        </w:tc>
        <w:tc>
          <w:tcPr>
            <w:tcW w:w="5985" w:type="dxa"/>
          </w:tcPr>
          <w:p>
            <w:pPr/>
            <w:r>
              <w:t xml:space="preserve">Toda línea de venta apunta a un producto existente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6</w:t>
            </w:r>
          </w:p>
        </w:tc>
        <w:tc>
          <w:tcPr>
            <w:tcW w:w="5985" w:type="dxa"/>
          </w:tcPr>
          <w:p>
            <w:pPr/>
            <w:r>
              <w:t xml:space="preserve">Las ventas PAGADAS o ENTREGADAS están cubiertas por sus pagos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7</w:t>
            </w:r>
          </w:p>
        </w:tc>
        <w:tc>
          <w:tcPr>
            <w:tcW w:w="5985" w:type="dxa"/>
          </w:tcPr>
          <w:p>
            <w:pPr/>
            <w:r>
              <w:t xml:space="preserve">Ninguna venta tiene pagos por más de su total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8</w:t>
            </w:r>
          </w:p>
        </w:tc>
        <w:tc>
          <w:tcPr>
            <w:tcW w:w="5985" w:type="dxa"/>
          </w:tcPr>
          <w:p>
            <w:pPr/>
            <w:r>
              <w:t xml:space="preserve">Cada producto de una venta confirmada tiene su movimiento de SALIDA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9</w:t>
            </w:r>
          </w:p>
        </w:tc>
        <w:tc>
          <w:tcPr>
            <w:tcW w:w="5985" w:type="dxa"/>
          </w:tcPr>
          <w:p>
            <w:pPr/>
            <w:r>
              <w:t xml:space="preserve">El total de cada factura emitida es igual al de su venta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10</w:t>
            </w:r>
          </w:p>
        </w:tc>
        <w:tc>
          <w:tcPr>
            <w:tcW w:w="5985" w:type="dxa"/>
          </w:tcPr>
          <w:p>
            <w:pPr/>
            <w:r>
              <w:t xml:space="preserve">Las líneas de cada factura suman su total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11</w:t>
            </w:r>
          </w:p>
        </w:tc>
        <w:tc>
          <w:tcPr>
            <w:tcW w:w="5985" w:type="dxa"/>
          </w:tcPr>
          <w:p>
            <w:pPr/>
            <w:r>
              <w:t xml:space="preserve">Toda factura corresponde a una venta existente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12</w:t>
            </w:r>
          </w:p>
        </w:tc>
        <w:tc>
          <w:tcPr>
            <w:tcW w:w="5985" w:type="dxa"/>
          </w:tcPr>
          <w:p>
            <w:pPr/>
            <w:r>
              <w:t xml:space="preserve">Toda cita pertenece a un cliente existente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13</w:t>
            </w:r>
          </w:p>
        </w:tc>
        <w:tc>
          <w:tcPr>
            <w:tcW w:w="5985" w:type="dxa"/>
          </w:tcPr>
          <w:p>
            <w:pPr/>
            <w:r>
              <w:t xml:space="preserve">Todo examen pertenece a un cliente existente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14</w:t>
            </w:r>
          </w:p>
        </w:tc>
        <w:tc>
          <w:tcPr>
            <w:tcW w:w="5985" w:type="dxa"/>
          </w:tcPr>
          <w:p>
            <w:pPr/>
            <w:r>
              <w:t xml:space="preserve">La cita de un examen es del mismo paciente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  <w:tr>
        <w:tc>
          <w:tcPr>
            <w:tcW w:w="875" w:type="dxa"/>
          </w:tcPr>
          <w:p>
            <w:pPr/>
            <w:r>
              <w:t xml:space="preserve">15</w:t>
            </w:r>
          </w:p>
        </w:tc>
        <w:tc>
          <w:tcPr>
            <w:tcW w:w="5985" w:type="dxa"/>
          </w:tcPr>
          <w:p>
            <w:pPr/>
            <w:r>
              <w:t xml:space="preserve">Todo usuario del sistema tiene un rol existente</w:t>
            </w:r>
          </w:p>
        </w:tc>
        <w:tc>
          <w:tcPr>
            <w:tcW w:w="1490" w:type="dxa"/>
          </w:tcPr>
          <w:p>
            <w:pPr/>
            <w:r>
              <w:t xml:space="preserve">OK</w:t>
            </w:r>
          </w:p>
        </w:tc>
        <w:tc>
          <w:tcPr>
            <w:tcW w:w="1008" w:type="dxa"/>
          </w:tcPr>
          <w:p>
            <w:pPr/>
            <w:r>
              <w:t xml:space="preserve">OK</w:t>
            </w:r>
          </w:p>
        </w:tc>
      </w:tr>
    </w:tbl>
    <w:p>
      <w:pPr>
        <w:pStyle w:val="Heading2"/>
      </w:pPr>
      <w:r>
        <w:t xml:space="preserve">6. Conclusiones, defectos y limitaciones</w:t>
      </w:r>
    </w:p>
    <w:p>
      <w:pPr/>
      <w:r>
        <w:t xml:space="preserve">El prototipo cumple el Entregable 3: las operaciones clave funcionan sobre una arquitectura en capas con MVC, el módulo analítico ofrece 5 gráficas interactivas y 8 reportes exportables, y las 107 pruebas automatizadas más las 15 reglas de integridad pasan sin fallas. Las pruebas encontraron defectos reales, todos corregidos antes de la corrida oficial.</w:t>
      </w:r>
    </w:p>
    <w:p>
      <w:pPr>
        <w:pStyle w:val="Heading3"/>
      </w:pPr>
      <w:r>
        <w:t xml:space="preserve">Defectos encontrados y corregidos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268"/>
        <w:gridCol w:w="1622"/>
        <w:gridCol w:w="275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268" w:type="dxa"/>
            <w:shd w:val="clear" w:color="auto" w:fill="F2F2F2"/>
          </w:tcPr>
          <w:p>
            <w:pPr/>
            <w:r>
              <w:t xml:space="preserve">Defecto</w:t>
            </w:r>
          </w:p>
        </w:tc>
        <w:tc>
          <w:tcPr>
            <w:tcW w:w="1622" w:type="dxa"/>
            <w:shd w:val="clear" w:color="auto" w:fill="F2F2F2"/>
          </w:tcPr>
          <w:p>
            <w:pPr/>
            <w:r>
              <w:t xml:space="preserve">Cómo se detectó</w:t>
            </w:r>
          </w:p>
        </w:tc>
        <w:tc>
          <w:tcPr>
            <w:tcW w:w="2750" w:type="dxa"/>
            <w:shd w:val="clear" w:color="auto" w:fill="F2F2F2"/>
          </w:tcPr>
          <w:p>
            <w:pPr/>
            <w:r>
              <w:t xml:space="preserve">Corrección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268" w:type="dxa"/>
          </w:tcPr>
          <w:p>
            <w:pPr/>
            <w:r>
              <w:t xml:space="preserve">La presentación importaba modelos de la capa de datos en 4 archivos (formularios y admin)</w:t>
            </w:r>
          </w:p>
        </w:tc>
        <w:tc>
          <w:tcPr>
            <w:tcW w:w="1622" w:type="dxa"/>
          </w:tcPr>
          <w:p>
            <w:pPr/>
            <w:r>
              <w:t xml:space="preserve">Revisión de dependencias</w:t>
            </w:r>
          </w:p>
        </w:tc>
        <w:tc>
          <w:tcPr>
            <w:tcW w:w="2750" w:type="dxa"/>
          </w:tcPr>
          <w:p>
            <w:pPr/>
            <w:r>
              <w:t xml:space="preserve">Formularios sin modelos; el admin pasó al servidor de aplicación; prueba </w:t>
            </w:r>
            <w:r>
              <w:rPr>
                <w:rStyle w:val="CodeChar"/>
              </w:rPr>
              <w:t xml:space="preserve">test_arquitectura.py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268" w:type="dxa"/>
          </w:tcPr>
          <w:p>
            <w:pPr/>
            <w:r>
              <w:t xml:space="preserve">Las llaves </w:t>
            </w:r>
            <w:r>
              <w:rPr>
                <w:rStyle w:val="CodeChar"/>
              </w:rPr>
              <w:t xml:space="preserve">IDENTITY</w:t>
            </w:r>
            <w:r>
              <w:t xml:space="preserve"> estaban declaradas como enteros normales e impedían insertar ventas, facturas y proveedores</w:t>
            </w:r>
          </w:p>
        </w:tc>
        <w:tc>
          <w:tcPr>
            <w:tcW w:w="1622" w:type="dxa"/>
          </w:tcPr>
          <w:p>
            <w:pPr/>
            <w:r>
              <w:t xml:space="preserve">Integración con la BD</w:t>
            </w:r>
          </w:p>
        </w:tc>
        <w:tc>
          <w:tcPr>
            <w:tcW w:w="2750" w:type="dxa"/>
          </w:tcPr>
          <w:p>
            <w:pPr/>
            <w:r>
              <w:t xml:space="preserve">Declaradas como </w:t>
            </w:r>
            <w:r>
              <w:rPr>
                <w:rStyle w:val="CodeChar"/>
              </w:rPr>
              <w:t xml:space="preserve">AutoField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268" w:type="dxa"/>
          </w:tcPr>
          <w:p>
            <w:pPr/>
            <w:r>
              <w:t xml:space="preserve">Django intentaba escribir columnas calculadas por SQL Server (total, IVA)</w:t>
            </w:r>
          </w:p>
        </w:tc>
        <w:tc>
          <w:tcPr>
            <w:tcW w:w="1622" w:type="dxa"/>
          </w:tcPr>
          <w:p>
            <w:pPr/>
            <w:r>
              <w:t xml:space="preserve">Integración con la BD</w:t>
            </w:r>
          </w:p>
        </w:tc>
        <w:tc>
          <w:tcPr>
            <w:tcW w:w="2750" w:type="dxa"/>
          </w:tcPr>
          <w:p>
            <w:pPr/>
            <w:r>
              <w:t xml:space="preserve">Declaradas como </w:t>
            </w:r>
            <w:r>
              <w:rPr>
                <w:rStyle w:val="CodeChar"/>
              </w:rPr>
              <w:t xml:space="preserve">GeneratedField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268" w:type="dxa"/>
          </w:tcPr>
          <w:p>
            <w:pPr/>
            <w:r>
              <w:t xml:space="preserve">Las fechas se guardaban en UTC y las vistas de reportes en hora local: las ventas de la noche caían al día siguiente</w:t>
            </w:r>
          </w:p>
        </w:tc>
        <w:tc>
          <w:tcPr>
            <w:tcW w:w="1622" w:type="dxa"/>
          </w:tcPr>
          <w:p>
            <w:pPr/>
            <w:r>
              <w:t xml:space="preserve">Integración con la BD</w:t>
            </w:r>
          </w:p>
        </w:tc>
        <w:tc>
          <w:tcPr>
            <w:tcW w:w="2750" w:type="dxa"/>
          </w:tcPr>
          <w:p>
            <w:pPr/>
            <w:r>
              <w:t xml:space="preserve">Hora de Guatemala en toda la aplicación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268" w:type="dxa"/>
          </w:tcPr>
          <w:p>
            <w:pPr/>
            <w:r>
              <w:t xml:space="preserve">Un </w:t>
            </w:r>
            <w:r>
              <w:rPr>
                <w:rStyle w:val="CodeChar"/>
              </w:rPr>
              <w:t xml:space="preserve">THROW</w:t>
            </w:r>
            <w:r>
              <w:t xml:space="preserve"> en un trigger revierte la transacción completa en SQL Server</w:t>
            </w:r>
          </w:p>
        </w:tc>
        <w:tc>
          <w:tcPr>
            <w:tcW w:w="1622" w:type="dxa"/>
          </w:tcPr>
          <w:p>
            <w:pPr/>
            <w:r>
              <w:t xml:space="preserve">Integración con la BD</w:t>
            </w:r>
          </w:p>
        </w:tc>
        <w:tc>
          <w:tcPr>
            <w:tcW w:w="2750" w:type="dxa"/>
          </w:tcPr>
          <w:p>
            <w:pPr/>
            <w:r>
              <w:t xml:space="preserve">Cada operación en su propia transacción; esas pruebas corren sin transacción envolvente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268" w:type="dxa"/>
          </w:tcPr>
          <w:p>
            <w:pPr/>
            <w:r>
              <w:t xml:space="preserve">Un doble clic en Guardar del panel administrativo provocaba un error de llave duplicada</w:t>
            </w:r>
          </w:p>
        </w:tc>
        <w:tc>
          <w:tcPr>
            <w:tcW w:w="1622" w:type="dxa"/>
          </w:tcPr>
          <w:p>
            <w:pPr/>
            <w:r>
              <w:t xml:space="preserve">Reproducido con dos envíos simultáneos</w:t>
            </w:r>
          </w:p>
        </w:tc>
        <w:tc>
          <w:tcPr>
            <w:tcW w:w="2750" w:type="dxa"/>
          </w:tcPr>
          <w:p>
            <w:pPr/>
            <w:r>
              <w:t xml:space="preserve">Botón deshabilitado tras el primer clic y aviso en lugar de error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268" w:type="dxa"/>
          </w:tcPr>
          <w:p>
            <w:pPr/>
            <w:r>
              <w:t xml:space="preserve">El puerto 8001 estaba ocupado por Cisco Packet Tracer en el equipo de desarrollo</w:t>
            </w:r>
          </w:p>
        </w:tc>
        <w:tc>
          <w:tcPr>
            <w:tcW w:w="1622" w:type="dxa"/>
          </w:tcPr>
          <w:p>
            <w:pPr/>
            <w:r>
              <w:t xml:space="preserve">Arranque del servidor API</w:t>
            </w:r>
          </w:p>
        </w:tc>
        <w:tc>
          <w:tcPr>
            <w:tcW w:w="2750" w:type="dxa"/>
          </w:tcPr>
          <w:p>
            <w:pPr/>
            <w:r>
              <w:t xml:space="preserve">La API usa el puerto 8010 (configurable)</w:t>
            </w:r>
          </w:p>
        </w:tc>
      </w:tr>
    </w:tbl>
    <w:p>
      <w:pPr>
        <w:pStyle w:val="Heading3"/>
      </w:pPr>
      <w:r>
        <w:t xml:space="preserve">Limitaciones conocidas</w:t>
      </w:r>
    </w:p>
    <w:p>
      <w:pPr>
        <w:pStyle w:val="ListParagraph"/>
        <w:numPr>
          <w:ilvl w:val="0"/>
          <w:numId w:val="3"/>
        </w:numPr>
      </w:pPr>
      <w:r>
        <w:t xml:space="preserve">La comunicación entre servidores usa HTTP sin cifrar; en producción debe ir por HTTPS y con claves secretas propias en variables de entorno.</w:t>
      </w:r>
    </w:p>
    <w:p>
      <w:pPr>
        <w:pStyle w:val="ListParagraph"/>
        <w:numPr>
          <w:ilvl w:val="0"/>
          <w:numId w:val="3"/>
        </w:numPr>
      </w:pPr>
      <w:r>
        <w:t xml:space="preserve">Las gráficas cargan Chart.js desde internet (cdnjs); sin conexión, el dashboard muestra los indicadores y tablas, pero no las gráficas.</w:t>
      </w:r>
    </w:p>
    <w:p>
      <w:pPr>
        <w:pStyle w:val="ListParagraph"/>
        <w:numPr>
          <w:ilvl w:val="0"/>
          <w:numId w:val="3"/>
        </w:numPr>
      </w:pPr>
      <w:r>
        <w:t xml:space="preserve">Los eventos que la base publica en </w:t>
      </w:r>
      <w:r>
        <w:rPr>
          <w:rStyle w:val="CodeChar"/>
        </w:rPr>
        <w:t xml:space="preserve">ventas.outbox_evento</w:t>
      </w:r>
      <w:r>
        <w:t xml:space="preserve"> (VentaConfirmada, VentaAnulada) se registran, pero ningún proceso los consume todavía.</w:t>
      </w:r>
    </w:p>
    <w:p>
      <w:pPr>
        <w:pStyle w:val="ListParagraph"/>
        <w:numPr>
          <w:ilvl w:val="0"/>
          <w:numId w:val="3"/>
        </w:numPr>
      </w:pPr>
      <w:r>
        <w:t xml:space="preserve">Las pruebas de integración requieren una instancia de SQL Server con permiso para respaldar y restaurar (para crear la copia).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Óptica Moda Visual — Entregable 3 Prototipo y Pruebas Técnicas</dc:title>
  <dc:description>Claude Docs node/f0223551-0ee0@29 docx-w7</dc:description>
  <cp:revision>29</cp:revision>
</cp:coreProperties>
</file>