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1"/>
        <w:keepLines w:val="1"/>
        <w:spacing w:after="320" w:line="276" w:lineRule="auto"/>
        <w:rPr>
          <w:rFonts w:ascii="Arial" w:cs="Arial" w:eastAsia="Arial" w:hAnsi="Arial"/>
          <w:b w:val="1"/>
          <w:color w:val="666666"/>
          <w:sz w:val="22"/>
          <w:szCs w:val="22"/>
        </w:rPr>
      </w:pPr>
      <w:bookmarkStart w:colFirst="0" w:colLast="0" w:name="_heading=h.wqxdh58ihmso" w:id="0"/>
      <w:bookmarkEnd w:id="0"/>
      <w:r w:rsidDel="00000000" w:rsidR="00000000" w:rsidRPr="00000000">
        <w:rPr>
          <w:rFonts w:ascii="Arial" w:cs="Arial" w:eastAsia="Arial" w:hAnsi="Arial"/>
          <w:b w:val="1"/>
          <w:color w:val="666666"/>
          <w:sz w:val="22"/>
          <w:szCs w:val="22"/>
          <w:rtl w:val="0"/>
        </w:rPr>
        <w:t xml:space="preserve">TERCERA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2"/>
          <w:szCs w:val="22"/>
          <w:rtl w:val="0"/>
        </w:rPr>
        <w:t xml:space="preserve"> ENTREGA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pStyle w:val="Title"/>
            <w:keepNext w:val="1"/>
            <w:keepLines w:val="1"/>
            <w:spacing w:after="60" w:line="276" w:lineRule="auto"/>
            <w:jc w:val="center"/>
            <w:rPr>
              <w:rFonts w:ascii="Arial" w:cs="Arial" w:eastAsia="Arial" w:hAnsi="Arial"/>
              <w:b w:val="1"/>
              <w:sz w:val="34"/>
              <w:szCs w:val="34"/>
              <w:u w:val="single"/>
            </w:rPr>
          </w:pPr>
          <w:bookmarkStart w:colFirst="0" w:colLast="0" w:name="_heading=h.3fp58lv8hqa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sz w:val="34"/>
              <w:szCs w:val="34"/>
              <w:u w:val="single"/>
              <w:rtl w:val="0"/>
            </w:rPr>
            <w:t xml:space="preserve">CASO PRÁCTICO 3</w:t>
          </w:r>
        </w:p>
      </w:sdtContent>
    </w:sdt>
    <w:sdt>
      <w:sdtPr>
        <w:lock w:val="contentLocked"/>
        <w:tag w:val="goog_rdk_1"/>
      </w:sdtPr>
      <w:sdtContent>
        <w:tbl>
          <w:tblPr>
            <w:tblStyle w:val="Table1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52"/>
            <w:gridCol w:w="4252"/>
            <w:tblGridChange w:id="0">
              <w:tblGrid>
                <w:gridCol w:w="4252"/>
                <w:gridCol w:w="42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Sepúlveda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154412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Nerea Quintanilla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154409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Alvaro Martín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150430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Jurado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150842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Sergio Armenteros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154045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Zoe Acero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156708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rtl w:val="0"/>
        </w:rPr>
        <w:t xml:space="preserve">Enlace del documento en drive: 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0000ee"/>
            <w:u w:val="single"/>
            <w:rtl w:val="0"/>
          </w:rPr>
          <w:t xml:space="preserve">CasoPractico3.docx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bkqsrn6aw6pg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 PASO 1 ] Diseño Integral de la Red (Modelos OSI/TCP‑IP)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z6xtvuqxvb9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Áreas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om7culr87sk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Interconexión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101nmfcb2ut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 PASO 2 ] Capa Física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f569c90lzi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de la Capacidad de enlaces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w8n8bs2eb7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 de Modulación y Evaluación de Encapsulamiento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vkhphyiymlxb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Segmentación del Campus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a1j74sxzqanq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Enrutamiento entre Zonas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line="276" w:lineRule="auto"/>
        <w:rPr>
          <w:rFonts w:ascii="Arial" w:cs="Arial" w:eastAsia="Arial" w:hAnsi="Arial"/>
        </w:rPr>
      </w:pPr>
      <w:bookmarkStart w:colFirst="0" w:colLast="0" w:name="_heading=h.bkqsrn6aw6pg" w:id="2"/>
      <w:bookmarkEnd w:id="2"/>
      <w:r w:rsidDel="00000000" w:rsidR="00000000" w:rsidRPr="00000000">
        <w:rPr>
          <w:rtl w:val="0"/>
        </w:rPr>
        <w:t xml:space="preserve">[ PASO 1 ] Diseño Integral de la Red (Modelos OSI/TCP‑IP)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line="276" w:lineRule="auto"/>
        <w:rPr>
          <w:rFonts w:ascii="Arial" w:cs="Arial" w:eastAsia="Arial" w:hAnsi="Arial"/>
          <w:b w:val="1"/>
          <w:color w:val="666666"/>
          <w:sz w:val="26"/>
          <w:szCs w:val="26"/>
          <w:u w:val="single"/>
        </w:rPr>
      </w:pPr>
      <w:bookmarkStart w:colFirst="0" w:colLast="0" w:name="_heading=h.z6xtvuqxvb99" w:id="3"/>
      <w:bookmarkEnd w:id="3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u w:val="single"/>
          <w:rtl w:val="0"/>
        </w:rPr>
        <w:t xml:space="preserve">Definición de Áreas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Vamos a dividir el campus en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b w:val="1"/>
          <w:color w:val="741b47"/>
          <w:shd w:fill="ead1dc" w:val="clear"/>
          <w:rtl w:val="0"/>
        </w:rPr>
        <w:t xml:space="preserve">tres áreas</w:t>
      </w:r>
      <w:r w:rsidDel="00000000" w:rsidR="00000000" w:rsidRPr="00000000">
        <w:rPr>
          <w:shd w:fill="ead1dc" w:val="clear"/>
          <w:rtl w:val="0"/>
        </w:rPr>
        <w:t xml:space="preserve"> funcionales</w:t>
      </w:r>
      <w:r w:rsidDel="00000000" w:rsidR="00000000" w:rsidRPr="00000000">
        <w:rPr>
          <w:rtl w:val="0"/>
        </w:rPr>
        <w:t xml:space="preserve"> (todas las áreas llevan IoT por lo que no lo metemos como área extra), cada una con sus propias características y necesidades de red.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34.6666666666665"/>
            <w:gridCol w:w="2834.6666666666665"/>
            <w:gridCol w:w="2834.6666666666665"/>
            <w:tblGridChange w:id="0">
              <w:tblGrid>
                <w:gridCol w:w="2834.6666666666665"/>
                <w:gridCol w:w="2834.6666666666665"/>
                <w:gridCol w:w="283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43434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Área</w:t>
                </w:r>
              </w:p>
            </w:tc>
            <w:tc>
              <w:tcPr>
                <w:shd w:fill="43434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Dispositivos principales</w:t>
                </w:r>
              </w:p>
            </w:tc>
            <w:tc>
              <w:tcPr>
                <w:shd w:fill="43434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Requisitos clave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IoT (azul)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Webcams, ventanas, LCD, ventilador de techo, alarma de incendios con sus respectivos componentes, etc.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Baja latencia, alta densidad, conectividad continua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Usuarios 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Ordenadores (laptops), PC y server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Wifi estable, buen ancho de banda y autenticación segura.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Multimedia 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Paneles digitales, proyectores, servidores de streaming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Ancho de banda alto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Administración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PCs de oficina, servidores, sistemas de gestión académica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Seguridad alta, acceso restringido, redundancia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u w:val="single"/>
        </w:rPr>
      </w:pPr>
      <w:bookmarkStart w:colFirst="0" w:colLast="0" w:name="_heading=h.1om7culr87sk" w:id="4"/>
      <w:bookmarkEnd w:id="4"/>
      <w:r w:rsidDel="00000000" w:rsidR="00000000" w:rsidRPr="00000000">
        <w:rPr>
          <w:u w:val="single"/>
          <w:rtl w:val="0"/>
        </w:rPr>
        <w:t xml:space="preserve">Modelo de Interconexión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99730" cy="3632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6325" y="512675"/>
                          <a:ext cx="5399730" cy="3632200"/>
                          <a:chOff x="1806325" y="512675"/>
                          <a:chExt cx="6789550" cy="4573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0100" y="517450"/>
                            <a:ext cx="2657100" cy="13035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 ESTUDIANTES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934000" y="679800"/>
                            <a:ext cx="2657100" cy="1303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 ADMINISTRACIÓN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11100" y="3638425"/>
                            <a:ext cx="2657100" cy="1303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 MULTIMEDIA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781075" y="3777775"/>
                            <a:ext cx="2657100" cy="130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 IoT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43225" y="2159113"/>
                            <a:ext cx="2657100" cy="13035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NÚCLEO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7200" y="1169200"/>
                            <a:ext cx="594600" cy="99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71900" y="1331550"/>
                            <a:ext cx="662100" cy="82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39650" y="2810725"/>
                            <a:ext cx="803700" cy="82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00225" y="2810875"/>
                            <a:ext cx="509400" cy="9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99730" cy="363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730" cy="363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Arial" w:cs="Arial" w:eastAsia="Arial" w:hAnsi="Arial"/>
        </w:rPr>
      </w:pPr>
      <w:bookmarkStart w:colFirst="0" w:colLast="0" w:name="_heading=h.3101nmfcb2ut" w:id="5"/>
      <w:bookmarkEnd w:id="5"/>
      <w:r w:rsidDel="00000000" w:rsidR="00000000" w:rsidRPr="00000000">
        <w:rPr>
          <w:rtl w:val="0"/>
        </w:rPr>
        <w:t xml:space="preserve">[ PASO 2 ] </w:t>
      </w:r>
      <w:r w:rsidDel="00000000" w:rsidR="00000000" w:rsidRPr="00000000">
        <w:rPr>
          <w:rtl w:val="0"/>
        </w:rPr>
        <w:t xml:space="preserve">Capa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line="276" w:lineRule="auto"/>
        <w:rPr>
          <w:rFonts w:ascii="Arial" w:cs="Arial" w:eastAsia="Arial" w:hAnsi="Arial"/>
          <w:b w:val="1"/>
          <w:color w:val="666666"/>
          <w:sz w:val="26"/>
          <w:szCs w:val="26"/>
          <w:u w:val="single"/>
        </w:rPr>
      </w:pPr>
      <w:bookmarkStart w:colFirst="0" w:colLast="0" w:name="_heading=h.7f569c90lziu" w:id="6"/>
      <w:bookmarkEnd w:id="6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u w:val="single"/>
          <w:rtl w:val="0"/>
        </w:rPr>
        <w:t xml:space="preserve">Cálculo de la Capacidad de enlaces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Fórmula de </w:t>
      </w:r>
      <w:r w:rsidDel="00000000" w:rsidR="00000000" w:rsidRPr="00000000">
        <w:rPr>
          <w:i w:val="1"/>
          <w:rtl w:val="0"/>
        </w:rPr>
        <w:t xml:space="preserve">Shannon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jc w:val="center"/>
        <w:rPr/>
      </w:pPr>
      <m:oMath>
        <m:r>
          <w:rPr/>
          <m:t xml:space="preserve">C=B*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r>
          <w:rPr/>
          <m:t xml:space="preserve">(1+SNR)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 capacidad del canal (bps)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 ancho de banda (Hz)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SNR</w:t>
      </w:r>
      <w:r w:rsidDel="00000000" w:rsidR="00000000" w:rsidRPr="00000000">
        <w:rPr>
          <w:rtl w:val="0"/>
        </w:rPr>
        <w:t xml:space="preserve">: Relación señal/ruido (forma lineal)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Conversión:</w:t>
      </w:r>
    </w:p>
    <w:p w:rsidR="00000000" w:rsidDel="00000000" w:rsidP="00000000" w:rsidRDefault="00000000" w:rsidRPr="00000000" w14:paraId="00000039">
      <w:pPr>
        <w:jc w:val="center"/>
        <w:rPr/>
      </w:pPr>
      <m:oMath>
        <m:r>
          <w:rPr/>
          <m:t xml:space="preserve">SNR(lineal)=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SNR(dB)</m:t>
                </m:r>
              </m:num>
              <m:den>
                <m:r>
                  <w:rPr/>
                  <m:t xml:space="preserve">10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enlace inalámbrico Wifi en aulas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Banda: 20 MHz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SNR: 25 dB</w:t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m:oMath>
        <m:r>
          <w:rPr/>
          <m:t xml:space="preserve">SNR=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25/10</m:t>
            </m:r>
          </m:sup>
        </m:sSup>
        <m:r>
          <w:rPr/>
          <m:t xml:space="preserve">=316.23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m:oMath>
        <m:r>
          <w:rPr/>
          <m:t xml:space="preserve">C=20*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6</m:t>
            </m:r>
          </m:sup>
        </m:sSup>
        <m:r>
          <w:rPr/>
          <m:t xml:space="preserve">* 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r>
          <w:rPr/>
          <m:t xml:space="preserve">(1+316.23)</m:t>
        </m:r>
        <m:r>
          <w:rPr/>
          <m:t>≃</m:t>
        </m:r>
        <m:r>
          <w:rPr/>
          <m:t xml:space="preserve">20*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6</m:t>
            </m:r>
          </m:sup>
        </m:sSup>
        <m:r>
          <w:rPr/>
          <m:t xml:space="preserve">* 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r>
          <w:rPr/>
          <m:t xml:space="preserve">(317.23) </m:t>
        </m:r>
        <m:r>
          <w:rPr/>
          <m:t>≃</m:t>
        </m:r>
        <m:r>
          <w:rPr/>
          <m:t xml:space="preserve">20*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6</m:t>
            </m:r>
          </m:sup>
        </m:sSup>
        <m:r>
          <w:rPr/>
          <m:t xml:space="preserve">*8.31 </m:t>
        </m:r>
        <m:r>
          <w:rPr/>
          <m:t>≃</m:t>
        </m:r>
        <m:r>
          <w:rPr/>
          <m:t xml:space="preserve"> 166.2 Mbps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u w:val="single"/>
        </w:rPr>
      </w:pPr>
      <w:bookmarkStart w:colFirst="0" w:colLast="0" w:name="_heading=h.2w8n8bs2eb7h" w:id="7"/>
      <w:bookmarkEnd w:id="7"/>
      <w:r w:rsidDel="00000000" w:rsidR="00000000" w:rsidRPr="00000000">
        <w:rPr>
          <w:u w:val="single"/>
          <w:rtl w:val="0"/>
        </w:rPr>
        <w:t xml:space="preserve">Selección de Modulación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Para alta densidad (IoT + Wifi en aulas):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Tecnología elegida</w:t>
      </w:r>
      <w:r w:rsidDel="00000000" w:rsidR="00000000" w:rsidRPr="00000000">
        <w:rPr>
          <w:rtl w:val="0"/>
        </w:rPr>
        <w:t xml:space="preserve">: WiFi 6 (802.11ax)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Modulación usada</w:t>
      </w:r>
      <w:r w:rsidDel="00000000" w:rsidR="00000000" w:rsidRPr="00000000">
        <w:rPr>
          <w:rtl w:val="0"/>
        </w:rPr>
        <w:t xml:space="preserve">: 1024-QAM (10 bits/símbolo)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 Mayor eficiencia espectral en entornos densos, como aulas con muchos estudiantes y sensores.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Para enlaces cableados (Ethernet de backbone):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Tecnología</w:t>
      </w:r>
      <w:r w:rsidDel="00000000" w:rsidR="00000000" w:rsidRPr="00000000">
        <w:rPr>
          <w:rFonts w:ascii="Arial" w:cs="Arial" w:eastAsia="Arial" w:hAnsi="Arial"/>
          <w:rtl w:val="0"/>
        </w:rPr>
        <w:t xml:space="preserve">: 1000BASE-T (Gigabit Ethernet)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Modulación usada</w:t>
      </w:r>
      <w:r w:rsidDel="00000000" w:rsidR="00000000" w:rsidRPr="00000000">
        <w:rPr>
          <w:rFonts w:ascii="Arial" w:cs="Arial" w:eastAsia="Arial" w:hAnsi="Arial"/>
          <w:rtl w:val="0"/>
        </w:rPr>
        <w:t xml:space="preserve">: PAM-5 (Pulse Amplitud Modulation)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u w:val="single"/>
        </w:rPr>
      </w:pPr>
      <w:bookmarkStart w:colFirst="0" w:colLast="0" w:name="_heading=h.r2zz43roiooq" w:id="8"/>
      <w:bookmarkEnd w:id="8"/>
      <w:r w:rsidDel="00000000" w:rsidR="00000000" w:rsidRPr="00000000">
        <w:rPr>
          <w:u w:val="single"/>
          <w:rtl w:val="0"/>
        </w:rPr>
        <w:t xml:space="preserve">Evaluación de Encapsulamiento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Supongamos que transmitimos un paquete IP con una carga útil de 1500 bytes (MTU), y los encabezados son: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Ethernet: 14 bytes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IP: 20 bytes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TCP: 20 bytes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overhead: 54 bytes</w:t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</w:rPr>
          <m:t xml:space="preserve">Eficiencia=</m:t>
        </m:r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Datos útiles</m:t>
            </m:r>
          </m:num>
          <m:den>
            <m:r>
              <w:rPr>
                <w:rFonts w:ascii="Arial" w:cs="Arial" w:eastAsia="Arial" w:hAnsi="Arial"/>
              </w:rPr>
              <m:t xml:space="preserve">Datos útiles + Cabeceras</m:t>
            </m:r>
          </m:den>
        </m:f>
        <m:r>
          <w:rPr>
            <w:rFonts w:ascii="Arial" w:cs="Arial" w:eastAsia="Arial" w:hAnsi="Arial"/>
          </w:rPr>
          <m:t xml:space="preserve">=</m:t>
        </m:r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1500</m:t>
            </m:r>
          </m:num>
          <m:den>
            <m:r>
              <w:rPr>
                <w:rFonts w:ascii="Arial" w:cs="Arial" w:eastAsia="Arial" w:hAnsi="Arial"/>
              </w:rPr>
              <m:t xml:space="preserve">1500+54</m:t>
            </m:r>
          </m:den>
        </m:f>
        <m:r>
          <w:rPr>
            <w:rFonts w:ascii="Arial" w:cs="Arial" w:eastAsia="Arial" w:hAnsi="Arial"/>
          </w:rPr>
          <m:t>≃</m:t>
        </m:r>
        <m:r>
          <w:rPr>
            <w:rFonts w:ascii="Arial" w:cs="Arial" w:eastAsia="Arial" w:hAnsi="Arial"/>
          </w:rPr>
          <m:t xml:space="preserve">0.9652=</m:t>
        </m:r>
        <m:r>
          <w:rPr>
            <w:rFonts w:ascii="Arial" w:cs="Arial" w:eastAsia="Arial" w:hAnsi="Arial"/>
            <w:shd w:fill="d9ead3" w:val="clear"/>
          </w:rPr>
          <m:t xml:space="preserve">96.5%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0" w:line="276" w:lineRule="auto"/>
        <w:rPr/>
      </w:pPr>
      <w:bookmarkStart w:colFirst="0" w:colLast="0" w:name="_heading=h.7bdct2x7rcxf" w:id="9"/>
      <w:bookmarkEnd w:id="9"/>
      <w:r w:rsidDel="00000000" w:rsidR="00000000" w:rsidRPr="00000000">
        <w:rPr>
          <w:rtl w:val="0"/>
        </w:rPr>
        <w:t xml:space="preserve">[PASO 3 ] Capa de Red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line="276" w:lineRule="auto"/>
        <w:rPr>
          <w:u w:val="single"/>
        </w:rPr>
      </w:pPr>
      <w:bookmarkStart w:colFirst="0" w:colLast="0" w:name="_heading=h.vkhphyiymlxb" w:id="10"/>
      <w:bookmarkEnd w:id="10"/>
      <w:r w:rsidDel="00000000" w:rsidR="00000000" w:rsidRPr="00000000">
        <w:rPr>
          <w:u w:val="single"/>
          <w:rtl w:val="0"/>
        </w:rPr>
        <w:t xml:space="preserve">Segmentación del Campus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7t7saa16pn52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1. Supuestos para el subneteo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Vamos a usar el bloque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192.168.0.0/24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red principal para los segmentos IPv4 internos.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estima que cada edificio necesita al menos 30 hosts.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Elegimos una subred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/27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da: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32 direcciones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 por subred.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 hosts útiles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 permite separar usuarios de administradores si se desea, con una subred para cada uno.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skha1gb8ylj4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2. Subredes asignadas por edificio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s02f1rj5aavr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🔶 Edificio Amarillo (usuarios + servidores)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Subred asignada: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192.168.0.0/27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de red: 192.168.0.0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Broadcast: 192.168.0.31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Rango de hosts: 192.168.0.1 – 192.168.0.30</w:t>
        <w:br w:type="textWrapping"/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h38a3f94iflh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🔷 Edificio Azul Claro (sistema de monitoreo)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Subred asignada: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192.168.0.32/27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de red: 192.168.0.32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Broadcast: 192.168.0.63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Rango de hosts: 192.168.0.33 – 192.168.0.62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hjtc0h3sv2d4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🟩 Edificio Verde (usuarios + servidores)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Subred asignada: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192.168.0.64/27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de red: 192.168.0.64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Broadcast: 192.168.0.95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Rango de hosts: 192.168.0.65 – 192.168.0.94</w:t>
        <w:br w:type="textWrapping"/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p8f8tofufv8f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🟥 Edificio Rosa (usuarios + servidores)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Subred asignada: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192.168.0.96/27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de red: 192.168.0.96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Broadcast: 192.168.0.127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Rango de hosts: 192.168.0.97 – 192.168.0.126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wmxkzaoq93tp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 Distancias físicas estimadas (basado en imagen)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Estas distancias pueden simularse en metros para dar coherencia a una topología física: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8.6625626342163"/>
        <w:gridCol w:w="1408.6625626342163"/>
        <w:gridCol w:w="1408.6625626342163"/>
        <w:gridCol w:w="1421.5466714387978"/>
        <w:gridCol w:w="1421.5466714387978"/>
        <w:gridCol w:w="1434.4307802433789"/>
        <w:tblGridChange w:id="0">
          <w:tblGrid>
            <w:gridCol w:w="1408.6625626342163"/>
            <w:gridCol w:w="1408.6625626342163"/>
            <w:gridCol w:w="1408.6625626342163"/>
            <w:gridCol w:w="1421.5466714387978"/>
            <w:gridCol w:w="1421.5466714387978"/>
            <w:gridCol w:w="1434.430780243378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Edificio 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 ↔ B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Edificio 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 ↔ 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Edificio 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 ↔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Edificio 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B ↔ 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Edificio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B ↔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Edificio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C ↔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 m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Amarillo</w:t>
        <w:br w:type="textWrapping"/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B: Azul Claro</w:t>
        <w:br w:type="textWrapping"/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C: Verde</w:t>
        <w:br w:type="textWrapping"/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D: Rosa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0" w:line="276" w:lineRule="auto"/>
        <w:rPr>
          <w:u w:val="single"/>
        </w:rPr>
      </w:pPr>
      <w:bookmarkStart w:colFirst="0" w:colLast="0" w:name="_heading=h.a1j74sxzqanq" w:id="18"/>
      <w:bookmarkEnd w:id="18"/>
      <w:r w:rsidDel="00000000" w:rsidR="00000000" w:rsidRPr="00000000">
        <w:rPr>
          <w:u w:val="single"/>
          <w:rtl w:val="0"/>
        </w:rPr>
        <w:t xml:space="preserve">Enrutamiento entre Zonas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Dijkstra: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algoritmo de Dijkstra</w:t>
      </w:r>
      <w:r w:rsidDel="00000000" w:rsidR="00000000" w:rsidRPr="00000000">
        <w:rPr>
          <w:rFonts w:ascii="Arial" w:cs="Arial" w:eastAsia="Arial" w:hAnsi="Arial"/>
          <w:rtl w:val="0"/>
        </w:rPr>
        <w:t xml:space="preserve"> se usa para encontrar la ruta más corta entre un nodo y los demás en una red, tomando en cuenta el costo de cada enlace.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protocolo OSPF</w:t>
      </w:r>
      <w:r w:rsidDel="00000000" w:rsidR="00000000" w:rsidRPr="00000000">
        <w:rPr>
          <w:rFonts w:ascii="Arial" w:cs="Arial" w:eastAsia="Arial" w:hAnsi="Arial"/>
          <w:rtl w:val="0"/>
        </w:rPr>
        <w:t xml:space="preserve"> lo utiliza para calcular las rutas óptimas. Cada router OSPF recopila información sobre su red local y la comparte con los demás. Con toda esta información, cada router construye un mapa completo de la red y ejecuta el algoritmo de Dijkstra para determinar la mejor ruta hacia cada destino. Esto permite que OSPF tenga rutas precisas y una rápida recuperación ante cambios en la red.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Rutas redundantes y métodos de inundación: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Contar con rutas redundantes y utilizar métodos de inundación es fundamental para mantener la disponibilidad y confiabilidad del sistema.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Rutas redundantes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permiten que el tráfico de red continúe fluyendo aun cuando un enlace o dispositivo falle. Esto asegura la continuidad del servicio, mejora la tolerancia a fallos y, en algunos casos, permite balancear la carga de tráfico.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métodos de inundación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consisten en reenviar información por todas las interfaces posibles. Son útiles en situaciones de emergencia porque garantizan que los mensajes importantes lleguen a todos los nodos, especialmente cuando no se conocen las rutas exactas o cuando ocurre un cambio en la topología de la red. También son esenciales para la detección de dispositivos y la rápida convergencia de protocolos de enrutamiento.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general, estas dos estrategias fortalecen la red frente a interrupciones y permiten una recuperación más rápida ante fallos.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line="276" w:lineRule="auto"/>
        <w:rPr/>
      </w:pPr>
      <w:bookmarkStart w:colFirst="0" w:colLast="0" w:name="_heading=h.exwgafwo30pp" w:id="19"/>
      <w:bookmarkEnd w:id="19"/>
      <w:r w:rsidDel="00000000" w:rsidR="00000000" w:rsidRPr="00000000">
        <w:rPr>
          <w:rtl w:val="0"/>
        </w:rPr>
        <w:t xml:space="preserve">[ PASO 4 ] Capa de Transporte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u w:val="single"/>
        </w:rPr>
      </w:pPr>
      <w:bookmarkStart w:colFirst="0" w:colLast="0" w:name="_heading=h.fscrsei7gg3m" w:id="20"/>
      <w:bookmarkEnd w:id="20"/>
      <w:r w:rsidDel="00000000" w:rsidR="00000000" w:rsidRPr="00000000">
        <w:rPr>
          <w:u w:val="single"/>
          <w:rtl w:val="0"/>
        </w:rPr>
        <w:t xml:space="preserve">Definición de Protocolos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 la red inteligente del campus universitario se utilizan dos protocolos principales en la capa de transporte: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 (Transmission Control Protocol) y </w:t>
      </w:r>
      <w:r w:rsidDel="00000000" w:rsidR="00000000" w:rsidRPr="00000000">
        <w:rPr>
          <w:b w:val="1"/>
          <w:rtl w:val="0"/>
        </w:rPr>
        <w:t xml:space="preserve">UDP </w:t>
      </w:r>
      <w:r w:rsidDel="00000000" w:rsidR="00000000" w:rsidRPr="00000000">
        <w:rPr>
          <w:rtl w:val="0"/>
        </w:rPr>
        <w:t xml:space="preserve">(User Datagram Protocol).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TCP:</w:t>
      </w:r>
      <w:r w:rsidDel="00000000" w:rsidR="00000000" w:rsidRPr="00000000">
        <w:rPr>
          <w:rtl w:val="0"/>
        </w:rPr>
        <w:t xml:space="preserve">  se usa para servicios que requieren que sea muy fiable, como: Transferencia de archivos (FTP/SFTP), Gestión de bases de datos académicas.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UDP: </w:t>
      </w:r>
      <w:r w:rsidDel="00000000" w:rsidR="00000000" w:rsidRPr="00000000">
        <w:rPr>
          <w:rtl w:val="0"/>
        </w:rPr>
        <w:t xml:space="preserve">Se utiliza para aplicaciones que necesitan transmisión en tiempo real, donde se prefiere la velocidad a que sea fiable, como: Streaming en vivo desde cámaras IP en los edificios, Señalización digital en pantallas del campus, Comunicación entre sensores IoT y centros de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u w:val="single"/>
        </w:rPr>
      </w:pPr>
      <w:bookmarkStart w:colFirst="0" w:colLast="0" w:name="_heading=h.nhx9xo9h0qvx" w:id="21"/>
      <w:bookmarkEnd w:id="21"/>
      <w:r w:rsidDel="00000000" w:rsidR="00000000" w:rsidRPr="00000000">
        <w:rPr>
          <w:u w:val="single"/>
          <w:rtl w:val="0"/>
        </w:rPr>
        <w:t xml:space="preserve">Cálculo del Tamaño de Ventana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óptima = Ancho de banda × RTT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Ancho de banda del enlace: 100 Mbps = 100,000,000 bps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RTT (Round Trip Time): 50 ms = 0.05 segundos</w:t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Ventana óptima = 100,000,000 bps × 0.05 s = 5,000,000 bits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Pasamos a bytes: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5,000,000 bits ÷ 8 = 625,000 bytes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Asumiendo un MSS de 1,500 bytes: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625,000 ÷ 1,500 ≈ 416 segmentos MSS en tránsito simultáneamente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Este valor indica que, para aprovechar al máximo la capacidad del canal sin congestionar, la ventana TCP debería permitir unos </w:t>
      </w:r>
      <w:r w:rsidDel="00000000" w:rsidR="00000000" w:rsidRPr="00000000">
        <w:rPr>
          <w:b w:val="1"/>
          <w:rtl w:val="0"/>
        </w:rPr>
        <w:t xml:space="preserve">416 segmentos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line="276" w:lineRule="auto"/>
        <w:rPr/>
      </w:pPr>
      <w:bookmarkStart w:colFirst="0" w:colLast="0" w:name="_heading=h.4ckdhh2u68wq" w:id="22"/>
      <w:bookmarkEnd w:id="22"/>
      <w:r w:rsidDel="00000000" w:rsidR="00000000" w:rsidRPr="00000000">
        <w:rPr>
          <w:rtl w:val="0"/>
        </w:rPr>
        <w:t xml:space="preserve">[ PASO 5 ] Capa de Aplicación y Multimedia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No hemos desarrollado estas tecnologías. </w:t>
      </w:r>
    </w:p>
    <w:p w:rsidR="00000000" w:rsidDel="00000000" w:rsidP="00000000" w:rsidRDefault="00000000" w:rsidRPr="00000000" w14:paraId="000000B7">
      <w:pPr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line="276" w:lineRule="auto"/>
        <w:rPr>
          <w:rFonts w:ascii="Arial" w:cs="Arial" w:eastAsia="Arial" w:hAnsi="Arial"/>
          <w:b w:val="1"/>
          <w:i w:val="0"/>
          <w:color w:val="666666"/>
          <w:sz w:val="16"/>
          <w:szCs w:val="16"/>
          <w:u w:val="single"/>
        </w:rPr>
      </w:pPr>
      <w:bookmarkStart w:colFirst="0" w:colLast="0" w:name="_heading=h.ithmd1sh9j9n" w:id="23"/>
      <w:bookmarkEnd w:id="23"/>
      <w:r w:rsidDel="00000000" w:rsidR="00000000" w:rsidRPr="00000000">
        <w:rPr>
          <w:rtl w:val="0"/>
        </w:rPr>
        <w:t xml:space="preserve">[ PASO 6 ] Seguridad en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spacing w:before="240" w:line="276" w:lineRule="auto"/>
        <w:ind w:left="720" w:firstLine="0"/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bookmarkStart w:colFirst="0" w:colLast="0" w:name="_heading=h.ak4kit3dc730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Tunelado GRE con OSPF</w:t>
      </w:r>
    </w:p>
    <w:p w:rsidR="00000000" w:rsidDel="00000000" w:rsidP="00000000" w:rsidRDefault="00000000" w:rsidRPr="00000000" w14:paraId="000000BA">
      <w:pPr>
        <w:pStyle w:val="Heading5"/>
        <w:spacing w:before="220" w:line="276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heading=h.w4jxop4gcle2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Escenario: Comunicación segura entre R1, R2, R3 y Rirpf</w:t>
      </w:r>
    </w:p>
    <w:p w:rsidR="00000000" w:rsidDel="00000000" w:rsidP="00000000" w:rsidRDefault="00000000" w:rsidRPr="00000000" w14:paraId="000000BB">
      <w:pPr>
        <w:pStyle w:val="Heading5"/>
        <w:spacing w:before="220" w:line="276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heading=h.hluatfb62kd8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Objetivo: Encapsular el tráfico entre routers y permitir el enrutamiento dinámico con OSPF</w:t>
      </w:r>
    </w:p>
    <w:p w:rsidR="00000000" w:rsidDel="00000000" w:rsidP="00000000" w:rsidRDefault="00000000" w:rsidRPr="00000000" w14:paraId="000000BC">
      <w:pPr>
        <w:pStyle w:val="Heading5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Aptos" w:cs="Aptos" w:eastAsia="Aptos" w:hAnsi="Aptos"/>
          <w:b w:val="0"/>
          <w:color w:val="000000"/>
          <w:sz w:val="20"/>
          <w:szCs w:val="20"/>
        </w:rPr>
      </w:pPr>
      <w:bookmarkStart w:colFirst="0" w:colLast="0" w:name="_heading=h.r6s33vruaw10" w:id="27"/>
      <w:bookmarkEnd w:id="27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Justificación: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GRE crea un túnel virtual entre iPv4 e iPv6l punto a punto encapsulando los paquetes, permitiendo que OSPF funcione a través de Internet u otras redes no confiables.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</w:t>
      </w:r>
      <w:r w:rsidDel="00000000" w:rsidR="00000000" w:rsidRPr="00000000">
        <w:rPr>
          <w:rFonts w:ascii="Aptos" w:cs="Aptos" w:eastAsia="Aptos" w:hAnsi="Aptos"/>
          <w:b w:val="0"/>
          <w:color w:val="000000"/>
          <w:sz w:val="24"/>
          <w:szCs w:val="24"/>
          <w:rtl w:val="0"/>
        </w:rPr>
        <w:t xml:space="preserve">OSPF se encarga de la convergencia automática del enrutamiento entre routers, y al ejecutarse dentro del túnel, evita que rutas internas sean expuestas públicamente.</w:t>
      </w:r>
      <w:r w:rsidDel="00000000" w:rsidR="00000000" w:rsidRPr="00000000">
        <w:rPr>
          <w:rFonts w:ascii="Aptos" w:cs="Aptos" w:eastAsia="Aptos" w:hAnsi="Aptos"/>
          <w:b w:val="0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D">
      <w:pPr>
        <w:pStyle w:val="Heading2"/>
        <w:rPr>
          <w:u w:val="single"/>
        </w:rPr>
      </w:pPr>
      <w:bookmarkStart w:colFirst="0" w:colLast="0" w:name="_heading=h.tbkxjrsjg43w" w:id="28"/>
      <w:bookmarkEnd w:id="28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276" w:lineRule="auto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76" w:lineRule="auto"/>
    </w:pPr>
    <w:rPr>
      <w:rFonts w:ascii="Arial" w:cs="Arial" w:eastAsia="Arial" w:hAnsi="Arial"/>
      <w:b w:val="1"/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7687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7687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7687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7687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7687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7687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7687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7687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7687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7687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7687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7687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7687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7687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7687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7687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7687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7687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7687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7687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7687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7687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7687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7687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7687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7687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7687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7687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7687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AZYk1uA0DgYEVPXvOmM-NZx8HaSVcpdC/edit?usp=sharing&amp;ouid=109272235187706148095&amp;rtpof=true&amp;sd=tru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W9vO4awH4/I0R8Mk+fYshHU+g==">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2025-04-29T08:10:00Z</dcterms:created>
  <dc:creator>José Jurado Cortés</dc:creator>
</cp:coreProperties>
</file>