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600" w:after="0" w:lineRule="auto" w:line="240"/>
        <w:jc w:val="center"/>
        <w:rPr>
          <w:rFonts w:ascii="Noto Sans Chakma" w:cs="Noto Sans Chakma" w:hAnsi="Noto Sans Chakma"/>
          <w:b/>
          <w:bCs/>
          <w:i w:val="false"/>
          <w:iCs w:val="false"/>
          <w:color w:val="000000"/>
          <w:sz w:val="96"/>
          <w:szCs w:val="96"/>
          <w:highlight w:val="none"/>
          <w:u w:val="none"/>
        </w:rPr>
      </w:pPr>
      <w:r>
        <w:rPr/>
        <w:drawing>
          <wp:inline distL="0" distT="0" distB="0" distR="0">
            <wp:extent cx="4892975" cy="406196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2102" b="25816"/>
                    <a:stretch/>
                  </pic:blipFill>
                  <pic:spPr>
                    <a:xfrm rot="0">
                      <a:off x="0" y="0"/>
                      <a:ext cx="4892975" cy="4061964"/>
                    </a:xfrm>
                    <a:prstGeom prst="rect"/>
                  </pic:spPr>
                </pic:pic>
              </a:graphicData>
            </a:graphic>
          </wp:inline>
        </w:drawing>
      </w:r>
      <w:r>
        <w:rPr>
          <w:rFonts w:ascii="Noto Sans Chakma" w:cs="Noto Sans Chakma" w:hAnsi="Noto Sans Chakma"/>
          <w:b/>
          <w:bCs/>
          <w:i w:val="false"/>
          <w:iCs w:val="false"/>
          <w:color w:val="000000"/>
          <w:sz w:val="144"/>
          <w:szCs w:val="144"/>
          <w:highlight w:val="none"/>
          <w:u w:val="none" w:color="008000"/>
          <w:lang w:val="en-US"/>
        </w:rPr>
        <w:t>MENTORA</w:t>
      </w:r>
    </w:p>
    <w:p>
      <w:pPr>
        <w:pStyle w:val="style62"/>
        <w:jc w:val="center"/>
        <w:rPr>
          <w:b/>
          <w:bCs/>
          <w:highlight w:val="none"/>
        </w:rPr>
      </w:pPr>
      <w:r>
        <w:rPr>
          <w:b/>
          <w:bCs/>
          <w:color w:val="808080"/>
          <w:highlight w:val="none"/>
        </w:rPr>
        <w:t>Mentorship | Education | Growth</w:t>
      </w:r>
      <w:r>
        <w:rPr>
          <w:b/>
          <w:bCs/>
          <w:highlight w:val="none"/>
        </w:rPr>
        <w:t xml:space="preserve"> </w:t>
      </w:r>
    </w:p>
    <w:p>
      <w:pPr>
        <w:pStyle w:val="style0"/>
        <w:spacing w:before="600" w:after="0"/>
        <w:jc w:val="center"/>
        <w:rPr>
          <w:rFonts w:ascii="Noto Sans Chakma" w:cs="Noto Sans Chakma" w:hAnsi="Noto Sans Chakma"/>
          <w:b/>
          <w:bCs/>
          <w:i w:val="false"/>
          <w:iCs w:val="false"/>
          <w:color w:val="000000"/>
          <w:sz w:val="96"/>
          <w:szCs w:val="96"/>
          <w:highlight w:val="none"/>
          <w:u w:val="none"/>
        </w:rPr>
      </w:pPr>
    </w:p>
    <w:p>
      <w:pPr>
        <w:pStyle w:val="style0"/>
        <w:spacing w:before="600" w:after="0"/>
        <w:rPr>
          <w:color w:val="000000"/>
        </w:rPr>
      </w:pPr>
      <w:r>
        <w:rPr>
          <w:lang w:val="en-US"/>
        </w:rPr>
        <w:br w:type="page"/>
      </w:r>
    </w:p>
    <w:p>
      <w:pPr>
        <w:pStyle w:val="style0"/>
        <w:spacing w:before="600" w:after="0"/>
        <w:rPr/>
      </w:pPr>
    </w:p>
    <w:p>
      <w:pPr>
        <w:pStyle w:val="style0"/>
        <w:jc w:val="center"/>
        <w:rPr/>
      </w:pPr>
      <w:r>
        <w:rPr>
          <w:rFonts w:ascii="Arial" w:cs="Arial" w:eastAsia="Arial" w:hAnsi="Arial"/>
          <w:b/>
          <w:bCs/>
          <w:color w:val="1f3864"/>
          <w:sz w:val="64"/>
          <w:szCs w:val="64"/>
        </w:rPr>
        <w:t>MENTORA AI</w:t>
      </w:r>
    </w:p>
    <w:p>
      <w:pPr>
        <w:pStyle w:val="style0"/>
        <w:spacing w:before="80" w:after="80"/>
        <w:jc w:val="center"/>
        <w:rPr/>
      </w:pPr>
      <w:r>
        <w:rPr>
          <w:rFonts w:ascii="Arial" w:cs="Arial" w:eastAsia="Arial" w:hAnsi="Arial"/>
          <w:i/>
          <w:iCs/>
          <w:color w:val="1e6b3c"/>
          <w:sz w:val="30"/>
          <w:szCs w:val="30"/>
        </w:rPr>
        <w:t>AI-Based Personalized Learning &amp; Mentoring Chatbot</w:t>
      </w:r>
    </w:p>
    <w:p>
      <w:pPr>
        <w:pStyle w:val="style0"/>
        <w:spacing w:before="200" w:after="0"/>
        <w:rPr/>
      </w:pPr>
    </w:p>
    <w:p>
      <w:pPr>
        <w:pStyle w:val="style0"/>
        <w:pBdr>
          <w:top w:val="single" w:sz="6" w:space="0" w:color="c9a227"/>
          <w:bottom w:val="single" w:sz="6" w:space="0" w:color="c9a227"/>
        </w:pBdr>
        <w:spacing w:before="120" w:after="120"/>
        <w:jc w:val="center"/>
        <w:rPr/>
      </w:pPr>
      <w:r>
        <w:rPr>
          <w:rFonts w:ascii="Arial" w:cs="Arial" w:eastAsia="Arial" w:hAnsi="Arial"/>
          <w:b/>
          <w:bCs/>
          <w:color w:val="555555"/>
          <w:sz w:val="24"/>
          <w:szCs w:val="24"/>
        </w:rPr>
        <w:t>Engineering Entrepreneurship &amp; IPR — Micro Project Report</w:t>
      </w:r>
    </w:p>
    <w:p>
      <w:pPr>
        <w:pStyle w:val="style0"/>
        <w:spacing w:before="400" w:after="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pPr>
              <w:pStyle w:val="style0"/>
              <w:rPr/>
            </w:pPr>
            <w:r>
              <w:rPr>
                <w:rFonts w:ascii="Arial" w:cs="Arial" w:eastAsia="Arial" w:hAnsi="Arial"/>
                <w:b/>
                <w:bCs/>
                <w:color w:val="1f3864"/>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0"/>
                <w:szCs w:val="20"/>
              </w:rPr>
              <w:t>Computer Science and Engineering</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pPr>
              <w:pStyle w:val="style0"/>
              <w:rPr/>
            </w:pPr>
            <w:r>
              <w:rPr>
                <w:rFonts w:ascii="Arial" w:cs="Arial" w:eastAsia="Arial" w:hAnsi="Arial"/>
                <w:b/>
                <w:bCs/>
                <w:color w:val="1f3864"/>
                <w:sz w:val="20"/>
                <w:szCs w:val="20"/>
              </w:rPr>
              <w:t>Class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0"/>
                <w:szCs w:val="20"/>
              </w:rPr>
              <w:t>S2 CSE A Batch</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pPr>
              <w:pStyle w:val="style0"/>
              <w:rPr/>
            </w:pPr>
            <w:r>
              <w:rPr>
                <w:rFonts w:ascii="Arial" w:cs="Arial" w:eastAsia="Arial" w:hAnsi="Arial"/>
                <w:b/>
                <w:bCs/>
                <w:color w:val="1f3864"/>
                <w:sz w:val="20"/>
                <w:szCs w:val="20"/>
              </w:rPr>
              <w:t>Subject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0"/>
                <w:szCs w:val="20"/>
              </w:rPr>
              <w:t>Engineering Entrepreneurship &amp; IPR</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pPr>
              <w:pStyle w:val="style0"/>
              <w:rPr/>
            </w:pPr>
            <w:r>
              <w:rPr>
                <w:rFonts w:ascii="Arial" w:cs="Arial" w:eastAsia="Arial" w:hAnsi="Arial"/>
                <w:b/>
                <w:bCs/>
                <w:color w:val="1f3864"/>
                <w:sz w:val="20"/>
                <w:szCs w:val="20"/>
              </w:rPr>
              <w:t>Academic Year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20"/>
                <w:szCs w:val="20"/>
              </w:rPr>
              <w:t>202</w:t>
            </w:r>
            <w:r>
              <w:rPr>
                <w:rFonts w:ascii="Arial" w:cs="Arial" w:eastAsia="Arial" w:hAnsi="Arial"/>
                <w:sz w:val="20"/>
                <w:szCs w:val="20"/>
                <w:lang w:val="en-US"/>
              </w:rPr>
              <w:t>5</w:t>
            </w:r>
            <w:r>
              <w:rPr>
                <w:rFonts w:ascii="Arial" w:cs="Arial" w:eastAsia="Arial" w:hAnsi="Arial"/>
                <w:sz w:val="20"/>
                <w:szCs w:val="20"/>
              </w:rPr>
              <w:t xml:space="preserve"> – 202</w:t>
            </w:r>
            <w:r>
              <w:rPr>
                <w:rFonts w:ascii="Arial" w:cs="Arial" w:eastAsia="Arial" w:hAnsi="Arial"/>
                <w:sz w:val="20"/>
                <w:szCs w:val="20"/>
                <w:lang w:val="en-US"/>
              </w:rPr>
              <w:t>6</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e8f4ec"/>
            <w:tcMar>
              <w:top w:w="80" w:type="dxa"/>
              <w:left w:w="120" w:type="dxa"/>
              <w:bottom w:w="80" w:type="dxa"/>
              <w:right w:w="120" w:type="dxa"/>
            </w:tcMar>
          </w:tcPr>
          <w:p>
            <w:pPr>
              <w:pStyle w:val="style0"/>
              <w:rPr/>
            </w:pPr>
            <w:r>
              <w:rPr>
                <w:rFonts w:ascii="Arial" w:cs="Arial" w:eastAsia="Arial" w:hAnsi="Arial"/>
                <w:b/>
                <w:bCs/>
                <w:color w:val="1f3864"/>
                <w:sz w:val="20"/>
                <w:szCs w:val="20"/>
              </w:rPr>
              <w:t>Instit</w:t>
            </w:r>
            <w:r>
              <w:rPr>
                <w:rFonts w:ascii="Arial" w:cs="Arial" w:eastAsia="Arial" w:hAnsi="Arial"/>
                <w:b/>
                <w:bCs/>
                <w:color w:val="1f3864"/>
                <w:sz w:val="20"/>
                <w:szCs w:val="20"/>
                <w:lang w:val="en-US"/>
              </w:rPr>
              <w:t>ution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lang w:val="en-US"/>
              </w:rPr>
              <w:t>NSSCE Palakkad</w:t>
            </w:r>
          </w:p>
        </w:tc>
      </w:tr>
    </w:tbl>
    <w:p>
      <w:pPr>
        <w:pStyle w:val="style0"/>
        <w:spacing w:before="300" w:after="0"/>
        <w:rPr/>
      </w:pPr>
    </w:p>
    <w:p>
      <w:pPr>
        <w:pStyle w:val="style0"/>
        <w:jc w:val="center"/>
        <w:rPr/>
      </w:pPr>
      <w:r>
        <w:rPr>
          <w:rFonts w:ascii="Arial" w:cs="Arial" w:eastAsia="Arial" w:hAnsi="Arial"/>
          <w:b/>
          <w:bCs/>
          <w:color w:val="1f3864"/>
          <w:sz w:val="26"/>
          <w:szCs w:val="26"/>
        </w:rPr>
        <w:t>TEAM MEMBERS</w:t>
      </w:r>
    </w:p>
    <w:p>
      <w:pPr>
        <w:pStyle w:val="style0"/>
        <w:spacing w:before="80" w:after="0"/>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13"/>
        <w:gridCol w:w="3982"/>
        <w:gridCol w:w="4381"/>
      </w:tblGrid>
      <w:tr>
        <w:trPr>
          <w:trHeight w:val="157" w:hRule="atLeast"/>
        </w:trPr>
        <w:tc>
          <w:tcPr>
            <w:tcW w:w="1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lang w:val="en-US"/>
              </w:rPr>
              <w:t>Sl.</w:t>
            </w:r>
            <w:r>
              <w:rPr>
                <w:rFonts w:ascii="Arial" w:cs="Arial" w:eastAsia="Arial" w:hAnsi="Arial"/>
                <w:b/>
                <w:bCs/>
                <w:color w:val="ffffff"/>
                <w:sz w:val="20"/>
                <w:szCs w:val="20"/>
              </w:rPr>
              <w:t xml:space="preserve"> No.</w:t>
            </w:r>
          </w:p>
        </w:tc>
        <w:tc>
          <w:tcPr>
            <w:tcW w:w="39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rPr/>
            </w:pPr>
            <w:r>
              <w:rPr>
                <w:rFonts w:ascii="Arial" w:cs="Arial" w:eastAsia="Arial" w:hAnsi="Arial"/>
                <w:b/>
                <w:bCs/>
                <w:color w:val="ffffff"/>
                <w:sz w:val="20"/>
                <w:szCs w:val="20"/>
              </w:rPr>
              <w:t>Student Name</w:t>
            </w:r>
          </w:p>
        </w:tc>
        <w:tc>
          <w:tcPr>
            <w:tcW w:w="4381" w:type="dxa"/>
            <w:tcBorders>
              <w:top w:val="single" w:sz="1" w:space="0" w:color="cccccc"/>
              <w:left w:val="single" w:sz="1" w:space="0" w:color="cccccc"/>
              <w:bottom w:val="single" w:sz="1" w:space="0" w:color="cccccc"/>
              <w:right w:val="single" w:sz="1" w:space="0" w:color="cccccc"/>
            </w:tcBorders>
            <w:shd w:val="clear" w:color="auto" w:fill="1f3864"/>
            <w:tcMar/>
          </w:tcPr>
          <w:p>
            <w:pPr>
              <w:pStyle w:val="style0"/>
              <w:spacing w:lineRule="auto" w:line="420"/>
              <w:jc w:val="center"/>
              <w:rPr/>
            </w:pPr>
            <w:r>
              <w:rPr>
                <w:b/>
                <w:bCs/>
                <w:sz w:val="20"/>
                <w:szCs w:val="20"/>
                <w:lang w:val="en-US"/>
              </w:rPr>
              <w:t xml:space="preserve"> Registration Number</w:t>
            </w:r>
            <w:r>
              <w:rPr>
                <w:lang w:val="en-US"/>
              </w:rPr>
              <w:t xml:space="preserve"> </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w:t>
            </w:r>
          </w:p>
        </w:tc>
        <w:tc>
          <w:tcPr>
            <w:tcW w:w="3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Aadhil V</w:t>
            </w:r>
          </w:p>
        </w:tc>
        <w:tc>
          <w:tcPr>
            <w:tcW w:w="4381" w:type="dxa"/>
            <w:tcBorders>
              <w:top w:val="single" w:sz="1" w:space="0" w:color="cccccc"/>
              <w:left w:val="single" w:sz="1" w:space="0" w:color="cccccc"/>
              <w:bottom w:val="single" w:sz="1" w:space="0" w:color="cccccc"/>
              <w:right w:val="single" w:sz="1" w:space="0" w:color="cccccc"/>
            </w:tcBorders>
            <w:shd w:val="clear" w:color="auto" w:fill="ffffff"/>
            <w:tcMar/>
          </w:tcPr>
          <w:p>
            <w:pPr>
              <w:pStyle w:val="style0"/>
              <w:jc w:val="center"/>
              <w:rPr/>
            </w:pPr>
            <w:r>
              <w:rPr>
                <w:lang w:val="en-US"/>
              </w:rPr>
              <w:t>NSS25CS001</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2</w:t>
            </w:r>
          </w:p>
        </w:tc>
        <w:tc>
          <w:tcPr>
            <w:tcW w:w="3982"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Aadidev Sunadar A K</w:t>
            </w:r>
          </w:p>
        </w:tc>
        <w:tc>
          <w:tcPr>
            <w:tcW w:w="4381" w:type="dxa"/>
            <w:tcBorders>
              <w:top w:val="single" w:sz="1" w:space="0" w:color="cccccc"/>
              <w:left w:val="single" w:sz="1" w:space="0" w:color="cccccc"/>
              <w:bottom w:val="single" w:sz="1" w:space="0" w:color="cccccc"/>
              <w:right w:val="single" w:sz="1" w:space="0" w:color="cccccc"/>
            </w:tcBorders>
            <w:shd w:val="clear" w:color="auto" w:fill="f0f7f2"/>
            <w:tcMar/>
          </w:tcPr>
          <w:p>
            <w:pPr>
              <w:pStyle w:val="style0"/>
              <w:jc w:val="center"/>
              <w:rPr/>
            </w:pPr>
            <w:r>
              <w:rPr>
                <w:lang w:val="en-US"/>
              </w:rPr>
              <w:t>NSS25CS002</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3</w:t>
            </w:r>
          </w:p>
        </w:tc>
        <w:tc>
          <w:tcPr>
            <w:tcW w:w="3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Aalwin Rajesh</w:t>
            </w:r>
          </w:p>
        </w:tc>
        <w:tc>
          <w:tcPr>
            <w:tcW w:w="4381" w:type="dxa"/>
            <w:tcBorders>
              <w:top w:val="single" w:sz="1" w:space="0" w:color="cccccc"/>
              <w:left w:val="single" w:sz="1" w:space="0" w:color="cccccc"/>
              <w:bottom w:val="single" w:sz="1" w:space="0" w:color="cccccc"/>
              <w:right w:val="single" w:sz="1" w:space="0" w:color="cccccc"/>
            </w:tcBorders>
            <w:shd w:val="clear" w:color="auto" w:fill="ffffff"/>
            <w:tcMar/>
          </w:tcPr>
          <w:p>
            <w:pPr>
              <w:pStyle w:val="style0"/>
              <w:jc w:val="center"/>
              <w:rPr/>
            </w:pPr>
            <w:r>
              <w:rPr>
                <w:lang w:val="en-US"/>
              </w:rPr>
              <w:t>NSS25CS003</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4</w:t>
            </w:r>
          </w:p>
        </w:tc>
        <w:tc>
          <w:tcPr>
            <w:tcW w:w="3982"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Aavani Krishna K</w:t>
            </w:r>
          </w:p>
        </w:tc>
        <w:tc>
          <w:tcPr>
            <w:tcW w:w="4381" w:type="dxa"/>
            <w:tcBorders>
              <w:top w:val="single" w:sz="1" w:space="0" w:color="cccccc"/>
              <w:left w:val="single" w:sz="1" w:space="0" w:color="cccccc"/>
              <w:bottom w:val="single" w:sz="1" w:space="0" w:color="cccccc"/>
              <w:right w:val="single" w:sz="1" w:space="0" w:color="cccccc"/>
            </w:tcBorders>
            <w:shd w:val="clear" w:color="auto" w:fill="f0f7f2"/>
            <w:tcMar/>
          </w:tcPr>
          <w:p>
            <w:pPr>
              <w:pStyle w:val="style0"/>
              <w:jc w:val="center"/>
              <w:rPr/>
            </w:pPr>
            <w:r>
              <w:rPr>
                <w:lang w:val="en-US"/>
              </w:rPr>
              <w:t>NSS25CS004</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5</w:t>
            </w:r>
          </w:p>
        </w:tc>
        <w:tc>
          <w:tcPr>
            <w:tcW w:w="3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Abdul Wahab P</w:t>
            </w:r>
          </w:p>
        </w:tc>
        <w:tc>
          <w:tcPr>
            <w:tcW w:w="4381" w:type="dxa"/>
            <w:tcBorders>
              <w:top w:val="single" w:sz="1" w:space="0" w:color="cccccc"/>
              <w:left w:val="single" w:sz="1" w:space="0" w:color="cccccc"/>
              <w:bottom w:val="single" w:sz="1" w:space="0" w:color="cccccc"/>
              <w:right w:val="single" w:sz="1" w:space="0" w:color="cccccc"/>
            </w:tcBorders>
            <w:shd w:val="clear" w:color="auto" w:fill="ffffff"/>
            <w:tcMar/>
          </w:tcPr>
          <w:p>
            <w:pPr>
              <w:pStyle w:val="style0"/>
              <w:jc w:val="center"/>
              <w:rPr/>
            </w:pPr>
            <w:r>
              <w:rPr>
                <w:lang w:val="en-US"/>
              </w:rPr>
              <w:t>NSS25CS005</w:t>
            </w:r>
          </w:p>
        </w:tc>
      </w:tr>
      <w:tr>
        <w:tblPrEx/>
        <w:trPr/>
        <w:tc>
          <w:tcPr>
            <w:tcW w:w="1213"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6</w:t>
            </w:r>
          </w:p>
        </w:tc>
        <w:tc>
          <w:tcPr>
            <w:tcW w:w="3982"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Abhay Krishna D</w:t>
            </w:r>
          </w:p>
        </w:tc>
        <w:tc>
          <w:tcPr>
            <w:tcW w:w="4381" w:type="dxa"/>
            <w:tcBorders>
              <w:top w:val="single" w:sz="1" w:space="0" w:color="cccccc"/>
              <w:left w:val="single" w:sz="1" w:space="0" w:color="cccccc"/>
              <w:bottom w:val="single" w:sz="1" w:space="0" w:color="cccccc"/>
              <w:right w:val="single" w:sz="1" w:space="0" w:color="cccccc"/>
            </w:tcBorders>
            <w:shd w:val="clear" w:color="auto" w:fill="f0f7f2"/>
            <w:tcMar/>
          </w:tcPr>
          <w:p>
            <w:pPr>
              <w:pStyle w:val="style0"/>
              <w:jc w:val="center"/>
              <w:rPr/>
            </w:pPr>
            <w:r>
              <w:rPr>
                <w:lang w:val="en-US"/>
              </w:rPr>
              <w:t>NSS25CS006</w:t>
            </w:r>
          </w:p>
        </w:tc>
      </w:tr>
    </w:tbl>
    <w:p>
      <w:pPr>
        <w:pStyle w:val="style0"/>
        <w:spacing w:before="500" w:after="0"/>
        <w:rPr/>
      </w:pPr>
    </w:p>
    <w:p>
      <w:pPr>
        <w:pStyle w:val="style0"/>
        <w:jc w:val="center"/>
        <w:rPr/>
      </w:pPr>
      <w:r>
        <w:rPr>
          <w:rFonts w:ascii="Arial" w:cs="Arial" w:eastAsia="Arial" w:hAnsi="Arial"/>
          <w:color w:val="555555"/>
          <w:sz w:val="22"/>
          <w:szCs w:val="22"/>
        </w:rPr>
        <w:t>202</w:t>
      </w:r>
      <w:r>
        <w:rPr>
          <w:rFonts w:ascii="Arial" w:cs="Arial" w:eastAsia="Arial" w:hAnsi="Arial"/>
          <w:color w:val="555555"/>
          <w:sz w:val="22"/>
          <w:szCs w:val="22"/>
          <w:lang w:val="en-US"/>
        </w:rPr>
        <w:t>5</w:t>
      </w:r>
      <w:r>
        <w:rPr>
          <w:rFonts w:ascii="Arial" w:cs="Arial" w:eastAsia="Arial" w:hAnsi="Arial"/>
          <w:color w:val="555555"/>
          <w:sz w:val="22"/>
          <w:szCs w:val="22"/>
        </w:rPr>
        <w:t xml:space="preserve"> – 202</w:t>
      </w:r>
      <w:r>
        <w:rPr>
          <w:rFonts w:ascii="Arial" w:cs="Arial" w:eastAsia="Arial" w:hAnsi="Arial"/>
          <w:color w:val="555555"/>
          <w:sz w:val="22"/>
          <w:szCs w:val="22"/>
          <w:lang w:val="en-US"/>
        </w:rPr>
        <w:t>6</w:t>
      </w:r>
    </w:p>
    <w:p>
      <w:pPr>
        <w:pStyle w:val="style0"/>
        <w:rPr/>
        <w:sectPr>
          <w:headerReference w:type="default" r:id="rId3"/>
          <w:footerReference w:type="default" r:id="rId4"/>
          <w:pgSz w:w="12240" w:h="15840" w:orient="portrait"/>
          <w:pgMar w:top="1440" w:right="1440" w:bottom="1440" w:left="1440" w:header="708" w:footer="708" w:gutter="0"/>
          <w:pgNumType w:fmt="decimal" w:start="0"/>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INDEX</w:t>
      </w:r>
    </w:p>
    <w:p>
      <w:pPr>
        <w:pStyle w:val="style0"/>
        <w:spacing w:before="100" w:after="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5360"/>
        <w:gridCol w:w="2500"/>
      </w:tblGrid>
      <w:t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Chapter</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Page</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Cover Page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Project Details &amp; Team Members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Index</w:t>
            </w:r>
          </w:p>
        </w:tc>
        <w:tc>
          <w:tcPr>
            <w:tcW w:w="5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Table of Contents</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2</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Chapter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Business Idea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3</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Chapter 2</w:t>
            </w:r>
          </w:p>
        </w:tc>
        <w:tc>
          <w:tcPr>
            <w:tcW w:w="5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Market Analysis</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5</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Chapter 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Business Plan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7</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Chapter 4</w:t>
            </w:r>
          </w:p>
        </w:tc>
        <w:tc>
          <w:tcPr>
            <w:tcW w:w="5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Financial Planning</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9</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Chapter 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Marketing Strategy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11</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Chapter 6</w:t>
            </w:r>
          </w:p>
        </w:tc>
        <w:tc>
          <w:tcPr>
            <w:tcW w:w="5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Product Development &amp; Risk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13</w:t>
            </w:r>
          </w:p>
        </w:tc>
      </w:tr>
      <w:tr>
        <w:tblPrEx/>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Conclusion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Summary, Impact &amp; Future Scope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w:t>
            </w:r>
            <w:r>
              <w:rPr>
                <w:rFonts w:ascii="Arial" w:cs="Arial" w:eastAsia="Arial" w:hAnsi="Arial"/>
                <w:sz w:val="20"/>
                <w:szCs w:val="20"/>
                <w:lang w:val="en-US"/>
              </w:rPr>
              <w:t>9</w:t>
            </w:r>
          </w:p>
        </w:tc>
      </w:tr>
    </w:tbl>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1 — Business Idea</w:t>
      </w:r>
    </w:p>
    <w:p>
      <w:pPr>
        <w:pStyle w:val="style0"/>
        <w:spacing w:before="80" w:after="0"/>
        <w:rPr/>
      </w:pPr>
    </w:p>
    <w:p>
      <w:pPr>
        <w:pStyle w:val="style4098"/>
        <w:spacing w:before="200" w:after="100"/>
        <w:rPr/>
      </w:pPr>
      <w:r>
        <w:rPr>
          <w:rFonts w:ascii="Arial" w:cs="Arial" w:eastAsia="Arial" w:hAnsi="Arial"/>
          <w:b/>
          <w:bCs/>
          <w:color w:val="1e6b3c"/>
          <w:sz w:val="26"/>
          <w:szCs w:val="26"/>
        </w:rPr>
        <w:t>1.1 Problem Statement</w:t>
      </w:r>
    </w:p>
    <w:p>
      <w:pPr>
        <w:pStyle w:val="style0"/>
        <w:spacing w:before="60" w:after="60"/>
        <w:jc w:val="both"/>
        <w:rPr/>
      </w:pPr>
      <w:r>
        <w:rPr>
          <w:rFonts w:ascii="Arial" w:cs="Arial" w:eastAsia="Arial" w:hAnsi="Arial"/>
          <w:b w:val="false"/>
          <w:bCs w:val="false"/>
          <w:i w:val="false"/>
          <w:iCs w:val="false"/>
          <w:color w:val="222222"/>
          <w:sz w:val="22"/>
          <w:szCs w:val="22"/>
        </w:rPr>
        <w:t>The modern education system, despite rapid technological advancement, continues to suffer from a fundamental flaw: it delivers the same content in the same way to every student, regardless of their individual learning pace, style, or level of understanding. Students in classrooms of 30 to 60 individuals rarely receive the focused, personalized attention they need to truly grasp complex subjects.</w:t>
      </w:r>
    </w:p>
    <w:p>
      <w:pPr>
        <w:pStyle w:val="style0"/>
        <w:spacing w:before="60" w:after="0"/>
        <w:rPr/>
      </w:pPr>
    </w:p>
    <w:p>
      <w:pPr>
        <w:pStyle w:val="style0"/>
        <w:spacing w:before="60" w:after="60"/>
        <w:jc w:val="both"/>
        <w:rPr/>
      </w:pPr>
      <w:r>
        <w:rPr>
          <w:rFonts w:ascii="Arial" w:cs="Arial" w:eastAsia="Arial" w:hAnsi="Arial"/>
          <w:b w:val="false"/>
          <w:bCs w:val="false"/>
          <w:i w:val="false"/>
          <w:iCs w:val="false"/>
          <w:color w:val="222222"/>
          <w:sz w:val="22"/>
          <w:szCs w:val="22"/>
        </w:rPr>
        <w:t>Key problems faced by students today include:</w:t>
      </w:r>
    </w:p>
    <w:p>
      <w:pPr>
        <w:pStyle w:val="style179"/>
        <w:numPr>
          <w:ilvl w:val="0"/>
          <w:numId w:val="1"/>
        </w:numPr>
        <w:spacing w:before="40" w:after="40"/>
        <w:rPr/>
      </w:pPr>
      <w:r>
        <w:rPr>
          <w:rFonts w:ascii="Arial" w:cs="Arial" w:eastAsia="Arial" w:hAnsi="Arial"/>
          <w:color w:val="222222"/>
          <w:sz w:val="22"/>
          <w:szCs w:val="22"/>
        </w:rPr>
        <w:t>One-size-fits-all teaching that ignores individual learning styles</w:t>
      </w:r>
    </w:p>
    <w:p>
      <w:pPr>
        <w:pStyle w:val="style179"/>
        <w:numPr>
          <w:ilvl w:val="0"/>
          <w:numId w:val="1"/>
        </w:numPr>
        <w:spacing w:before="40" w:after="40"/>
        <w:rPr/>
      </w:pPr>
      <w:r>
        <w:rPr>
          <w:rFonts w:ascii="Arial" w:cs="Arial" w:eastAsia="Arial" w:hAnsi="Arial"/>
          <w:color w:val="222222"/>
          <w:sz w:val="22"/>
          <w:szCs w:val="22"/>
        </w:rPr>
        <w:t>Lack of 24/7 academic support outside classroom hours</w:t>
      </w:r>
    </w:p>
    <w:p>
      <w:pPr>
        <w:pStyle w:val="style179"/>
        <w:numPr>
          <w:ilvl w:val="0"/>
          <w:numId w:val="1"/>
        </w:numPr>
        <w:spacing w:before="40" w:after="40"/>
        <w:rPr/>
      </w:pPr>
      <w:r>
        <w:rPr>
          <w:rFonts w:ascii="Arial" w:cs="Arial" w:eastAsia="Arial" w:hAnsi="Arial"/>
          <w:color w:val="222222"/>
          <w:sz w:val="22"/>
          <w:szCs w:val="22"/>
        </w:rPr>
        <w:t>High cost of private tutoring, making quality mentorship inaccessible</w:t>
      </w:r>
    </w:p>
    <w:p>
      <w:pPr>
        <w:pStyle w:val="style179"/>
        <w:numPr>
          <w:ilvl w:val="0"/>
          <w:numId w:val="1"/>
        </w:numPr>
        <w:spacing w:before="40" w:after="40"/>
        <w:rPr/>
      </w:pPr>
      <w:r>
        <w:rPr>
          <w:rFonts w:ascii="Arial" w:cs="Arial" w:eastAsia="Arial" w:hAnsi="Arial"/>
          <w:color w:val="222222"/>
          <w:sz w:val="22"/>
          <w:szCs w:val="22"/>
        </w:rPr>
        <w:t>No systematic tracking of individual student progress across subjects</w:t>
      </w:r>
    </w:p>
    <w:p>
      <w:pPr>
        <w:pStyle w:val="style179"/>
        <w:numPr>
          <w:ilvl w:val="0"/>
          <w:numId w:val="1"/>
        </w:numPr>
        <w:spacing w:before="40" w:after="40"/>
        <w:rPr/>
      </w:pPr>
      <w:r>
        <w:rPr>
          <w:rFonts w:ascii="Arial" w:cs="Arial" w:eastAsia="Arial" w:hAnsi="Arial"/>
          <w:color w:val="222222"/>
          <w:sz w:val="22"/>
          <w:szCs w:val="22"/>
        </w:rPr>
        <w:t>Passive learning with limited interactive engagement</w:t>
      </w:r>
    </w:p>
    <w:p>
      <w:pPr>
        <w:pStyle w:val="style179"/>
        <w:numPr>
          <w:ilvl w:val="0"/>
          <w:numId w:val="1"/>
        </w:numPr>
        <w:spacing w:before="40" w:after="40"/>
        <w:rPr/>
      </w:pPr>
      <w:r>
        <w:rPr>
          <w:rFonts w:ascii="Arial" w:cs="Arial" w:eastAsia="Arial" w:hAnsi="Arial"/>
          <w:color w:val="222222"/>
          <w:sz w:val="22"/>
          <w:szCs w:val="22"/>
        </w:rPr>
        <w:t>Students lose track of previously learned content with no revision system</w:t>
      </w:r>
    </w:p>
    <w:p>
      <w:pPr>
        <w:pStyle w:val="style0"/>
        <w:spacing w:before="80" w:after="0"/>
        <w:rPr/>
      </w:pPr>
    </w:p>
    <w:p>
      <w:pPr>
        <w:pStyle w:val="style4098"/>
        <w:spacing w:before="200" w:after="100"/>
        <w:rPr/>
      </w:pPr>
      <w:r>
        <w:rPr>
          <w:rFonts w:ascii="Arial" w:cs="Arial" w:eastAsia="Arial" w:hAnsi="Arial"/>
          <w:b/>
          <w:bCs/>
          <w:color w:val="1e6b3c"/>
          <w:sz w:val="26"/>
          <w:szCs w:val="26"/>
        </w:rPr>
        <w:t>1.2 Proposed Solution</w:t>
      </w:r>
    </w:p>
    <w:p>
      <w:pPr>
        <w:pStyle w:val="style0"/>
        <w:spacing w:before="60" w:after="60"/>
        <w:jc w:val="both"/>
        <w:rPr/>
      </w:pPr>
      <w:r>
        <w:rPr>
          <w:rFonts w:ascii="Arial" w:cs="Arial" w:eastAsia="Arial" w:hAnsi="Arial"/>
          <w:b w:val="false"/>
          <w:bCs w:val="false"/>
          <w:i w:val="false"/>
          <w:iCs w:val="false"/>
          <w:color w:val="222222"/>
          <w:sz w:val="22"/>
          <w:szCs w:val="22"/>
        </w:rPr>
        <w:t>Mentora AI is a web-based artificial intelligence-powered personalized learning and mentoring chatbot designed to act as a virtual tutor available around the clock. The platform leverages state-of-the-art large language models to understand each student's subject, level, and preferred learning style, and delivers tailored explanations, examples, and assessments accordingly.</w:t>
      </w:r>
    </w:p>
    <w:p>
      <w:pPr>
        <w:pStyle w:val="style0"/>
        <w:spacing w:before="60" w:after="0"/>
        <w:rPr/>
      </w:pPr>
    </w:p>
    <w:p>
      <w:pPr>
        <w:pStyle w:val="style0"/>
        <w:spacing w:before="60" w:after="60"/>
        <w:jc w:val="both"/>
        <w:rPr/>
      </w:pPr>
      <w:r>
        <w:rPr>
          <w:rFonts w:ascii="Arial" w:cs="Arial" w:eastAsia="Arial" w:hAnsi="Arial"/>
          <w:b w:val="false"/>
          <w:bCs w:val="false"/>
          <w:i w:val="false"/>
          <w:iCs w:val="false"/>
          <w:color w:val="222222"/>
          <w:sz w:val="22"/>
          <w:szCs w:val="22"/>
        </w:rPr>
        <w:t>Mentora AI bridges the gap between institutional education and personalized mentorship by providing every student access to high-quality, adaptive AI-driven instruction at zero or minimal cost.</w:t>
      </w:r>
    </w:p>
    <w:p>
      <w:pPr>
        <w:pStyle w:val="style0"/>
        <w:spacing w:before="80" w:after="0"/>
        <w:rPr/>
      </w:pPr>
    </w:p>
    <w:p>
      <w:pPr>
        <w:pStyle w:val="style4098"/>
        <w:spacing w:before="200" w:after="100"/>
        <w:rPr/>
      </w:pPr>
      <w:r>
        <w:rPr>
          <w:rFonts w:ascii="Arial" w:cs="Arial" w:eastAsia="Arial" w:hAnsi="Arial"/>
          <w:b/>
          <w:bCs/>
          <w:color w:val="1e6b3c"/>
          <w:sz w:val="26"/>
          <w:szCs w:val="26"/>
        </w:rPr>
        <w:t>1.3 Key Features</w:t>
      </w:r>
    </w:p>
    <w:p>
      <w:pPr>
        <w:pStyle w:val="style179"/>
        <w:numPr>
          <w:ilvl w:val="0"/>
          <w:numId w:val="1"/>
        </w:numPr>
        <w:spacing w:before="40" w:after="40"/>
        <w:rPr/>
      </w:pPr>
      <w:r>
        <w:rPr>
          <w:rFonts w:ascii="Arial" w:cs="Arial" w:eastAsia="Arial" w:hAnsi="Arial"/>
          <w:color w:val="222222"/>
          <w:sz w:val="22"/>
          <w:szCs w:val="22"/>
        </w:rPr>
        <w:t>Adaptive AI Tutor — Conversational AI that adjusts explanation depth, tone, and style based on student preferences (visual, detailed, example-based, or concise)</w:t>
      </w:r>
    </w:p>
    <w:p>
      <w:pPr>
        <w:pStyle w:val="style179"/>
        <w:numPr>
          <w:ilvl w:val="0"/>
          <w:numId w:val="1"/>
        </w:numPr>
        <w:spacing w:before="40" w:after="40"/>
        <w:rPr/>
      </w:pPr>
      <w:r>
        <w:rPr>
          <w:rFonts w:ascii="Arial" w:cs="Arial" w:eastAsia="Arial" w:hAnsi="Arial"/>
          <w:color w:val="222222"/>
          <w:sz w:val="22"/>
          <w:szCs w:val="22"/>
        </w:rPr>
        <w:t>Multi-Subject Support — Covers Physics, Chemistry, Mathematics, Computer Science, and more with plans to expand</w:t>
      </w:r>
    </w:p>
    <w:p>
      <w:pPr>
        <w:pStyle w:val="style179"/>
        <w:numPr>
          <w:ilvl w:val="0"/>
          <w:numId w:val="1"/>
        </w:numPr>
        <w:spacing w:before="40" w:after="40"/>
        <w:rPr/>
      </w:pPr>
      <w:r>
        <w:rPr>
          <w:rFonts w:ascii="Arial" w:cs="Arial" w:eastAsia="Arial" w:hAnsi="Arial"/>
          <w:color w:val="222222"/>
          <w:sz w:val="22"/>
          <w:szCs w:val="22"/>
        </w:rPr>
        <w:t>Personalized Learning Profiles — Each student creates a profile with subject, difficulty level, and preferred learning modality</w:t>
      </w:r>
    </w:p>
    <w:p>
      <w:pPr>
        <w:pStyle w:val="style179"/>
        <w:numPr>
          <w:ilvl w:val="0"/>
          <w:numId w:val="1"/>
        </w:numPr>
        <w:spacing w:before="40" w:after="40"/>
        <w:rPr/>
      </w:pPr>
      <w:r>
        <w:rPr>
          <w:rFonts w:ascii="Arial" w:cs="Arial" w:eastAsia="Arial" w:hAnsi="Arial"/>
          <w:color w:val="222222"/>
          <w:sz w:val="22"/>
          <w:szCs w:val="22"/>
        </w:rPr>
        <w:t>Interactive Quizzes — AI-generated MCQs for topic-wise assessment with instant feedback and scoring</w:t>
      </w:r>
    </w:p>
    <w:p>
      <w:pPr>
        <w:pStyle w:val="style179"/>
        <w:numPr>
          <w:ilvl w:val="0"/>
          <w:numId w:val="1"/>
        </w:numPr>
        <w:spacing w:before="40" w:after="40"/>
        <w:rPr/>
      </w:pPr>
      <w:r>
        <w:rPr>
          <w:rFonts w:ascii="Arial" w:cs="Arial" w:eastAsia="Arial" w:hAnsi="Arial"/>
          <w:color w:val="222222"/>
          <w:sz w:val="22"/>
          <w:szCs w:val="22"/>
        </w:rPr>
        <w:t>Mind Maps &amp; Visual Summaries — Concept maps generated dynamically for visual learners</w:t>
      </w:r>
    </w:p>
    <w:p>
      <w:pPr>
        <w:pStyle w:val="style179"/>
        <w:numPr>
          <w:ilvl w:val="0"/>
          <w:numId w:val="1"/>
        </w:numPr>
        <w:spacing w:before="40" w:after="40"/>
        <w:rPr/>
      </w:pPr>
      <w:r>
        <w:rPr>
          <w:rFonts w:ascii="Arial" w:cs="Arial" w:eastAsia="Arial" w:hAnsi="Arial"/>
          <w:color w:val="222222"/>
          <w:sz w:val="22"/>
          <w:szCs w:val="22"/>
        </w:rPr>
        <w:t>Library &amp; History — All past conversations saved and accessible so students can revisit explanations</w:t>
      </w:r>
    </w:p>
    <w:p>
      <w:pPr>
        <w:pStyle w:val="style179"/>
        <w:numPr>
          <w:ilvl w:val="0"/>
          <w:numId w:val="1"/>
        </w:numPr>
        <w:spacing w:before="40" w:after="40"/>
        <w:rPr/>
      </w:pPr>
      <w:r>
        <w:rPr>
          <w:rFonts w:ascii="Arial" w:cs="Arial" w:eastAsia="Arial" w:hAnsi="Arial"/>
          <w:color w:val="222222"/>
          <w:sz w:val="22"/>
          <w:szCs w:val="22"/>
        </w:rPr>
        <w:t>Progress Dashboard — Real-time analytics showing day streak, hours learned, topics mastered, and average score</w:t>
      </w:r>
    </w:p>
    <w:p>
      <w:pPr>
        <w:pStyle w:val="style179"/>
        <w:numPr>
          <w:ilvl w:val="0"/>
          <w:numId w:val="1"/>
        </w:numPr>
        <w:spacing w:before="40" w:after="40"/>
        <w:rPr/>
      </w:pPr>
      <w:r>
        <w:rPr>
          <w:rFonts w:ascii="Arial" w:cs="Arial" w:eastAsia="Arial" w:hAnsi="Arial"/>
          <w:color w:val="222222"/>
          <w:sz w:val="22"/>
          <w:szCs w:val="22"/>
        </w:rPr>
        <w:t>Voice Interaction — Text-to-speech capability for audio learners</w:t>
      </w:r>
    </w:p>
    <w:p>
      <w:pPr>
        <w:pStyle w:val="style179"/>
        <w:numPr>
          <w:ilvl w:val="0"/>
          <w:numId w:val="1"/>
        </w:numPr>
        <w:spacing w:before="40" w:after="40"/>
        <w:rPr/>
      </w:pPr>
      <w:r>
        <w:rPr>
          <w:rFonts w:ascii="Arial" w:cs="Arial" w:eastAsia="Arial" w:hAnsi="Arial"/>
          <w:color w:val="222222"/>
          <w:sz w:val="22"/>
          <w:szCs w:val="22"/>
        </w:rPr>
        <w:t>Settings &amp; Personalization — Students can update their profile, difficulty level, and preferred style at any time</w:t>
      </w:r>
    </w:p>
    <w:p>
      <w:pPr>
        <w:pStyle w:val="style0"/>
        <w:spacing w:before="80" w:after="0"/>
        <w:rPr/>
      </w:pPr>
    </w:p>
    <w:p>
      <w:pPr>
        <w:pStyle w:val="style4098"/>
        <w:spacing w:before="200" w:after="100"/>
        <w:rPr/>
      </w:pPr>
      <w:r>
        <w:rPr>
          <w:rFonts w:ascii="Arial" w:cs="Arial" w:eastAsia="Arial" w:hAnsi="Arial"/>
          <w:b/>
          <w:bCs/>
          <w:color w:val="1e6b3c"/>
          <w:sz w:val="26"/>
          <w:szCs w:val="26"/>
        </w:rPr>
        <w:t>1.4 Benefits</w:t>
      </w:r>
    </w:p>
    <w:p>
      <w:pPr>
        <w:pStyle w:val="style179"/>
        <w:numPr>
          <w:ilvl w:val="0"/>
          <w:numId w:val="1"/>
        </w:numPr>
        <w:spacing w:before="40" w:after="40"/>
        <w:rPr/>
      </w:pPr>
      <w:r>
        <w:rPr>
          <w:rFonts w:ascii="Arial" w:cs="Arial" w:eastAsia="Arial" w:hAnsi="Arial"/>
          <w:color w:val="222222"/>
          <w:sz w:val="22"/>
          <w:szCs w:val="22"/>
        </w:rPr>
        <w:t>Democratizes quality education by making personalized tutoring accessible to all</w:t>
      </w:r>
    </w:p>
    <w:p>
      <w:pPr>
        <w:pStyle w:val="style179"/>
        <w:numPr>
          <w:ilvl w:val="0"/>
          <w:numId w:val="1"/>
        </w:numPr>
        <w:spacing w:before="40" w:after="40"/>
        <w:rPr/>
      </w:pPr>
      <w:r>
        <w:rPr>
          <w:rFonts w:ascii="Arial" w:cs="Arial" w:eastAsia="Arial" w:hAnsi="Arial"/>
          <w:color w:val="222222"/>
          <w:sz w:val="22"/>
          <w:szCs w:val="22"/>
        </w:rPr>
        <w:t>Available 24/7 — students can learn at their own pace and schedule</w:t>
      </w:r>
    </w:p>
    <w:p>
      <w:pPr>
        <w:pStyle w:val="style179"/>
        <w:numPr>
          <w:ilvl w:val="0"/>
          <w:numId w:val="1"/>
        </w:numPr>
        <w:spacing w:before="40" w:after="40"/>
        <w:rPr/>
      </w:pPr>
      <w:r>
        <w:rPr>
          <w:rFonts w:ascii="Arial" w:cs="Arial" w:eastAsia="Arial" w:hAnsi="Arial"/>
          <w:color w:val="222222"/>
          <w:sz w:val="22"/>
          <w:szCs w:val="22"/>
        </w:rPr>
        <w:t>Reduces dependency on expensive private tutors</w:t>
      </w:r>
    </w:p>
    <w:p>
      <w:pPr>
        <w:pStyle w:val="style179"/>
        <w:numPr>
          <w:ilvl w:val="0"/>
          <w:numId w:val="1"/>
        </w:numPr>
        <w:spacing w:before="40" w:after="40"/>
        <w:rPr/>
      </w:pPr>
      <w:r>
        <w:rPr>
          <w:rFonts w:ascii="Arial" w:cs="Arial" w:eastAsia="Arial" w:hAnsi="Arial"/>
          <w:color w:val="222222"/>
          <w:sz w:val="22"/>
          <w:szCs w:val="22"/>
        </w:rPr>
        <w:t>Motivates learning through streak systems, progress tracking, and gamification</w:t>
      </w:r>
    </w:p>
    <w:p>
      <w:pPr>
        <w:pStyle w:val="style179"/>
        <w:numPr>
          <w:ilvl w:val="0"/>
          <w:numId w:val="1"/>
        </w:numPr>
        <w:spacing w:before="40" w:after="40"/>
        <w:rPr/>
      </w:pPr>
      <w:r>
        <w:rPr>
          <w:rFonts w:ascii="Arial" w:cs="Arial" w:eastAsia="Arial" w:hAnsi="Arial"/>
          <w:color w:val="222222"/>
          <w:sz w:val="22"/>
          <w:szCs w:val="22"/>
        </w:rPr>
        <w:t>Suitable for beginner and intermediate learners across multiple disciplines</w:t>
      </w:r>
    </w:p>
    <w:p>
      <w:pPr>
        <w:pStyle w:val="style179"/>
        <w:numPr>
          <w:ilvl w:val="0"/>
          <w:numId w:val="1"/>
        </w:numPr>
        <w:spacing w:before="40" w:after="40"/>
        <w:rPr/>
      </w:pPr>
      <w:r>
        <w:rPr>
          <w:rFonts w:ascii="Arial" w:cs="Arial" w:eastAsia="Arial" w:hAnsi="Arial"/>
          <w:color w:val="222222"/>
          <w:sz w:val="22"/>
          <w:szCs w:val="22"/>
        </w:rPr>
        <w:t>Scalable to thousands of concurrent users without degradation in quality</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2 — Market Analysis</w:t>
      </w:r>
    </w:p>
    <w:p>
      <w:pPr>
        <w:pStyle w:val="style0"/>
        <w:spacing w:before="80" w:after="0"/>
        <w:rPr/>
      </w:pPr>
    </w:p>
    <w:p>
      <w:pPr>
        <w:pStyle w:val="style4098"/>
        <w:spacing w:before="200" w:after="100"/>
        <w:rPr/>
      </w:pPr>
      <w:r>
        <w:rPr>
          <w:rFonts w:ascii="Arial" w:cs="Arial" w:eastAsia="Arial" w:hAnsi="Arial"/>
          <w:b/>
          <w:bCs/>
          <w:color w:val="1e6b3c"/>
          <w:sz w:val="26"/>
          <w:szCs w:val="26"/>
        </w:rPr>
        <w:t>2.1 Industry Overview</w:t>
      </w:r>
    </w:p>
    <w:p>
      <w:pPr>
        <w:pStyle w:val="style0"/>
        <w:spacing w:before="60" w:after="60"/>
        <w:jc w:val="both"/>
        <w:rPr/>
      </w:pPr>
      <w:r>
        <w:rPr>
          <w:rFonts w:ascii="Arial" w:cs="Arial" w:eastAsia="Arial" w:hAnsi="Arial"/>
          <w:b w:val="false"/>
          <w:bCs w:val="false"/>
          <w:i w:val="false"/>
          <w:iCs w:val="false"/>
          <w:color w:val="222222"/>
          <w:sz w:val="22"/>
          <w:szCs w:val="22"/>
        </w:rPr>
        <w:t>The global EdTech (Education Technology) industry has experienced unprecedented growth in recent years. Valued at approximately USD 254 billion in 2023, it is projected to surpass USD 605 billion by 2027, growing at a CAGR of approximately 19.9%. The COVID-19 pandemic accelerated digital adoption in education, permanently changing how students and institutions view online learning tools.</w:t>
      </w:r>
    </w:p>
    <w:p>
      <w:pPr>
        <w:pStyle w:val="style0"/>
        <w:spacing w:before="60" w:after="60"/>
        <w:jc w:val="both"/>
        <w:rPr/>
      </w:pPr>
      <w:r>
        <w:rPr>
          <w:rFonts w:ascii="Arial" w:cs="Arial" w:eastAsia="Arial" w:hAnsi="Arial"/>
          <w:b w:val="false"/>
          <w:bCs w:val="false"/>
          <w:i w:val="false"/>
          <w:iCs w:val="false"/>
          <w:color w:val="222222"/>
          <w:sz w:val="22"/>
          <w:szCs w:val="22"/>
        </w:rPr>
        <w:t>Artificial Intelligence integration in education is one of the fastest-growing sub-sectors. AI tutoring platforms, adaptive learning systems, and intelligent assessment tools are reshaping classrooms globally. India alone has over 300 million school-age students, representing one of the world's largest and most underserved addressable markets for accessible AI-powered education.</w:t>
      </w:r>
    </w:p>
    <w:p>
      <w:pPr>
        <w:pStyle w:val="style0"/>
        <w:spacing w:before="80" w:after="0"/>
        <w:rPr/>
      </w:pPr>
    </w:p>
    <w:p>
      <w:pPr>
        <w:pStyle w:val="style4098"/>
        <w:spacing w:before="200" w:after="100"/>
        <w:rPr/>
      </w:pPr>
      <w:r>
        <w:rPr>
          <w:rFonts w:ascii="Arial" w:cs="Arial" w:eastAsia="Arial" w:hAnsi="Arial"/>
          <w:b/>
          <w:bCs/>
          <w:color w:val="1e6b3c"/>
          <w:sz w:val="26"/>
          <w:szCs w:val="26"/>
        </w:rPr>
        <w:t>2.2 Target Market</w:t>
      </w:r>
    </w:p>
    <w:p>
      <w:pPr>
        <w:pStyle w:val="style0"/>
        <w:spacing w:before="60" w:after="60"/>
        <w:jc w:val="both"/>
        <w:rPr/>
      </w:pPr>
      <w:r>
        <w:rPr>
          <w:rFonts w:ascii="Arial" w:cs="Arial" w:eastAsia="Arial" w:hAnsi="Arial"/>
          <w:b w:val="false"/>
          <w:bCs w:val="false"/>
          <w:i w:val="false"/>
          <w:iCs w:val="false"/>
          <w:color w:val="222222"/>
          <w:sz w:val="22"/>
          <w:szCs w:val="22"/>
        </w:rPr>
        <w:t>Mentora AI targets the following primary and secondary segments:</w:t>
      </w:r>
    </w:p>
    <w:p>
      <w:pPr>
        <w:pStyle w:val="style0"/>
        <w:spacing w:before="60" w:after="0"/>
        <w:rPr/>
      </w:pPr>
    </w:p>
    <w:p>
      <w:pPr>
        <w:pStyle w:val="style0"/>
        <w:spacing w:before="160" w:after="80"/>
        <w:rPr/>
      </w:pPr>
      <w:r>
        <w:rPr>
          <w:rFonts w:ascii="Arial" w:cs="Arial" w:eastAsia="Arial" w:hAnsi="Arial"/>
          <w:b/>
          <w:bCs/>
          <w:color w:val="555555"/>
          <w:sz w:val="22"/>
          <w:szCs w:val="22"/>
        </w:rPr>
        <w:t>Primary Audience</w:t>
      </w:r>
    </w:p>
    <w:p>
      <w:pPr>
        <w:pStyle w:val="style179"/>
        <w:numPr>
          <w:ilvl w:val="0"/>
          <w:numId w:val="1"/>
        </w:numPr>
        <w:spacing w:before="40" w:after="40"/>
        <w:rPr/>
      </w:pPr>
      <w:r>
        <w:rPr>
          <w:rFonts w:ascii="Arial" w:cs="Arial" w:eastAsia="Arial" w:hAnsi="Arial"/>
          <w:color w:val="222222"/>
          <w:sz w:val="22"/>
          <w:szCs w:val="22"/>
        </w:rPr>
        <w:t>School students (Grades 8–12) preparing for board examinations</w:t>
      </w:r>
    </w:p>
    <w:p>
      <w:pPr>
        <w:pStyle w:val="style179"/>
        <w:numPr>
          <w:ilvl w:val="0"/>
          <w:numId w:val="1"/>
        </w:numPr>
        <w:spacing w:before="40" w:after="40"/>
        <w:rPr/>
      </w:pPr>
      <w:r>
        <w:rPr>
          <w:rFonts w:ascii="Arial" w:cs="Arial" w:eastAsia="Arial" w:hAnsi="Arial"/>
          <w:color w:val="222222"/>
          <w:sz w:val="22"/>
          <w:szCs w:val="22"/>
        </w:rPr>
        <w:t>Engineering and science undergraduate students</w:t>
      </w:r>
    </w:p>
    <w:p>
      <w:pPr>
        <w:pStyle w:val="style179"/>
        <w:numPr>
          <w:ilvl w:val="0"/>
          <w:numId w:val="1"/>
        </w:numPr>
        <w:spacing w:before="40" w:after="40"/>
        <w:rPr/>
      </w:pPr>
      <w:r>
        <w:rPr>
          <w:rFonts w:ascii="Arial" w:cs="Arial" w:eastAsia="Arial" w:hAnsi="Arial"/>
          <w:color w:val="222222"/>
          <w:sz w:val="22"/>
          <w:szCs w:val="22"/>
        </w:rPr>
        <w:t>Students appearing for competitive examinations (JEE, NEET, KEAM, etc.)</w:t>
      </w:r>
    </w:p>
    <w:p>
      <w:pPr>
        <w:pStyle w:val="style179"/>
        <w:numPr>
          <w:ilvl w:val="0"/>
          <w:numId w:val="1"/>
        </w:numPr>
        <w:spacing w:before="40" w:after="40"/>
        <w:rPr/>
      </w:pPr>
      <w:r>
        <w:rPr>
          <w:rFonts w:ascii="Arial" w:cs="Arial" w:eastAsia="Arial" w:hAnsi="Arial"/>
          <w:color w:val="222222"/>
          <w:sz w:val="22"/>
          <w:szCs w:val="22"/>
        </w:rPr>
        <w:t>Learners in Tier 2 and Tier 3 cities with limited access to quality coaching</w:t>
      </w:r>
    </w:p>
    <w:p>
      <w:pPr>
        <w:pStyle w:val="style0"/>
        <w:spacing w:before="60" w:after="0"/>
        <w:rPr/>
      </w:pPr>
    </w:p>
    <w:p>
      <w:pPr>
        <w:pStyle w:val="style0"/>
        <w:spacing w:before="160" w:after="80"/>
        <w:rPr/>
      </w:pPr>
      <w:r>
        <w:rPr>
          <w:rFonts w:ascii="Arial" w:cs="Arial" w:eastAsia="Arial" w:hAnsi="Arial"/>
          <w:b/>
          <w:bCs/>
          <w:color w:val="555555"/>
          <w:sz w:val="22"/>
          <w:szCs w:val="22"/>
        </w:rPr>
        <w:t>Secondary Audience</w:t>
      </w:r>
    </w:p>
    <w:p>
      <w:pPr>
        <w:pStyle w:val="style179"/>
        <w:numPr>
          <w:ilvl w:val="0"/>
          <w:numId w:val="1"/>
        </w:numPr>
        <w:spacing w:before="40" w:after="40"/>
        <w:rPr/>
      </w:pPr>
      <w:r>
        <w:rPr>
          <w:rFonts w:ascii="Arial" w:cs="Arial" w:eastAsia="Arial" w:hAnsi="Arial"/>
          <w:color w:val="222222"/>
          <w:sz w:val="22"/>
          <w:szCs w:val="22"/>
        </w:rPr>
        <w:t>Self-learners and professionals seeking to upskill</w:t>
      </w:r>
    </w:p>
    <w:p>
      <w:pPr>
        <w:pStyle w:val="style179"/>
        <w:numPr>
          <w:ilvl w:val="0"/>
          <w:numId w:val="1"/>
        </w:numPr>
        <w:spacing w:before="40" w:after="40"/>
        <w:rPr/>
      </w:pPr>
      <w:r>
        <w:rPr>
          <w:rFonts w:ascii="Arial" w:cs="Arial" w:eastAsia="Arial" w:hAnsi="Arial"/>
          <w:color w:val="222222"/>
          <w:sz w:val="22"/>
          <w:szCs w:val="22"/>
        </w:rPr>
        <w:t>Schools and colleges seeking AI-assisted teaching tools</w:t>
      </w:r>
    </w:p>
    <w:p>
      <w:pPr>
        <w:pStyle w:val="style179"/>
        <w:numPr>
          <w:ilvl w:val="0"/>
          <w:numId w:val="1"/>
        </w:numPr>
        <w:spacing w:before="40" w:after="40"/>
        <w:rPr/>
      </w:pPr>
      <w:r>
        <w:rPr>
          <w:rFonts w:ascii="Arial" w:cs="Arial" w:eastAsia="Arial" w:hAnsi="Arial"/>
          <w:color w:val="222222"/>
          <w:sz w:val="22"/>
          <w:szCs w:val="22"/>
        </w:rPr>
        <w:t>EdTech platforms seeking white-label AI tutoring integration</w:t>
      </w:r>
    </w:p>
    <w:p>
      <w:pPr>
        <w:pStyle w:val="style0"/>
        <w:spacing w:before="80" w:after="0"/>
        <w:rPr/>
      </w:pPr>
    </w:p>
    <w:p>
      <w:pPr>
        <w:pStyle w:val="style4098"/>
        <w:spacing w:before="200" w:after="100"/>
        <w:rPr/>
      </w:pPr>
      <w:r>
        <w:rPr>
          <w:rFonts w:ascii="Arial" w:cs="Arial" w:eastAsia="Arial" w:hAnsi="Arial"/>
          <w:b/>
          <w:bCs/>
          <w:color w:val="1e6b3c"/>
          <w:sz w:val="26"/>
          <w:szCs w:val="26"/>
        </w:rPr>
        <w:t>2.3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580"/>
        <w:gridCol w:w="3580"/>
      </w:tblGrid>
      <w:t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Competitor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Strengths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Weaknesses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Khan Academy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Free, vast content library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Not conversational or adaptive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Byju's</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Strong brand, multimedia</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Expensive, not AI-personalized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ChatGPT / Gemini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Powerful AI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Not education-specific, no progress tracking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Khanmigo</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AI + education focus</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Limited to Khan Academy ecosystem</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Mentora AI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Personalized, tracked, affordable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Early stage, limited subjects</w:t>
            </w:r>
          </w:p>
        </w:tc>
      </w:tr>
    </w:tbl>
    <w:p>
      <w:pPr>
        <w:pStyle w:val="style0"/>
        <w:spacing w:before="80" w:after="0"/>
        <w:rPr/>
      </w:pPr>
    </w:p>
    <w:p>
      <w:pPr>
        <w:pStyle w:val="style4098"/>
        <w:spacing w:before="200" w:after="100"/>
        <w:rPr/>
      </w:pPr>
      <w:r>
        <w:rPr>
          <w:rFonts w:ascii="Arial" w:cs="Arial" w:eastAsia="Arial" w:hAnsi="Arial"/>
          <w:b/>
          <w:bCs/>
          <w:color w:val="1e6b3c"/>
          <w:sz w:val="26"/>
          <w:szCs w:val="26"/>
        </w:rPr>
        <w:t>2.4 Market Trends &amp; Opportunities</w:t>
      </w:r>
    </w:p>
    <w:p>
      <w:pPr>
        <w:pStyle w:val="style179"/>
        <w:numPr>
          <w:ilvl w:val="0"/>
          <w:numId w:val="1"/>
        </w:numPr>
        <w:spacing w:before="40" w:after="40"/>
        <w:rPr/>
      </w:pPr>
      <w:r>
        <w:rPr>
          <w:rFonts w:ascii="Arial" w:cs="Arial" w:eastAsia="Arial" w:hAnsi="Arial"/>
          <w:color w:val="222222"/>
          <w:sz w:val="22"/>
          <w:szCs w:val="22"/>
        </w:rPr>
        <w:t>Rapid adoption of generative AI tools among students globally</w:t>
      </w:r>
    </w:p>
    <w:p>
      <w:pPr>
        <w:pStyle w:val="style179"/>
        <w:numPr>
          <w:ilvl w:val="0"/>
          <w:numId w:val="1"/>
        </w:numPr>
        <w:spacing w:before="40" w:after="40"/>
        <w:rPr/>
      </w:pPr>
      <w:r>
        <w:rPr>
          <w:rFonts w:ascii="Arial" w:cs="Arial" w:eastAsia="Arial" w:hAnsi="Arial"/>
          <w:color w:val="222222"/>
          <w:sz w:val="22"/>
          <w:szCs w:val="22"/>
        </w:rPr>
        <w:t>Government initiatives such as National Education Policy 2020 encouraging technology-integrated learning</w:t>
      </w:r>
    </w:p>
    <w:p>
      <w:pPr>
        <w:pStyle w:val="style179"/>
        <w:numPr>
          <w:ilvl w:val="0"/>
          <w:numId w:val="1"/>
        </w:numPr>
        <w:spacing w:before="40" w:after="40"/>
        <w:rPr/>
      </w:pPr>
      <w:r>
        <w:rPr>
          <w:rFonts w:ascii="Arial" w:cs="Arial" w:eastAsia="Arial" w:hAnsi="Arial"/>
          <w:color w:val="222222"/>
          <w:sz w:val="22"/>
          <w:szCs w:val="22"/>
        </w:rPr>
        <w:t>Rising smartphone penetration in rural India creating new learner demographics</w:t>
      </w:r>
    </w:p>
    <w:p>
      <w:pPr>
        <w:pStyle w:val="style179"/>
        <w:numPr>
          <w:ilvl w:val="0"/>
          <w:numId w:val="1"/>
        </w:numPr>
        <w:spacing w:before="40" w:after="40"/>
        <w:rPr/>
      </w:pPr>
      <w:r>
        <w:rPr>
          <w:rFonts w:ascii="Arial" w:cs="Arial" w:eastAsia="Arial" w:hAnsi="Arial"/>
          <w:color w:val="222222"/>
          <w:sz w:val="22"/>
          <w:szCs w:val="22"/>
        </w:rPr>
        <w:t>Increasing parental awareness of personalized education benefits</w:t>
      </w:r>
    </w:p>
    <w:p>
      <w:pPr>
        <w:pStyle w:val="style179"/>
        <w:numPr>
          <w:ilvl w:val="0"/>
          <w:numId w:val="1"/>
        </w:numPr>
        <w:spacing w:before="40" w:after="40"/>
        <w:rPr/>
      </w:pPr>
      <w:r>
        <w:rPr>
          <w:rFonts w:ascii="Arial" w:cs="Arial" w:eastAsia="Arial" w:hAnsi="Arial"/>
          <w:color w:val="222222"/>
          <w:sz w:val="22"/>
          <w:szCs w:val="22"/>
        </w:rPr>
        <w:t>Growing demand for hybrid (online + offline) learning solutions</w:t>
      </w:r>
    </w:p>
    <w:p>
      <w:pPr>
        <w:pStyle w:val="style179"/>
        <w:numPr>
          <w:ilvl w:val="0"/>
          <w:numId w:val="1"/>
        </w:numPr>
        <w:spacing w:before="40" w:after="40"/>
        <w:rPr/>
      </w:pPr>
      <w:r>
        <w:rPr>
          <w:rFonts w:ascii="Arial" w:cs="Arial" w:eastAsia="Arial" w:hAnsi="Arial"/>
          <w:color w:val="222222"/>
          <w:sz w:val="22"/>
          <w:szCs w:val="22"/>
        </w:rPr>
        <w:t>Shift from passive video-based learning to active conversational AI tools</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3 — Business Plan</w:t>
      </w:r>
    </w:p>
    <w:p>
      <w:pPr>
        <w:pStyle w:val="style0"/>
        <w:spacing w:before="80" w:after="0"/>
        <w:rPr/>
      </w:pPr>
    </w:p>
    <w:p>
      <w:pPr>
        <w:pStyle w:val="style4098"/>
        <w:spacing w:before="200" w:after="100"/>
        <w:rPr/>
      </w:pPr>
      <w:r>
        <w:rPr>
          <w:rFonts w:ascii="Arial" w:cs="Arial" w:eastAsia="Arial" w:hAnsi="Arial"/>
          <w:b/>
          <w:bCs/>
          <w:color w:val="1e6b3c"/>
          <w:sz w:val="26"/>
          <w:szCs w:val="26"/>
        </w:rPr>
        <w:t>3.1 Executive Summary</w:t>
      </w:r>
    </w:p>
    <w:p>
      <w:pPr>
        <w:pStyle w:val="style0"/>
        <w:spacing w:before="60" w:after="60"/>
        <w:jc w:val="both"/>
        <w:rPr/>
      </w:pPr>
      <w:r>
        <w:rPr>
          <w:rFonts w:ascii="Arial" w:cs="Arial" w:eastAsia="Arial" w:hAnsi="Arial"/>
          <w:b w:val="false"/>
          <w:bCs w:val="false"/>
          <w:i w:val="false"/>
          <w:iCs w:val="false"/>
          <w:color w:val="222222"/>
          <w:sz w:val="22"/>
          <w:szCs w:val="22"/>
        </w:rPr>
        <w:t>Mentora AI is a B2C and B2B EdTech startup offering an AI-powered personalized learning chatbot. The platform provides students with 24/7 access to a conversational AI tutor that adapts its teaching style to individual preferences, tracks learning progress, and delivers topic-wise quizzes. The business model is freemium-based, with premium subscription plans for advanced features.</w:t>
      </w:r>
    </w:p>
    <w:p>
      <w:pPr>
        <w:pStyle w:val="style0"/>
        <w:spacing w:before="60" w:after="60"/>
        <w:jc w:val="both"/>
        <w:rPr/>
      </w:pPr>
      <w:r>
        <w:rPr>
          <w:rFonts w:ascii="Arial" w:cs="Arial" w:eastAsia="Arial" w:hAnsi="Arial"/>
          <w:b w:val="false"/>
          <w:bCs w:val="false"/>
          <w:i w:val="false"/>
          <w:iCs w:val="false"/>
          <w:color w:val="222222"/>
          <w:sz w:val="22"/>
          <w:szCs w:val="22"/>
        </w:rPr>
        <w:t>The company aims to onboard 50,000 users within the first year of operation and achieve profitability by the end of Year 2 through a combination of subscription revenue, institutional licensing, and affiliate partnerships.</w:t>
      </w:r>
    </w:p>
    <w:p>
      <w:pPr>
        <w:pStyle w:val="style0"/>
        <w:spacing w:before="80" w:after="0"/>
        <w:rPr/>
      </w:pPr>
    </w:p>
    <w:p>
      <w:pPr>
        <w:pStyle w:val="style4098"/>
        <w:spacing w:before="200" w:after="100"/>
        <w:rPr/>
      </w:pPr>
      <w:r>
        <w:rPr>
          <w:rFonts w:ascii="Arial" w:cs="Arial" w:eastAsia="Arial" w:hAnsi="Arial"/>
          <w:b/>
          <w:bCs/>
          <w:color w:val="1e6b3c"/>
          <w:sz w:val="26"/>
          <w:szCs w:val="26"/>
        </w:rPr>
        <w:t>3.2 Business Description</w:t>
      </w:r>
    </w:p>
    <w:p>
      <w:pPr>
        <w:pStyle w:val="style0"/>
        <w:spacing w:before="60" w:after="60"/>
        <w:jc w:val="both"/>
        <w:rPr/>
      </w:pPr>
      <w:r>
        <w:rPr>
          <w:rFonts w:ascii="Arial" w:cs="Arial" w:eastAsia="Arial" w:hAnsi="Arial"/>
          <w:b w:val="false"/>
          <w:bCs w:val="false"/>
          <w:i w:val="false"/>
          <w:iCs w:val="false"/>
          <w:color w:val="222222"/>
          <w:sz w:val="22"/>
          <w:szCs w:val="22"/>
        </w:rPr>
        <w:t>Mentora AI is being developed as a technology startup venture in the domain of artificial intelligence and education. The product is delivered entirely through a web-based platform accessible via any browser, with plans for a dedicated mobile application in Year 2.</w:t>
      </w:r>
    </w:p>
    <w:p>
      <w:pPr>
        <w:pStyle w:val="style0"/>
        <w:spacing w:before="60" w:after="0"/>
        <w:rPr/>
      </w:pPr>
    </w:p>
    <w:p>
      <w:pPr>
        <w:pStyle w:val="style0"/>
        <w:spacing w:before="60" w:after="60"/>
        <w:jc w:val="both"/>
        <w:rPr/>
      </w:pPr>
      <w:r>
        <w:rPr>
          <w:rFonts w:ascii="Arial" w:cs="Arial" w:eastAsia="Arial" w:hAnsi="Arial"/>
          <w:b w:val="false"/>
          <w:bCs w:val="false"/>
          <w:i w:val="false"/>
          <w:iCs w:val="false"/>
          <w:color w:val="222222"/>
          <w:sz w:val="22"/>
          <w:szCs w:val="22"/>
        </w:rPr>
        <w:t>Core product offerings include:</w:t>
      </w:r>
    </w:p>
    <w:p>
      <w:pPr>
        <w:pStyle w:val="style179"/>
        <w:numPr>
          <w:ilvl w:val="0"/>
          <w:numId w:val="1"/>
        </w:numPr>
        <w:spacing w:before="40" w:after="40"/>
        <w:rPr/>
      </w:pPr>
      <w:r>
        <w:rPr>
          <w:rFonts w:ascii="Arial" w:cs="Arial" w:eastAsia="Arial" w:hAnsi="Arial"/>
          <w:color w:val="222222"/>
          <w:sz w:val="22"/>
          <w:szCs w:val="22"/>
        </w:rPr>
        <w:t>Free Tier — Basic AI tutoring, limited to 20 questions per day, 2 subjects</w:t>
      </w:r>
    </w:p>
    <w:p>
      <w:pPr>
        <w:pStyle w:val="style179"/>
        <w:numPr>
          <w:ilvl w:val="0"/>
          <w:numId w:val="1"/>
        </w:numPr>
        <w:spacing w:before="40" w:after="40"/>
        <w:rPr/>
      </w:pPr>
      <w:r>
        <w:rPr>
          <w:rFonts w:ascii="Arial" w:cs="Arial" w:eastAsia="Arial" w:hAnsi="Arial"/>
          <w:color w:val="222222"/>
          <w:sz w:val="22"/>
          <w:szCs w:val="22"/>
        </w:rPr>
        <w:t>Student Pro Plan — Unlimited AI tutoring, all subjects, quizzes, progress analytics, mind maps</w:t>
      </w:r>
    </w:p>
    <w:p>
      <w:pPr>
        <w:pStyle w:val="style179"/>
        <w:numPr>
          <w:ilvl w:val="0"/>
          <w:numId w:val="1"/>
        </w:numPr>
        <w:spacing w:before="40" w:after="40"/>
        <w:rPr/>
      </w:pPr>
      <w:r>
        <w:rPr>
          <w:rFonts w:ascii="Arial" w:cs="Arial" w:eastAsia="Arial" w:hAnsi="Arial"/>
          <w:color w:val="222222"/>
          <w:sz w:val="22"/>
          <w:szCs w:val="22"/>
        </w:rPr>
        <w:t>Institutional License — White-label deployment for schools and colleges with teacher dashboards</w:t>
      </w:r>
    </w:p>
    <w:p>
      <w:pPr>
        <w:pStyle w:val="style0"/>
        <w:spacing w:before="80" w:after="0"/>
        <w:rPr/>
      </w:pPr>
    </w:p>
    <w:p>
      <w:pPr>
        <w:pStyle w:val="style4098"/>
        <w:spacing w:before="200" w:after="100"/>
        <w:rPr/>
      </w:pPr>
      <w:r>
        <w:rPr>
          <w:rFonts w:ascii="Arial" w:cs="Arial" w:eastAsia="Arial" w:hAnsi="Arial"/>
          <w:b/>
          <w:bCs/>
          <w:color w:val="1e6b3c"/>
          <w:sz w:val="26"/>
          <w:szCs w:val="26"/>
        </w:rPr>
        <w:t>3.3 Organizational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Responsibility</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CEO / Founder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Product vision, investor relations, business development</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CTO / Tech Lead</w:t>
            </w:r>
          </w:p>
        </w:tc>
        <w:tc>
          <w:tcPr>
            <w:tcW w:w="5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AI integration, platform architecture, backend development</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UI/UX Designer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User interface design, experience optimization</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Content Lead</w:t>
            </w:r>
          </w:p>
        </w:tc>
        <w:tc>
          <w:tcPr>
            <w:tcW w:w="5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Curriculum design, subject matter expertise</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Marketing Head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Digital marketing, user acquisition, partnerships</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Customer Support</w:t>
            </w:r>
          </w:p>
        </w:tc>
        <w:tc>
          <w:tcPr>
            <w:tcW w:w="5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User onboarding, feedback management, issue resolution</w:t>
            </w:r>
          </w:p>
        </w:tc>
      </w:tr>
    </w:tbl>
    <w:p>
      <w:pPr>
        <w:pStyle w:val="style0"/>
        <w:spacing w:before="80" w:after="0"/>
        <w:rPr/>
      </w:pPr>
    </w:p>
    <w:p>
      <w:pPr>
        <w:pStyle w:val="style4098"/>
        <w:spacing w:before="200" w:after="100"/>
        <w:rPr/>
      </w:pPr>
      <w:r>
        <w:rPr>
          <w:rFonts w:ascii="Arial" w:cs="Arial" w:eastAsia="Arial" w:hAnsi="Arial"/>
          <w:b/>
          <w:bCs/>
          <w:color w:val="1e6b3c"/>
          <w:sz w:val="26"/>
          <w:szCs w:val="26"/>
        </w:rPr>
        <w:t>3.4 Operational Plan</w:t>
      </w:r>
    </w:p>
    <w:p>
      <w:pPr>
        <w:pStyle w:val="style0"/>
        <w:spacing w:before="160" w:after="80"/>
        <w:rPr/>
      </w:pPr>
      <w:r>
        <w:rPr>
          <w:rFonts w:ascii="Arial" w:cs="Arial" w:eastAsia="Arial" w:hAnsi="Arial"/>
          <w:b/>
          <w:bCs/>
          <w:color w:val="555555"/>
          <w:sz w:val="22"/>
          <w:szCs w:val="22"/>
        </w:rPr>
        <w:t>Phase 1 — Development (Months 1–4)</w:t>
      </w:r>
    </w:p>
    <w:p>
      <w:pPr>
        <w:pStyle w:val="style179"/>
        <w:numPr>
          <w:ilvl w:val="0"/>
          <w:numId w:val="1"/>
        </w:numPr>
        <w:spacing w:before="40" w:after="40"/>
        <w:rPr/>
      </w:pPr>
      <w:r>
        <w:rPr>
          <w:rFonts w:ascii="Arial" w:cs="Arial" w:eastAsia="Arial" w:hAnsi="Arial"/>
          <w:color w:val="222222"/>
          <w:sz w:val="22"/>
          <w:szCs w:val="22"/>
        </w:rPr>
        <w:t>Complete core AI tutoring engine with subject personalization</w:t>
      </w:r>
    </w:p>
    <w:p>
      <w:pPr>
        <w:pStyle w:val="style179"/>
        <w:numPr>
          <w:ilvl w:val="0"/>
          <w:numId w:val="1"/>
        </w:numPr>
        <w:spacing w:before="40" w:after="40"/>
        <w:rPr/>
      </w:pPr>
      <w:r>
        <w:rPr>
          <w:rFonts w:ascii="Arial" w:cs="Arial" w:eastAsia="Arial" w:hAnsi="Arial"/>
          <w:color w:val="222222"/>
          <w:sz w:val="22"/>
          <w:szCs w:val="22"/>
        </w:rPr>
        <w:t>Build user authentication, dashboard, quiz, and history modules</w:t>
      </w:r>
    </w:p>
    <w:p>
      <w:pPr>
        <w:pStyle w:val="style179"/>
        <w:numPr>
          <w:ilvl w:val="0"/>
          <w:numId w:val="1"/>
        </w:numPr>
        <w:spacing w:before="40" w:after="40"/>
        <w:rPr/>
      </w:pPr>
      <w:r>
        <w:rPr>
          <w:rFonts w:ascii="Arial" w:cs="Arial" w:eastAsia="Arial" w:hAnsi="Arial"/>
          <w:color w:val="222222"/>
          <w:sz w:val="22"/>
          <w:szCs w:val="22"/>
        </w:rPr>
        <w:t>Beta testing with 500 student volunteers from engineering colleges</w:t>
      </w:r>
    </w:p>
    <w:p>
      <w:pPr>
        <w:pStyle w:val="style179"/>
        <w:numPr>
          <w:ilvl w:val="0"/>
          <w:numId w:val="1"/>
        </w:numPr>
        <w:spacing w:before="40" w:after="40"/>
        <w:rPr/>
      </w:pPr>
      <w:r>
        <w:rPr>
          <w:rFonts w:ascii="Arial" w:cs="Arial" w:eastAsia="Arial" w:hAnsi="Arial"/>
          <w:color w:val="222222"/>
          <w:sz w:val="22"/>
          <w:szCs w:val="22"/>
        </w:rPr>
        <w:t>Collect feedback and iterate on UI/UX</w:t>
      </w:r>
    </w:p>
    <w:p>
      <w:pPr>
        <w:pStyle w:val="style0"/>
        <w:spacing w:before="60" w:after="0"/>
        <w:rPr/>
      </w:pPr>
    </w:p>
    <w:p>
      <w:pPr>
        <w:pStyle w:val="style0"/>
        <w:spacing w:before="160" w:after="80"/>
        <w:rPr/>
      </w:pPr>
      <w:r>
        <w:rPr>
          <w:rFonts w:ascii="Arial" w:cs="Arial" w:eastAsia="Arial" w:hAnsi="Arial"/>
          <w:b/>
          <w:bCs/>
          <w:color w:val="555555"/>
          <w:sz w:val="22"/>
          <w:szCs w:val="22"/>
        </w:rPr>
        <w:t>Phase 2 — Launch (Months 5–8)</w:t>
      </w:r>
    </w:p>
    <w:p>
      <w:pPr>
        <w:pStyle w:val="style179"/>
        <w:numPr>
          <w:ilvl w:val="0"/>
          <w:numId w:val="1"/>
        </w:numPr>
        <w:spacing w:before="40" w:after="40"/>
        <w:rPr/>
      </w:pPr>
      <w:r>
        <w:rPr>
          <w:rFonts w:ascii="Arial" w:cs="Arial" w:eastAsia="Arial" w:hAnsi="Arial"/>
          <w:color w:val="222222"/>
          <w:sz w:val="22"/>
          <w:szCs w:val="22"/>
        </w:rPr>
        <w:t>Official public launch with freemium model</w:t>
      </w:r>
    </w:p>
    <w:p>
      <w:pPr>
        <w:pStyle w:val="style179"/>
        <w:numPr>
          <w:ilvl w:val="0"/>
          <w:numId w:val="1"/>
        </w:numPr>
        <w:spacing w:before="40" w:after="40"/>
        <w:rPr/>
      </w:pPr>
      <w:r>
        <w:rPr>
          <w:rFonts w:ascii="Arial" w:cs="Arial" w:eastAsia="Arial" w:hAnsi="Arial"/>
          <w:color w:val="222222"/>
          <w:sz w:val="22"/>
          <w:szCs w:val="22"/>
        </w:rPr>
        <w:t>Digital marketing campaigns targeting school and college students</w:t>
      </w:r>
    </w:p>
    <w:p>
      <w:pPr>
        <w:pStyle w:val="style179"/>
        <w:numPr>
          <w:ilvl w:val="0"/>
          <w:numId w:val="1"/>
        </w:numPr>
        <w:spacing w:before="40" w:after="40"/>
        <w:rPr/>
      </w:pPr>
      <w:r>
        <w:rPr>
          <w:rFonts w:ascii="Arial" w:cs="Arial" w:eastAsia="Arial" w:hAnsi="Arial"/>
          <w:color w:val="222222"/>
          <w:sz w:val="22"/>
          <w:szCs w:val="22"/>
        </w:rPr>
        <w:t>Partnership discussions with 10 institutions for pilot programs</w:t>
      </w:r>
    </w:p>
    <w:p>
      <w:pPr>
        <w:pStyle w:val="style179"/>
        <w:numPr>
          <w:ilvl w:val="0"/>
          <w:numId w:val="1"/>
        </w:numPr>
        <w:spacing w:before="40" w:after="40"/>
        <w:rPr/>
      </w:pPr>
      <w:r>
        <w:rPr>
          <w:rFonts w:ascii="Arial" w:cs="Arial" w:eastAsia="Arial" w:hAnsi="Arial"/>
          <w:color w:val="222222"/>
          <w:sz w:val="22"/>
          <w:szCs w:val="22"/>
        </w:rPr>
        <w:t>Onboard first 10,000 registered users</w:t>
      </w:r>
    </w:p>
    <w:p>
      <w:pPr>
        <w:pStyle w:val="style0"/>
        <w:spacing w:before="60" w:after="0"/>
        <w:rPr/>
      </w:pPr>
    </w:p>
    <w:p>
      <w:pPr>
        <w:pStyle w:val="style0"/>
        <w:spacing w:before="160" w:after="80"/>
        <w:rPr/>
      </w:pPr>
      <w:r>
        <w:rPr>
          <w:rFonts w:ascii="Arial" w:cs="Arial" w:eastAsia="Arial" w:hAnsi="Arial"/>
          <w:b/>
          <w:bCs/>
          <w:color w:val="555555"/>
          <w:sz w:val="22"/>
          <w:szCs w:val="22"/>
        </w:rPr>
        <w:t>Phase 3 — Scaling (Months 9–12)</w:t>
      </w:r>
    </w:p>
    <w:p>
      <w:pPr>
        <w:pStyle w:val="style179"/>
        <w:numPr>
          <w:ilvl w:val="0"/>
          <w:numId w:val="1"/>
        </w:numPr>
        <w:spacing w:before="40" w:after="40"/>
        <w:rPr/>
      </w:pPr>
      <w:r>
        <w:rPr>
          <w:rFonts w:ascii="Arial" w:cs="Arial" w:eastAsia="Arial" w:hAnsi="Arial"/>
          <w:color w:val="222222"/>
          <w:sz w:val="22"/>
          <w:szCs w:val="22"/>
        </w:rPr>
        <w:t>Launch mobile applications (Android and iOS)</w:t>
      </w:r>
    </w:p>
    <w:p>
      <w:pPr>
        <w:pStyle w:val="style179"/>
        <w:numPr>
          <w:ilvl w:val="0"/>
          <w:numId w:val="1"/>
        </w:numPr>
        <w:spacing w:before="40" w:after="40"/>
        <w:rPr/>
      </w:pPr>
      <w:r>
        <w:rPr>
          <w:rFonts w:ascii="Arial" w:cs="Arial" w:eastAsia="Arial" w:hAnsi="Arial"/>
          <w:color w:val="222222"/>
          <w:sz w:val="22"/>
          <w:szCs w:val="22"/>
        </w:rPr>
        <w:t>Expand subject library to include language learning and competitive exam prep</w:t>
      </w:r>
    </w:p>
    <w:p>
      <w:pPr>
        <w:pStyle w:val="style179"/>
        <w:numPr>
          <w:ilvl w:val="0"/>
          <w:numId w:val="1"/>
        </w:numPr>
        <w:spacing w:before="40" w:after="40"/>
        <w:rPr/>
      </w:pPr>
      <w:r>
        <w:rPr>
          <w:rFonts w:ascii="Arial" w:cs="Arial" w:eastAsia="Arial" w:hAnsi="Arial"/>
          <w:color w:val="222222"/>
          <w:sz w:val="22"/>
          <w:szCs w:val="22"/>
        </w:rPr>
        <w:t>Sign 5 institutional licensing contracts</w:t>
      </w:r>
    </w:p>
    <w:p>
      <w:pPr>
        <w:pStyle w:val="style179"/>
        <w:numPr>
          <w:ilvl w:val="0"/>
          <w:numId w:val="1"/>
        </w:numPr>
        <w:spacing w:before="40" w:after="40"/>
        <w:rPr/>
      </w:pPr>
      <w:r>
        <w:rPr>
          <w:rFonts w:ascii="Arial" w:cs="Arial" w:eastAsia="Arial" w:hAnsi="Arial"/>
          <w:color w:val="222222"/>
          <w:sz w:val="22"/>
          <w:szCs w:val="22"/>
        </w:rPr>
        <w:t>Target 50,000 users and achieve 5,000 paying subscribers</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4 — Financial Planning</w:t>
      </w:r>
    </w:p>
    <w:p>
      <w:pPr>
        <w:pStyle w:val="style0"/>
        <w:spacing w:before="80" w:after="0"/>
        <w:rPr/>
      </w:pPr>
    </w:p>
    <w:p>
      <w:pPr>
        <w:pStyle w:val="style4098"/>
        <w:spacing w:before="200" w:after="100"/>
        <w:rPr/>
      </w:pPr>
      <w:r>
        <w:rPr>
          <w:rFonts w:ascii="Arial" w:cs="Arial" w:eastAsia="Arial" w:hAnsi="Arial"/>
          <w:b/>
          <w:bCs/>
          <w:color w:val="1e6b3c"/>
          <w:sz w:val="26"/>
          <w:szCs w:val="26"/>
        </w:rPr>
        <w:t>4.1 Revenue Model</w:t>
      </w:r>
    </w:p>
    <w:p>
      <w:pPr>
        <w:pStyle w:val="style0"/>
        <w:spacing w:before="60" w:after="60"/>
        <w:jc w:val="both"/>
        <w:rPr/>
      </w:pPr>
      <w:r>
        <w:rPr>
          <w:rFonts w:ascii="Arial" w:cs="Arial" w:eastAsia="Arial" w:hAnsi="Arial"/>
          <w:b w:val="false"/>
          <w:bCs w:val="false"/>
          <w:i w:val="false"/>
          <w:iCs w:val="false"/>
          <w:color w:val="222222"/>
          <w:sz w:val="22"/>
          <w:szCs w:val="22"/>
        </w:rPr>
        <w:t>Mentora AI adopts a multi-stream revenue approach to ensure financial sustainability:</w:t>
      </w:r>
    </w:p>
    <w:p>
      <w:pPr>
        <w:pStyle w:val="style179"/>
        <w:numPr>
          <w:ilvl w:val="0"/>
          <w:numId w:val="1"/>
        </w:numPr>
        <w:spacing w:before="40" w:after="40"/>
        <w:rPr/>
      </w:pPr>
      <w:r>
        <w:rPr>
          <w:rFonts w:ascii="Arial" w:cs="Arial" w:eastAsia="Arial" w:hAnsi="Arial"/>
          <w:color w:val="222222"/>
          <w:sz w:val="22"/>
          <w:szCs w:val="22"/>
        </w:rPr>
        <w:t>Subscription Revenue — Monthly/annual plans from individual users (primary revenue source)</w:t>
      </w:r>
    </w:p>
    <w:p>
      <w:pPr>
        <w:pStyle w:val="style179"/>
        <w:numPr>
          <w:ilvl w:val="0"/>
          <w:numId w:val="1"/>
        </w:numPr>
        <w:spacing w:before="40" w:after="40"/>
        <w:rPr/>
      </w:pPr>
      <w:r>
        <w:rPr>
          <w:rFonts w:ascii="Arial" w:cs="Arial" w:eastAsia="Arial" w:hAnsi="Arial"/>
          <w:color w:val="222222"/>
          <w:sz w:val="22"/>
          <w:szCs w:val="22"/>
        </w:rPr>
        <w:t>Institutional Licensing — Flat-rate annual contracts with schools and coaching institutes</w:t>
      </w:r>
    </w:p>
    <w:p>
      <w:pPr>
        <w:pStyle w:val="style179"/>
        <w:numPr>
          <w:ilvl w:val="0"/>
          <w:numId w:val="1"/>
        </w:numPr>
        <w:spacing w:before="40" w:after="40"/>
        <w:rPr/>
      </w:pPr>
      <w:r>
        <w:rPr>
          <w:rFonts w:ascii="Arial" w:cs="Arial" w:eastAsia="Arial" w:hAnsi="Arial"/>
          <w:color w:val="222222"/>
          <w:sz w:val="22"/>
          <w:szCs w:val="22"/>
        </w:rPr>
        <w:t>API Access — Charging developers and platforms for access to the Mentora AI engine</w:t>
      </w:r>
    </w:p>
    <w:p>
      <w:pPr>
        <w:pStyle w:val="style179"/>
        <w:numPr>
          <w:ilvl w:val="0"/>
          <w:numId w:val="1"/>
        </w:numPr>
        <w:spacing w:before="40" w:after="40"/>
        <w:rPr/>
      </w:pPr>
      <w:r>
        <w:rPr>
          <w:rFonts w:ascii="Arial" w:cs="Arial" w:eastAsia="Arial" w:hAnsi="Arial"/>
          <w:color w:val="222222"/>
          <w:sz w:val="22"/>
          <w:szCs w:val="22"/>
        </w:rPr>
        <w:t>Affiliate Partnerships — Referral commissions from partnered educational content providers</w:t>
      </w:r>
    </w:p>
    <w:p>
      <w:pPr>
        <w:pStyle w:val="style0"/>
        <w:spacing w:before="80" w:after="0"/>
        <w:rPr/>
      </w:pPr>
    </w:p>
    <w:p>
      <w:pPr>
        <w:pStyle w:val="style4098"/>
        <w:spacing w:before="200" w:after="100"/>
        <w:rPr/>
      </w:pPr>
      <w:r>
        <w:rPr>
          <w:rFonts w:ascii="Arial" w:cs="Arial" w:eastAsia="Arial" w:hAnsi="Arial"/>
          <w:b/>
          <w:bCs/>
          <w:color w:val="1e6b3c"/>
          <w:sz w:val="26"/>
          <w:szCs w:val="26"/>
        </w:rPr>
        <w:t>4.2 Pricing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500"/>
        <w:gridCol w:w="4660"/>
      </w:tblGrid>
      <w:t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Plan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Price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Features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Free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0 / month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20 AI queries/day, 2 subjects, basic history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Student Pro</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199 / month</w:t>
            </w:r>
          </w:p>
        </w:tc>
        <w:tc>
          <w:tcPr>
            <w:tcW w:w="46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Unlimited queries, all subjects, quizzes, mind maps, analytics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Annual Pro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1,499 / year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All Pro features at discounted annual rate (37% off)</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Institution</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25,000 / year</w:t>
            </w:r>
          </w:p>
        </w:tc>
        <w:tc>
          <w:tcPr>
            <w:tcW w:w="46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Up to 500 students, teacher dashboard, branded deployment</w:t>
            </w:r>
          </w:p>
        </w:tc>
      </w:tr>
    </w:tbl>
    <w:p>
      <w:pPr>
        <w:pStyle w:val="style0"/>
        <w:spacing w:before="80" w:after="0"/>
        <w:rPr/>
      </w:pPr>
    </w:p>
    <w:p>
      <w:pPr>
        <w:pStyle w:val="style4098"/>
        <w:spacing w:before="200" w:after="100"/>
        <w:rPr/>
      </w:pPr>
      <w:r>
        <w:rPr>
          <w:rFonts w:ascii="Arial" w:cs="Arial" w:eastAsia="Arial" w:hAnsi="Arial"/>
          <w:b/>
          <w:bCs/>
          <w:color w:val="1e6b3c"/>
          <w:sz w:val="26"/>
          <w:szCs w:val="26"/>
        </w:rPr>
        <w:t>4.3 Startup Expenses</w:t>
      </w:r>
    </w:p>
    <w:p>
      <w:pPr>
        <w:pStyle w:val="style0"/>
        <w:spacing w:before="160" w:after="80"/>
        <w:rPr/>
      </w:pPr>
      <w:r>
        <w:rPr>
          <w:rFonts w:ascii="Arial" w:cs="Arial" w:eastAsia="Arial" w:hAnsi="Arial"/>
          <w:b/>
          <w:bCs/>
          <w:color w:val="555555"/>
          <w:sz w:val="22"/>
          <w:szCs w:val="22"/>
        </w:rPr>
        <w:t>Fixed Costs (One-Time)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0"/>
        <w:gridCol w:w="3360"/>
      </w:tblGrid>
      <w:tr>
        <w:trPr/>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Estimated Cost (INR)</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Website &amp; Application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1,50,000</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Server Infrastructure Setup</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40,000</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Legal Registration &amp; IP Filing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25,000</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Branding &amp; Design</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20,000</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Initial Marketing Campaign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50,000</w:t>
            </w:r>
          </w:p>
        </w:tc>
      </w:tr>
      <w:tr>
        <w:tblPrEx/>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Total Fixed Costs</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2,85,000</w:t>
            </w:r>
          </w:p>
        </w:tc>
      </w:tr>
    </w:tbl>
    <w:p>
      <w:pPr>
        <w:pStyle w:val="style0"/>
        <w:spacing w:before="80" w:after="0"/>
        <w:rPr/>
      </w:pPr>
    </w:p>
    <w:p>
      <w:pPr>
        <w:pStyle w:val="style0"/>
        <w:spacing w:before="160" w:after="80"/>
        <w:rPr/>
      </w:pPr>
    </w:p>
    <w:tbl>
      <w:tblPr>
        <w:tblpPr w:leftFromText="0" w:rightFromText="0" w:topFromText="0" w:bottomFromText="0" w:vertAnchor="text" w:horzAnchor="page" w:tblpX="1445" w:tblpY="593"/>
        <w:tblW w:w="9360"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0"/>
        <w:gridCol w:w="3360"/>
      </w:tblGrid>
      <w:tr>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Monthly Cost (INR)</w:t>
            </w:r>
          </w:p>
        </w:tc>
      </w:tr>
      <w:tr>
        <w:tblPrEx/>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AI API Usage (Gemini/OpenAI)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15,000 – Rs. 40,000</w:t>
            </w:r>
          </w:p>
        </w:tc>
      </w:tr>
      <w:tr>
        <w:tblPrEx/>
        <w:trPr>
          <w:trHeight w:val="424" w:hRule="atLeast"/>
          <w:jc w:val="left"/>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Cloud Hosting (AWS / GCP)</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8,000</w:t>
            </w:r>
          </w:p>
        </w:tc>
      </w:tr>
      <w:tr>
        <w:tblPrEx/>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Team Salaries (initial)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60,000</w:t>
            </w:r>
          </w:p>
        </w:tc>
      </w:tr>
      <w:tr>
        <w:tblPrEx/>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Marketing &amp; Ads</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10,000</w:t>
            </w:r>
          </w:p>
        </w:tc>
      </w:tr>
      <w:tr>
        <w:tblPrEx/>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Miscellaneous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Rs. 5,000</w:t>
            </w:r>
          </w:p>
        </w:tc>
      </w:tr>
      <w:tr>
        <w:tblPrEx/>
        <w:trPr>
          <w:jc w:val="left"/>
        </w:trPr>
        <w:tc>
          <w:tcPr>
            <w:tcW w:w="6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Total Monthly (estimated)</w:t>
            </w:r>
          </w:p>
        </w:tc>
        <w:tc>
          <w:tcPr>
            <w:tcW w:w="3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Rs. 98,000 – Rs. 1,23,000</w:t>
            </w:r>
          </w:p>
        </w:tc>
      </w:tr>
    </w:tbl>
    <w:p>
      <w:pPr>
        <w:pStyle w:val="style0"/>
        <w:spacing w:before="80" w:after="0"/>
        <w:rPr>
          <w:b/>
          <w:bCs/>
          <w:color w:val="808080"/>
          <w:sz w:val="24"/>
          <w:szCs w:val="24"/>
        </w:rPr>
      </w:pPr>
      <w:r>
        <w:rPr>
          <w:b/>
          <w:bCs/>
          <w:color w:val="808080"/>
          <w:sz w:val="24"/>
          <w:szCs w:val="24"/>
          <w:lang w:val="en-US"/>
        </w:rPr>
        <w:t>Variable / Monthly Costs</w:t>
      </w:r>
    </w:p>
    <w:p>
      <w:pPr>
        <w:pStyle w:val="style4098"/>
        <w:spacing w:before="200" w:after="100"/>
        <w:rPr/>
      </w:pPr>
      <w:r>
        <w:rPr>
          <w:rFonts w:ascii="Arial" w:cs="Arial" w:eastAsia="Arial" w:hAnsi="Arial"/>
          <w:b/>
          <w:bCs/>
          <w:color w:val="1e6b3c"/>
          <w:sz w:val="26"/>
          <w:szCs w:val="26"/>
        </w:rPr>
        <w:t>4.4 Projected Profit &amp; Loss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0"/>
        <w:gridCol w:w="2300"/>
        <w:gridCol w:w="2300"/>
        <w:gridCol w:w="2460"/>
      </w:tblGrid>
      <w:tr>
        <w:trPr/>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Quarter</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Revenue (INR)</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Expenses (INR)</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Net P&amp;L (INR)</w:t>
            </w:r>
          </w:p>
        </w:tc>
      </w:tr>
      <w:tr>
        <w:tblPrEx/>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Q1 (Months 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20,000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3,57,000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-3,37,000</w:t>
            </w:r>
          </w:p>
        </w:tc>
      </w:tr>
      <w:tr>
        <w:tblPrEx/>
        <w:trPr/>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Q2 (Months 4–6)</w:t>
            </w:r>
          </w:p>
        </w:tc>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85,000</w:t>
            </w:r>
          </w:p>
        </w:tc>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1,00,000</w:t>
            </w:r>
          </w:p>
        </w:tc>
        <w:tc>
          <w:tcPr>
            <w:tcW w:w="24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-15,000</w:t>
            </w:r>
          </w:p>
        </w:tc>
      </w:tr>
      <w:tr>
        <w:tblPrEx/>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Q3 (Months 7–9)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2,50,000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1,10,000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+1,40,000</w:t>
            </w:r>
          </w:p>
        </w:tc>
      </w:tr>
      <w:tr>
        <w:tblPrEx/>
        <w:trPr/>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Q4 (Months 10–12)</w:t>
            </w:r>
          </w:p>
        </w:tc>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5,50,000</w:t>
            </w:r>
          </w:p>
        </w:tc>
        <w:tc>
          <w:tcPr>
            <w:tcW w:w="23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1,25,000</w:t>
            </w:r>
          </w:p>
        </w:tc>
        <w:tc>
          <w:tcPr>
            <w:tcW w:w="24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+4,25,000</w:t>
            </w:r>
          </w:p>
        </w:tc>
      </w:tr>
      <w:tr>
        <w:tblPrEx/>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Year 1 Total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9,05,000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6,92,000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+2,13,000</w:t>
            </w:r>
          </w:p>
        </w:tc>
      </w:tr>
    </w:tbl>
    <w:p>
      <w:pPr>
        <w:pStyle w:val="style0"/>
        <w:spacing w:before="80" w:after="0"/>
        <w:rPr/>
      </w:pPr>
    </w:p>
    <w:p>
      <w:pPr>
        <w:pStyle w:val="style0"/>
        <w:spacing w:before="200" w:after="100" w:lineRule="auto" w:line="240"/>
        <w:jc w:val="left"/>
        <w:outlineLvl w:val="1"/>
        <w:rPr/>
      </w:pPr>
      <w:r>
        <w:rPr>
          <w:rFonts w:ascii="Arial" w:cs="Arial" w:eastAsia="Arial" w:hAnsi="Arial" w:hint="default"/>
          <w:b/>
          <w:bCs/>
          <w:i w:val="false"/>
          <w:iCs w:val="false"/>
          <w:color w:val="1e6b3c"/>
          <w:sz w:val="26"/>
          <w:szCs w:val="26"/>
          <w:highlight w:val="none"/>
          <w:vertAlign w:val="baseline"/>
          <w:em w:val="none"/>
        </w:rPr>
        <w:t>4.5</w:t>
      </w:r>
      <w:r>
        <w:rPr>
          <w:rFonts w:ascii="Arial" w:cs="Arial" w:eastAsia="Arial" w:hAnsi="Arial" w:hint="default"/>
          <w:b/>
          <w:bCs/>
          <w:i w:val="false"/>
          <w:iCs w:val="false"/>
          <w:color w:val="1e6b3c"/>
          <w:sz w:val="26"/>
          <w:szCs w:val="26"/>
          <w:highlight w:val="none"/>
          <w:vertAlign w:val="baseline"/>
          <w:em w:val="none"/>
        </w:rPr>
        <w:t xml:space="preserve"> </w:t>
      </w:r>
      <w:r>
        <w:rPr>
          <w:rFonts w:ascii="Arial" w:cs="Arial" w:eastAsia="Arial" w:hAnsi="Arial" w:hint="default"/>
          <w:b/>
          <w:bCs/>
          <w:i w:val="false"/>
          <w:iCs w:val="false"/>
          <w:color w:val="1e6b3c"/>
          <w:sz w:val="26"/>
          <w:szCs w:val="26"/>
          <w:highlight w:val="none"/>
          <w:vertAlign w:val="baseline"/>
          <w:em w:val="none"/>
        </w:rPr>
        <w:t>Break-Even</w:t>
      </w:r>
      <w:r>
        <w:rPr>
          <w:rFonts w:ascii="Arial" w:cs="Arial" w:eastAsia="Arial" w:hAnsi="Arial" w:hint="default"/>
          <w:b/>
          <w:bCs/>
          <w:i w:val="false"/>
          <w:iCs w:val="false"/>
          <w:color w:val="1e6b3c"/>
          <w:sz w:val="26"/>
          <w:szCs w:val="26"/>
          <w:highlight w:val="none"/>
          <w:vertAlign w:val="baseline"/>
          <w:em w:val="none"/>
        </w:rPr>
        <w:t xml:space="preserve"> </w:t>
      </w:r>
      <w:r>
        <w:rPr>
          <w:rFonts w:ascii="Arial" w:cs="Arial" w:eastAsia="Arial" w:hAnsi="Arial" w:hint="default"/>
          <w:b/>
          <w:bCs/>
          <w:i w:val="false"/>
          <w:iCs w:val="false"/>
          <w:color w:val="1e6b3c"/>
          <w:sz w:val="26"/>
          <w:szCs w:val="26"/>
          <w:highlight w:val="none"/>
          <w:vertAlign w:val="baseline"/>
          <w:em w:val="none"/>
        </w:rPr>
        <w:t>Analysis</w:t>
      </w:r>
    </w:p>
    <w:p>
      <w:pPr>
        <w:pStyle w:val="style0"/>
        <w:spacing w:before="60" w:after="60" w:lineRule="auto" w:line="240"/>
        <w:jc w:val="both"/>
        <w:rPr/>
      </w:pPr>
      <w:r>
        <w:rPr>
          <w:rFonts w:ascii="Arial" w:cs="Arial" w:eastAsia="Arial" w:hAnsi="Arial" w:hint="default"/>
          <w:b w:val="false"/>
          <w:bCs w:val="false"/>
          <w:i w:val="false"/>
          <w:iCs w:val="false"/>
          <w:color w:val="222222"/>
          <w:sz w:val="22"/>
          <w:szCs w:val="22"/>
          <w:highlight w:val="none"/>
          <w:vertAlign w:val="baseline"/>
          <w:em w:val="none"/>
        </w:rPr>
        <w:t>Based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on</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projected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monthly</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operating</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costs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of</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approximately</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1,00,000</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and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an</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average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revenue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per</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paying</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user</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of</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199/month,</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Mentora</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AI</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requires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approximately</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503</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paying</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subscribers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to</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achieve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monthly</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break-even.</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This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target</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is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projected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to</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be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reached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by</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the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end</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of</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Month</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7,</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given</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consistent</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acquisition</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rate</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of</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70–100</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new</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paying</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users</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per</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month</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from</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Month</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4</w:t>
      </w:r>
      <w:r>
        <w:rPr>
          <w:rFonts w:ascii="Arial" w:cs="Arial" w:eastAsia="Arial" w:hAnsi="Arial" w:hint="default"/>
          <w:b w:val="false"/>
          <w:bCs w:val="false"/>
          <w:i w:val="false"/>
          <w:iCs w:val="false"/>
          <w:color w:val="222222"/>
          <w:sz w:val="22"/>
          <w:szCs w:val="22"/>
          <w:highlight w:val="none"/>
          <w:vertAlign w:val="baseline"/>
          <w:em w:val="none"/>
        </w:rPr>
        <w:t xml:space="preserve"> </w:t>
      </w:r>
      <w:r>
        <w:rPr>
          <w:rFonts w:ascii="Arial" w:cs="Arial" w:eastAsia="Arial" w:hAnsi="Arial" w:hint="default"/>
          <w:b w:val="false"/>
          <w:bCs w:val="false"/>
          <w:i w:val="false"/>
          <w:iCs w:val="false"/>
          <w:color w:val="222222"/>
          <w:sz w:val="22"/>
          <w:szCs w:val="22"/>
          <w:highlight w:val="none"/>
          <w:vertAlign w:val="baseline"/>
          <w:em w:val="none"/>
        </w:rPr>
        <w:t>onwards.</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5 — Marketing Strategy</w:t>
      </w:r>
    </w:p>
    <w:p>
      <w:pPr>
        <w:pStyle w:val="style0"/>
        <w:spacing w:before="80" w:after="0"/>
        <w:rPr/>
      </w:pPr>
    </w:p>
    <w:p>
      <w:pPr>
        <w:pStyle w:val="style4098"/>
        <w:spacing w:before="200" w:after="100"/>
        <w:rPr/>
      </w:pPr>
      <w:r>
        <w:rPr>
          <w:rFonts w:ascii="Arial" w:cs="Arial" w:eastAsia="Arial" w:hAnsi="Arial"/>
          <w:b/>
          <w:bCs/>
          <w:color w:val="1e6b3c"/>
          <w:sz w:val="26"/>
          <w:szCs w:val="26"/>
        </w:rPr>
        <w:t>5.1 Brand Positioning</w:t>
      </w:r>
    </w:p>
    <w:p>
      <w:pPr>
        <w:pStyle w:val="style0"/>
        <w:spacing w:before="60" w:after="60"/>
        <w:jc w:val="both"/>
        <w:rPr/>
      </w:pPr>
      <w:r>
        <w:rPr>
          <w:rFonts w:ascii="Arial" w:cs="Arial" w:eastAsia="Arial" w:hAnsi="Arial"/>
          <w:b w:val="false"/>
          <w:bCs w:val="false"/>
          <w:i w:val="false"/>
          <w:iCs w:val="false"/>
          <w:color w:val="222222"/>
          <w:sz w:val="22"/>
          <w:szCs w:val="22"/>
        </w:rPr>
        <w:t>Mentora AI is positioned as 'The AI Tutor That Knows You' — an intelligent, empathetic, and always-available learning companion. The brand communicates trust, accessibility, and academic empowerment. Unlike competitors that offer passive video content or generic chatbots, Mentora AI emphasizes genuine personalization and measurable learning outcomes.</w:t>
      </w:r>
    </w:p>
    <w:p>
      <w:pPr>
        <w:pStyle w:val="style0"/>
        <w:spacing w:before="60" w:after="60"/>
        <w:jc w:val="both"/>
        <w:rPr/>
      </w:pPr>
      <w:r>
        <w:rPr>
          <w:rFonts w:ascii="Arial" w:cs="Arial" w:eastAsia="Arial" w:hAnsi="Arial"/>
          <w:b w:val="false"/>
          <w:bCs w:val="false"/>
          <w:i w:val="false"/>
          <w:iCs w:val="false"/>
          <w:color w:val="222222"/>
          <w:sz w:val="22"/>
          <w:szCs w:val="22"/>
        </w:rPr>
        <w:t>Target positioning statement: Mentora AI is the personalized AI learning platform for ambitious students who want smarter, faster, and more effective education without the cost of private tutoring.</w:t>
      </w:r>
    </w:p>
    <w:p>
      <w:pPr>
        <w:pStyle w:val="style0"/>
        <w:spacing w:before="80" w:after="0"/>
        <w:rPr/>
      </w:pPr>
    </w:p>
    <w:p>
      <w:pPr>
        <w:pStyle w:val="style4098"/>
        <w:spacing w:before="200" w:after="100"/>
        <w:rPr/>
      </w:pPr>
      <w:r>
        <w:rPr>
          <w:rFonts w:ascii="Arial" w:cs="Arial" w:eastAsia="Arial" w:hAnsi="Arial"/>
          <w:b/>
          <w:bCs/>
          <w:color w:val="1e6b3c"/>
          <w:sz w:val="26"/>
          <w:szCs w:val="26"/>
        </w:rPr>
        <w:t>5.2 Digital Marketing &amp; Promotion</w:t>
      </w:r>
    </w:p>
    <w:p>
      <w:pPr>
        <w:pStyle w:val="style179"/>
        <w:numPr>
          <w:ilvl w:val="0"/>
          <w:numId w:val="1"/>
        </w:numPr>
        <w:spacing w:before="40" w:after="40"/>
        <w:rPr/>
      </w:pPr>
      <w:r>
        <w:rPr>
          <w:rFonts w:ascii="Arial" w:cs="Arial" w:eastAsia="Arial" w:hAnsi="Arial"/>
          <w:color w:val="222222"/>
          <w:sz w:val="22"/>
          <w:szCs w:val="22"/>
        </w:rPr>
        <w:t>Social Media Marketing — Regular educational content on Instagram, YouTube, and LinkedIn targeting students and parents; short-form reels demonstrating AI tutoring in action</w:t>
      </w:r>
    </w:p>
    <w:p>
      <w:pPr>
        <w:pStyle w:val="style179"/>
        <w:numPr>
          <w:ilvl w:val="0"/>
          <w:numId w:val="1"/>
        </w:numPr>
        <w:spacing w:before="40" w:after="40"/>
        <w:rPr/>
      </w:pPr>
      <w:r>
        <w:rPr>
          <w:rFonts w:ascii="Arial" w:cs="Arial" w:eastAsia="Arial" w:hAnsi="Arial"/>
          <w:color w:val="222222"/>
          <w:sz w:val="22"/>
          <w:szCs w:val="22"/>
        </w:rPr>
        <w:t>Search Engine Optimization — Blog content targeting keywords such as 'AI tutor for students', 'personalized learning app', 'online chemistry tutor', 'free AI study app India'</w:t>
      </w:r>
    </w:p>
    <w:p>
      <w:pPr>
        <w:pStyle w:val="style179"/>
        <w:numPr>
          <w:ilvl w:val="0"/>
          <w:numId w:val="1"/>
        </w:numPr>
        <w:spacing w:before="40" w:after="40"/>
        <w:rPr/>
      </w:pPr>
      <w:r>
        <w:rPr>
          <w:rFonts w:ascii="Arial" w:cs="Arial" w:eastAsia="Arial" w:hAnsi="Arial"/>
          <w:color w:val="222222"/>
          <w:sz w:val="22"/>
          <w:szCs w:val="22"/>
        </w:rPr>
        <w:t>Google Ads &amp; Meta Ads — Paid campaigns targeting students aged 14–22 in Tier 1 and Tier 2 Indian cities</w:t>
      </w:r>
    </w:p>
    <w:p>
      <w:pPr>
        <w:pStyle w:val="style179"/>
        <w:numPr>
          <w:ilvl w:val="0"/>
          <w:numId w:val="1"/>
        </w:numPr>
        <w:spacing w:before="40" w:after="40"/>
        <w:rPr/>
      </w:pPr>
      <w:r>
        <w:rPr>
          <w:rFonts w:ascii="Arial" w:cs="Arial" w:eastAsia="Arial" w:hAnsi="Arial"/>
          <w:color w:val="222222"/>
          <w:sz w:val="22"/>
          <w:szCs w:val="22"/>
        </w:rPr>
        <w:t>YouTube Channel — Free topic explanations with AI, showcasing product capabilities and building organic audience</w:t>
      </w:r>
    </w:p>
    <w:p>
      <w:pPr>
        <w:pStyle w:val="style179"/>
        <w:numPr>
          <w:ilvl w:val="0"/>
          <w:numId w:val="1"/>
        </w:numPr>
        <w:spacing w:before="40" w:after="40"/>
        <w:rPr/>
      </w:pPr>
      <w:r>
        <w:rPr>
          <w:rFonts w:ascii="Arial" w:cs="Arial" w:eastAsia="Arial" w:hAnsi="Arial"/>
          <w:color w:val="222222"/>
          <w:sz w:val="22"/>
          <w:szCs w:val="22"/>
        </w:rPr>
        <w:t>WhatsApp &amp; Telegram Communities — Building student communities for peer learning and product promotion</w:t>
      </w:r>
    </w:p>
    <w:p>
      <w:pPr>
        <w:pStyle w:val="style0"/>
        <w:spacing w:before="80" w:after="0"/>
        <w:rPr/>
      </w:pPr>
    </w:p>
    <w:p>
      <w:pPr>
        <w:pStyle w:val="style4098"/>
        <w:spacing w:before="200" w:after="100"/>
        <w:rPr/>
      </w:pPr>
      <w:r>
        <w:rPr>
          <w:rFonts w:ascii="Arial" w:cs="Arial" w:eastAsia="Arial" w:hAnsi="Arial"/>
          <w:b/>
          <w:bCs/>
          <w:color w:val="1e6b3c"/>
          <w:sz w:val="26"/>
          <w:szCs w:val="26"/>
        </w:rPr>
        <w:t>5.3 Partnership &amp; Institutional Sales</w:t>
      </w:r>
    </w:p>
    <w:p>
      <w:pPr>
        <w:pStyle w:val="style179"/>
        <w:numPr>
          <w:ilvl w:val="0"/>
          <w:numId w:val="1"/>
        </w:numPr>
        <w:spacing w:before="40" w:after="40"/>
        <w:rPr/>
      </w:pPr>
      <w:r>
        <w:rPr>
          <w:rFonts w:ascii="Arial" w:cs="Arial" w:eastAsia="Arial" w:hAnsi="Arial"/>
          <w:color w:val="222222"/>
          <w:sz w:val="22"/>
          <w:szCs w:val="22"/>
        </w:rPr>
        <w:t>Approach engineering colleges, school chains, and coaching institutes for pilot program agreements</w:t>
      </w:r>
    </w:p>
    <w:p>
      <w:pPr>
        <w:pStyle w:val="style179"/>
        <w:numPr>
          <w:ilvl w:val="0"/>
          <w:numId w:val="1"/>
        </w:numPr>
        <w:spacing w:before="40" w:after="40"/>
        <w:rPr/>
      </w:pPr>
      <w:r>
        <w:rPr>
          <w:rFonts w:ascii="Arial" w:cs="Arial" w:eastAsia="Arial" w:hAnsi="Arial"/>
          <w:color w:val="222222"/>
          <w:sz w:val="22"/>
          <w:szCs w:val="22"/>
        </w:rPr>
        <w:t>Offer free 30-day institutional trials to reduce adoption friction</w:t>
      </w:r>
    </w:p>
    <w:p>
      <w:pPr>
        <w:pStyle w:val="style179"/>
        <w:numPr>
          <w:ilvl w:val="0"/>
          <w:numId w:val="1"/>
        </w:numPr>
        <w:spacing w:before="40" w:after="40"/>
        <w:rPr/>
      </w:pPr>
      <w:r>
        <w:rPr>
          <w:rFonts w:ascii="Arial" w:cs="Arial" w:eastAsia="Arial" w:hAnsi="Arial"/>
          <w:color w:val="222222"/>
          <w:sz w:val="22"/>
          <w:szCs w:val="22"/>
        </w:rPr>
        <w:t>Partner with student unions and college clubs as brand ambassadors</w:t>
      </w:r>
    </w:p>
    <w:p>
      <w:pPr>
        <w:pStyle w:val="style179"/>
        <w:numPr>
          <w:ilvl w:val="0"/>
          <w:numId w:val="1"/>
        </w:numPr>
        <w:spacing w:before="40" w:after="40"/>
        <w:rPr/>
      </w:pPr>
      <w:r>
        <w:rPr>
          <w:rFonts w:ascii="Arial" w:cs="Arial" w:eastAsia="Arial" w:hAnsi="Arial"/>
          <w:color w:val="222222"/>
          <w:sz w:val="22"/>
          <w:szCs w:val="22"/>
        </w:rPr>
        <w:t>Collaborate with state education boards exploring technology integration</w:t>
      </w:r>
    </w:p>
    <w:p>
      <w:pPr>
        <w:pStyle w:val="style0"/>
        <w:spacing w:before="80" w:after="0"/>
        <w:rPr/>
      </w:pPr>
    </w:p>
    <w:p>
      <w:pPr>
        <w:pStyle w:val="style4098"/>
        <w:spacing w:before="200" w:after="100"/>
        <w:rPr/>
      </w:pPr>
      <w:r>
        <w:rPr>
          <w:rFonts w:ascii="Arial" w:cs="Arial" w:eastAsia="Arial" w:hAnsi="Arial"/>
          <w:b/>
          <w:bCs/>
          <w:color w:val="1e6b3c"/>
          <w:sz w:val="26"/>
          <w:szCs w:val="26"/>
        </w:rPr>
        <w:t>5.4 Customer Acquisition Strategy</w:t>
      </w:r>
    </w:p>
    <w:p>
      <w:pPr>
        <w:pStyle w:val="style0"/>
        <w:spacing w:before="160" w:after="80"/>
        <w:rPr/>
      </w:pPr>
      <w:r>
        <w:rPr>
          <w:rFonts w:ascii="Arial" w:cs="Arial" w:eastAsia="Arial" w:hAnsi="Arial"/>
          <w:b/>
          <w:bCs/>
          <w:color w:val="555555"/>
          <w:sz w:val="22"/>
          <w:szCs w:val="22"/>
        </w:rPr>
        <w:t>Referral Program</w:t>
      </w:r>
    </w:p>
    <w:p>
      <w:pPr>
        <w:pStyle w:val="style0"/>
        <w:spacing w:before="60" w:after="60"/>
        <w:jc w:val="both"/>
        <w:rPr/>
      </w:pPr>
      <w:r>
        <w:rPr>
          <w:rFonts w:ascii="Arial" w:cs="Arial" w:eastAsia="Arial" w:hAnsi="Arial"/>
          <w:b w:val="false"/>
          <w:bCs w:val="false"/>
          <w:i w:val="false"/>
          <w:iCs w:val="false"/>
          <w:color w:val="222222"/>
          <w:sz w:val="22"/>
          <w:szCs w:val="22"/>
        </w:rPr>
        <w:t>Students who refer three or more friends receive one month of Pro access free. This viral loop is expected to drive 30–40% of initial user growth at negligible acquisition cost.</w:t>
      </w:r>
    </w:p>
    <w:p>
      <w:pPr>
        <w:pStyle w:val="style0"/>
        <w:spacing w:before="160" w:after="80"/>
        <w:rPr/>
      </w:pPr>
      <w:r>
        <w:rPr>
          <w:rFonts w:ascii="Arial" w:cs="Arial" w:eastAsia="Arial" w:hAnsi="Arial"/>
          <w:b/>
          <w:bCs/>
          <w:color w:val="555555"/>
          <w:sz w:val="22"/>
          <w:szCs w:val="22"/>
        </w:rPr>
        <w:t>Freemium Funnel</w:t>
      </w:r>
    </w:p>
    <w:p>
      <w:pPr>
        <w:pStyle w:val="style0"/>
        <w:spacing w:before="60" w:after="60"/>
        <w:jc w:val="both"/>
        <w:rPr/>
      </w:pPr>
      <w:r>
        <w:rPr>
          <w:rFonts w:ascii="Arial" w:cs="Arial" w:eastAsia="Arial" w:hAnsi="Arial"/>
          <w:b w:val="false"/>
          <w:bCs w:val="false"/>
          <w:i w:val="false"/>
          <w:iCs w:val="false"/>
          <w:color w:val="222222"/>
          <w:sz w:val="22"/>
          <w:szCs w:val="22"/>
        </w:rPr>
        <w:t>The generous free tier serves as the primary acquisition mechanism. Students experience real value before being prompted to upgrade, creating organic conversion without hard-sell pressure.</w:t>
      </w:r>
    </w:p>
    <w:p>
      <w:pPr>
        <w:pStyle w:val="style0"/>
        <w:spacing w:before="160" w:after="80"/>
        <w:rPr/>
      </w:pPr>
      <w:r>
        <w:rPr>
          <w:rFonts w:ascii="Arial" w:cs="Arial" w:eastAsia="Arial" w:hAnsi="Arial"/>
          <w:b/>
          <w:bCs/>
          <w:color w:val="555555"/>
          <w:sz w:val="22"/>
          <w:szCs w:val="22"/>
        </w:rPr>
        <w:t>Content Marketing</w:t>
      </w:r>
    </w:p>
    <w:p>
      <w:pPr>
        <w:pStyle w:val="style0"/>
        <w:spacing w:before="60" w:after="60"/>
        <w:jc w:val="both"/>
        <w:rPr/>
      </w:pPr>
      <w:r>
        <w:rPr>
          <w:rFonts w:ascii="Arial" w:cs="Arial" w:eastAsia="Arial" w:hAnsi="Arial"/>
          <w:b w:val="false"/>
          <w:bCs w:val="false"/>
          <w:i w:val="false"/>
          <w:iCs w:val="false"/>
          <w:color w:val="222222"/>
          <w:sz w:val="22"/>
          <w:szCs w:val="22"/>
        </w:rPr>
        <w:t>Publishing weekly study guides, exam tips, and subject breakdowns positions Mentora AI as an authoritative educational brand, building trust and SEO traffic simultaneously.</w:t>
      </w:r>
    </w:p>
    <w:p>
      <w:pPr>
        <w:pStyle w:val="style0"/>
        <w:spacing w:before="80" w:after="0"/>
        <w:rPr/>
      </w:pPr>
    </w:p>
    <w:p>
      <w:pPr>
        <w:pStyle w:val="style4098"/>
        <w:spacing w:before="200" w:after="100"/>
        <w:rPr/>
      </w:pPr>
      <w:r>
        <w:rPr>
          <w:rFonts w:ascii="Arial" w:cs="Arial" w:eastAsia="Arial" w:hAnsi="Arial"/>
          <w:b/>
          <w:bCs/>
          <w:color w:val="1e6b3c"/>
          <w:sz w:val="26"/>
          <w:szCs w:val="26"/>
        </w:rPr>
        <w:t>5.5 Sales Strategy</w:t>
      </w:r>
    </w:p>
    <w:p>
      <w:pPr>
        <w:pStyle w:val="style179"/>
        <w:numPr>
          <w:ilvl w:val="0"/>
          <w:numId w:val="1"/>
        </w:numPr>
        <w:spacing w:before="40" w:after="40"/>
        <w:rPr/>
      </w:pPr>
      <w:r>
        <w:rPr>
          <w:rFonts w:ascii="Arial" w:cs="Arial" w:eastAsia="Arial" w:hAnsi="Arial"/>
          <w:color w:val="222222"/>
          <w:sz w:val="22"/>
          <w:szCs w:val="22"/>
        </w:rPr>
        <w:t>Direct B2C sales through the website with integrated payment gateway (Razorpay)</w:t>
      </w:r>
    </w:p>
    <w:p>
      <w:pPr>
        <w:pStyle w:val="style179"/>
        <w:numPr>
          <w:ilvl w:val="0"/>
          <w:numId w:val="1"/>
        </w:numPr>
        <w:spacing w:before="40" w:after="40"/>
        <w:rPr/>
      </w:pPr>
      <w:r>
        <w:rPr>
          <w:rFonts w:ascii="Arial" w:cs="Arial" w:eastAsia="Arial" w:hAnsi="Arial"/>
          <w:color w:val="222222"/>
          <w:sz w:val="22"/>
          <w:szCs w:val="22"/>
        </w:rPr>
        <w:t>B2B outreach via direct email and LinkedIn targeting school principals, HODs, and academic coordinators</w:t>
      </w:r>
    </w:p>
    <w:p>
      <w:pPr>
        <w:pStyle w:val="style179"/>
        <w:numPr>
          <w:ilvl w:val="0"/>
          <w:numId w:val="1"/>
        </w:numPr>
        <w:spacing w:before="40" w:after="40"/>
        <w:rPr/>
      </w:pPr>
      <w:r>
        <w:rPr>
          <w:rFonts w:ascii="Arial" w:cs="Arial" w:eastAsia="Arial" w:hAnsi="Arial"/>
          <w:color w:val="222222"/>
          <w:sz w:val="22"/>
          <w:szCs w:val="22"/>
        </w:rPr>
        <w:t>Seasonal promotions around exam cycles (board exams, entrance exam preparation periods)</w:t>
      </w:r>
    </w:p>
    <w:p>
      <w:pPr>
        <w:pStyle w:val="style179"/>
        <w:numPr>
          <w:ilvl w:val="0"/>
          <w:numId w:val="1"/>
        </w:numPr>
        <w:spacing w:before="40" w:after="40"/>
        <w:rPr/>
      </w:pPr>
      <w:r>
        <w:rPr>
          <w:rFonts w:ascii="Arial" w:cs="Arial" w:eastAsia="Arial" w:hAnsi="Arial"/>
          <w:color w:val="222222"/>
          <w:sz w:val="22"/>
          <w:szCs w:val="22"/>
        </w:rPr>
        <w:t>Student discount bundles and annual subscription incentives</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Chapter 6 — Product Development &amp; Risk Management</w:t>
      </w:r>
    </w:p>
    <w:p>
      <w:pPr>
        <w:pStyle w:val="style0"/>
        <w:spacing w:before="80" w:after="0"/>
        <w:rPr/>
      </w:pPr>
    </w:p>
    <w:p>
      <w:pPr>
        <w:pStyle w:val="style4098"/>
        <w:spacing w:before="200" w:after="100"/>
        <w:rPr/>
      </w:pPr>
      <w:r>
        <w:rPr>
          <w:rFonts w:ascii="Arial" w:cs="Arial" w:eastAsia="Arial" w:hAnsi="Arial"/>
          <w:b/>
          <w:bCs/>
          <w:color w:val="1e6b3c"/>
          <w:sz w:val="26"/>
          <w:szCs w:val="26"/>
        </w:rPr>
        <w:t>6.1 Product Overview</w:t>
      </w:r>
    </w:p>
    <w:p>
      <w:pPr>
        <w:pStyle w:val="style0"/>
        <w:spacing w:before="60" w:after="60"/>
        <w:jc w:val="both"/>
        <w:rPr/>
      </w:pPr>
      <w:r>
        <w:rPr>
          <w:rFonts w:ascii="Arial" w:cs="Arial" w:eastAsia="Arial" w:hAnsi="Arial"/>
          <w:b w:val="false"/>
          <w:bCs w:val="false"/>
          <w:i w:val="false"/>
          <w:iCs w:val="false"/>
          <w:color w:val="222222"/>
          <w:sz w:val="22"/>
          <w:szCs w:val="22"/>
        </w:rPr>
        <w:t>Mentora AI is a full-stack web application built using modern technologies to deliver a seamless, responsive, and intelligent learning experience. The platform integrates advanced generative AI models to provide conversational tutoring, adaptive assessments, and real-time progress analytics — all within an elegant and intuitive user interface.</w:t>
      </w:r>
    </w:p>
    <w:p>
      <w:pPr>
        <w:pStyle w:val="style0"/>
        <w:spacing w:before="60" w:after="0"/>
        <w:rPr/>
      </w:pPr>
    </w:p>
    <w:p>
      <w:pPr>
        <w:pStyle w:val="style0"/>
        <w:spacing w:before="160" w:after="80"/>
        <w:rPr/>
      </w:pPr>
      <w:r>
        <w:rPr>
          <w:rFonts w:ascii="Arial" w:cs="Arial" w:eastAsia="Arial" w:hAnsi="Arial"/>
          <w:b/>
          <w:bCs/>
          <w:color w:val="555555"/>
          <w:sz w:val="22"/>
          <w:szCs w:val="22"/>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Technology Used</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HTML5, CSS3, JavaScript (Vanilla)</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Backend</w:t>
            </w:r>
          </w:p>
        </w:tc>
        <w:tc>
          <w:tcPr>
            <w:tcW w:w="6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Python (Flask Framework)</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SQLite (development) / PostgreSQL (production)</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AI Engine</w:t>
            </w:r>
          </w:p>
        </w:tc>
        <w:tc>
          <w:tcPr>
            <w:tcW w:w="6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Google Gemini 1.5 Flash / OpenAI GPT-4</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Render</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Git + GitHub</w:t>
            </w:r>
          </w:p>
        </w:tc>
      </w:tr>
    </w:tbl>
    <w:p>
      <w:pPr>
        <w:pStyle w:val="style0"/>
        <w:spacing w:before="80" w:after="0"/>
        <w:rPr/>
      </w:pPr>
    </w:p>
    <w:p>
      <w:pPr>
        <w:pStyle w:val="style4098"/>
        <w:spacing w:before="200" w:after="100"/>
        <w:rPr/>
      </w:pPr>
      <w:r>
        <w:rPr>
          <w:rFonts w:ascii="Arial" w:cs="Arial" w:eastAsia="Arial" w:hAnsi="Arial"/>
          <w:b/>
          <w:bCs/>
          <w:color w:val="1e6b3c"/>
          <w:sz w:val="26"/>
          <w:szCs w:val="26"/>
        </w:rPr>
        <w:t>6.2 How the System Works</w:t>
      </w:r>
    </w:p>
    <w:p>
      <w:pPr>
        <w:pStyle w:val="style0"/>
        <w:spacing w:before="60" w:after="60"/>
        <w:jc w:val="both"/>
        <w:rPr/>
      </w:pPr>
      <w:r>
        <w:rPr>
          <w:rFonts w:ascii="Arial" w:cs="Arial" w:eastAsia="Arial" w:hAnsi="Arial"/>
          <w:b w:val="false"/>
          <w:bCs w:val="false"/>
          <w:i w:val="false"/>
          <w:iCs w:val="false"/>
          <w:color w:val="222222"/>
          <w:sz w:val="22"/>
          <w:szCs w:val="22"/>
        </w:rPr>
        <w:t>The Mentora AI platform operates through a structured workflow designed to maximize personalization and learning effectiveness:</w:t>
      </w:r>
    </w:p>
    <w:p>
      <w:pPr>
        <w:pStyle w:val="style0"/>
        <w:spacing w:before="60" w:after="0"/>
        <w:rPr/>
      </w:pPr>
    </w:p>
    <w:p>
      <w:pPr>
        <w:pStyle w:val="style179"/>
        <w:numPr>
          <w:ilvl w:val="0"/>
          <w:numId w:val="3"/>
        </w:numPr>
        <w:spacing w:before="40" w:after="40"/>
        <w:rPr/>
      </w:pPr>
      <w:r>
        <w:rPr>
          <w:rFonts w:ascii="Arial" w:cs="Arial" w:eastAsia="Arial" w:hAnsi="Arial"/>
          <w:color w:val="222222"/>
          <w:sz w:val="22"/>
          <w:szCs w:val="22"/>
        </w:rPr>
        <w:t>Student registers and creates a learning profile specifying their preferred subject, difficulty level (beginner or intermediate), and learning style (visual, detailed, concise, or example-based).</w:t>
      </w:r>
    </w:p>
    <w:p>
      <w:pPr>
        <w:pStyle w:val="style179"/>
        <w:numPr>
          <w:ilvl w:val="0"/>
          <w:numId w:val="3"/>
        </w:numPr>
        <w:spacing w:before="40" w:after="40"/>
        <w:rPr/>
      </w:pPr>
      <w:r>
        <w:rPr>
          <w:rFonts w:ascii="Arial" w:cs="Arial" w:eastAsia="Arial" w:hAnsi="Arial"/>
          <w:color w:val="222222"/>
          <w:sz w:val="22"/>
          <w:szCs w:val="22"/>
        </w:rPr>
        <w:t>The AI engine receives the student's profile and generates a personalized system prompt that shapes all subsequent responses for that session.</w:t>
      </w:r>
    </w:p>
    <w:p>
      <w:pPr>
        <w:pStyle w:val="style179"/>
        <w:numPr>
          <w:ilvl w:val="0"/>
          <w:numId w:val="3"/>
        </w:numPr>
        <w:spacing w:before="40" w:after="40"/>
        <w:rPr/>
      </w:pPr>
      <w:r>
        <w:rPr>
          <w:rFonts w:ascii="Arial" w:cs="Arial" w:eastAsia="Arial" w:hAnsi="Arial"/>
          <w:color w:val="222222"/>
          <w:sz w:val="22"/>
          <w:szCs w:val="22"/>
        </w:rPr>
        <w:t>Students interact with the AI tutor through a conversational chat interface. Questions are processed by the Gemini/OpenAI API with the personalized system context applied.</w:t>
      </w:r>
    </w:p>
    <w:p>
      <w:pPr>
        <w:pStyle w:val="style179"/>
        <w:numPr>
          <w:ilvl w:val="0"/>
          <w:numId w:val="3"/>
        </w:numPr>
        <w:spacing w:before="40" w:after="40"/>
        <w:rPr/>
      </w:pPr>
      <w:r>
        <w:rPr>
          <w:rFonts w:ascii="Arial" w:cs="Arial" w:eastAsia="Arial" w:hAnsi="Arial"/>
          <w:color w:val="222222"/>
          <w:sz w:val="22"/>
          <w:szCs w:val="22"/>
        </w:rPr>
        <w:t>All conversations are stored in the database, populating the Library &amp; History section for future reference and revision.</w:t>
      </w:r>
    </w:p>
    <w:p>
      <w:pPr>
        <w:pStyle w:val="style179"/>
        <w:numPr>
          <w:ilvl w:val="0"/>
          <w:numId w:val="3"/>
        </w:numPr>
        <w:spacing w:before="40" w:after="40"/>
        <w:rPr/>
      </w:pPr>
      <w:r>
        <w:rPr>
          <w:rFonts w:ascii="Arial" w:cs="Arial" w:eastAsia="Arial" w:hAnsi="Arial"/>
          <w:color w:val="222222"/>
          <w:sz w:val="22"/>
          <w:szCs w:val="22"/>
        </w:rPr>
        <w:t>Topic interactions are automatically detected, and the progress dashboard is updated in real time, reflecting topics explored and overall advancement.</w:t>
      </w:r>
    </w:p>
    <w:p>
      <w:pPr>
        <w:pStyle w:val="style179"/>
        <w:numPr>
          <w:ilvl w:val="0"/>
          <w:numId w:val="3"/>
        </w:numPr>
        <w:spacing w:before="40" w:after="40"/>
        <w:rPr/>
      </w:pPr>
      <w:r>
        <w:rPr>
          <w:rFonts w:ascii="Arial" w:cs="Arial" w:eastAsia="Arial" w:hAnsi="Arial"/>
          <w:color w:val="222222"/>
          <w:sz w:val="22"/>
          <w:szCs w:val="22"/>
        </w:rPr>
        <w:t>Students can launch subject-specific quizzes at any time. The system evaluates answers and provides instant feedback along with a detailed score breakdown.</w:t>
      </w:r>
    </w:p>
    <w:p>
      <w:pPr>
        <w:pStyle w:val="style179"/>
        <w:numPr>
          <w:ilvl w:val="0"/>
          <w:numId w:val="3"/>
        </w:numPr>
        <w:spacing w:before="40" w:after="40"/>
        <w:rPr/>
      </w:pPr>
      <w:r>
        <w:rPr>
          <w:rFonts w:ascii="Arial" w:cs="Arial" w:eastAsia="Arial" w:hAnsi="Arial"/>
          <w:color w:val="222222"/>
          <w:sz w:val="22"/>
          <w:szCs w:val="22"/>
        </w:rPr>
        <w:t>The settings module allows students to update their preferences at any time, and the AI adapts its style accordingly from the next interaction.</w:t>
      </w:r>
    </w:p>
    <w:p>
      <w:pPr>
        <w:pStyle w:val="style0"/>
        <w:spacing w:before="80" w:after="0"/>
        <w:rPr/>
      </w:pPr>
    </w:p>
    <w:p>
      <w:pPr>
        <w:pStyle w:val="style4098"/>
        <w:spacing w:before="200" w:after="100"/>
        <w:rPr/>
      </w:pPr>
      <w:r>
        <w:rPr>
          <w:rFonts w:ascii="Arial" w:cs="Arial" w:eastAsia="Arial" w:hAnsi="Arial"/>
          <w:b/>
          <w:bCs/>
          <w:color w:val="1e6b3c"/>
          <w:sz w:val="26"/>
          <w:szCs w:val="26"/>
        </w:rPr>
        <w:t>6.3 Product Interface — Screenshots</w:t>
      </w:r>
    </w:p>
    <w:p>
      <w:pPr>
        <w:pStyle w:val="style0"/>
        <w:spacing w:before="60" w:after="0"/>
        <w:rPr/>
      </w:pPr>
    </w:p>
    <w:p>
      <w:pPr>
        <w:pStyle w:val="style0"/>
        <w:spacing w:before="160" w:after="80"/>
        <w:rPr/>
      </w:pPr>
      <w:r>
        <w:rPr>
          <w:rFonts w:ascii="Arial" w:cs="Arial" w:eastAsia="Arial" w:hAnsi="Arial"/>
          <w:b/>
          <w:bCs/>
          <w:color w:val="555555"/>
          <w:sz w:val="22"/>
          <w:szCs w:val="22"/>
        </w:rPr>
        <w:t>Dashboard Interface</w:t>
      </w:r>
    </w:p>
    <w:p>
      <w:pPr>
        <w:pStyle w:val="style0"/>
        <w:spacing w:before="60" w:after="60"/>
        <w:jc w:val="both"/>
        <w:rPr/>
      </w:pPr>
      <w:r>
        <w:rPr>
          <w:rFonts w:ascii="Arial" w:cs="Arial" w:eastAsia="Arial" w:hAnsi="Arial"/>
          <w:b w:val="false"/>
          <w:bCs w:val="false"/>
          <w:i w:val="false"/>
          <w:iCs w:val="false"/>
          <w:color w:val="222222"/>
          <w:sz w:val="22"/>
          <w:szCs w:val="22"/>
        </w:rPr>
        <w:t>The dashboard provides a comprehensive overview of a student's learning journey. It displays key metrics including the current day streak, total hours learned, number of topics mastered, and the average quiz score. A weekly learning activity chart visualizes study consistency, while subject-wise progress bars track advancement across Mathematics, Computer Science, Physics, and other enrolled subjects.</w:t>
      </w:r>
    </w:p>
    <w:p>
      <w:pPr>
        <w:pStyle w:val="style0"/>
        <w:spacing w:before="80" w:after="0"/>
        <w:rPr/>
      </w:pPr>
    </w:p>
    <w:p>
      <w:pPr>
        <w:pStyle w:val="style0"/>
        <w:jc w:val="center"/>
        <w:rPr/>
      </w:pPr>
      <w:r>
        <w:rPr/>
        <w:drawing>
          <wp:inline distL="0" distT="0" distB="0" distR="0">
            <wp:extent cx="6028298" cy="3378626"/>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srcRect l="0" t="0" r="0" b="0"/>
                    <a:stretch/>
                  </pic:blipFill>
                  <pic:spPr>
                    <a:xfrm rot="0">
                      <a:off x="0" y="0"/>
                      <a:ext cx="6028298" cy="3378626"/>
                    </a:xfrm>
                    <a:prstGeom prst="rect"/>
                  </pic:spPr>
                </pic:pic>
              </a:graphicData>
            </a:graphic>
          </wp:inline>
        </w:drawing>
      </w:r>
    </w:p>
    <w:p>
      <w:pPr>
        <w:pStyle w:val="style0"/>
        <w:spacing w:before="60" w:after="120"/>
        <w:jc w:val="center"/>
        <w:rPr/>
      </w:pPr>
      <w:r>
        <w:rPr>
          <w:rFonts w:ascii="Arial" w:cs="Arial" w:eastAsia="Arial" w:hAnsi="Arial"/>
          <w:i/>
          <w:iCs/>
          <w:color w:val="666666"/>
          <w:sz w:val="18"/>
          <w:szCs w:val="18"/>
        </w:rPr>
        <w:t>Figure 1: Mentora AI Dashboard — showing user analytics, weekly activity chart, day streak (5 days), and subject-wise progress bars (Mathematics: 75%, Computer Science: 45%, Physics: 60%)</w:t>
      </w:r>
    </w:p>
    <w:p>
      <w:pPr>
        <w:pStyle w:val="style0"/>
        <w:spacing w:before="80" w:after="0"/>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pPr>
      <w:r>
        <w:rPr>
          <w:rFonts w:ascii="Arial" w:cs="Arial" w:eastAsia="Arial" w:hAnsi="Arial"/>
          <w:b/>
          <w:bCs/>
          <w:color w:val="555555"/>
          <w:sz w:val="22"/>
          <w:szCs w:val="22"/>
        </w:rPr>
        <w:t>AI Tutor — Chat Interface</w:t>
      </w:r>
    </w:p>
    <w:p>
      <w:pPr>
        <w:pStyle w:val="style0"/>
        <w:spacing w:before="60" w:after="60"/>
        <w:jc w:val="both"/>
        <w:rPr/>
      </w:pPr>
      <w:r>
        <w:rPr>
          <w:rFonts w:ascii="Arial" w:cs="Arial" w:eastAsia="Arial" w:hAnsi="Arial"/>
          <w:b w:val="false"/>
          <w:bCs w:val="false"/>
          <w:i w:val="false"/>
          <w:iCs w:val="false"/>
          <w:color w:val="222222"/>
          <w:sz w:val="22"/>
          <w:szCs w:val="22"/>
        </w:rPr>
        <w:t>The AI Tutor interface is the core of the Mentora AI experience. Students type their queries into the conversational chat window and receive structured, personalized explanations from the AI. The system supports markdown-formatted responses including headings, bullet points, and emphasized key terms. A text-to-speech 'Listen' feature allows audio-based learners to consume content hands-free. The interface shown below demonstrates a live tutoring session on Quantum Physics and IP Addresses.</w:t>
      </w:r>
    </w:p>
    <w:p>
      <w:pPr>
        <w:pStyle w:val="style0"/>
        <w:spacing w:before="80" w:after="0"/>
        <w:rPr/>
      </w:pPr>
    </w:p>
    <w:p>
      <w:pPr>
        <w:pStyle w:val="style0"/>
        <w:jc w:val="center"/>
        <w:rPr/>
      </w:pPr>
      <w:r>
        <w:rPr/>
        <w:drawing>
          <wp:inline distL="0" distT="0" distB="0" distR="0">
            <wp:extent cx="5882395" cy="3372353"/>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srcRect l="0" t="0" r="0" b="0"/>
                    <a:stretch/>
                  </pic:blipFill>
                  <pic:spPr>
                    <a:xfrm rot="0">
                      <a:off x="0" y="0"/>
                      <a:ext cx="5882395" cy="3372353"/>
                    </a:xfrm>
                    <a:prstGeom prst="rect"/>
                  </pic:spPr>
                </pic:pic>
              </a:graphicData>
            </a:graphic>
          </wp:inline>
        </w:drawing>
      </w:r>
    </w:p>
    <w:p>
      <w:pPr>
        <w:pStyle w:val="style0"/>
        <w:spacing w:before="60" w:after="120"/>
        <w:jc w:val="center"/>
        <w:rPr/>
      </w:pPr>
      <w:r>
        <w:rPr>
          <w:rFonts w:ascii="Arial" w:cs="Arial" w:eastAsia="Arial" w:hAnsi="Arial"/>
          <w:i/>
          <w:iCs/>
          <w:color w:val="666666"/>
          <w:sz w:val="18"/>
          <w:szCs w:val="18"/>
        </w:rPr>
        <w:t>Figure 2: Mentora AI Chat Interface — AI Tutor providing structured explanation of Quantum Physics with key principles, and a separate session explaining IP Addresses with detailed breakdown</w:t>
      </w:r>
    </w:p>
    <w:p>
      <w:pPr>
        <w:pStyle w:val="style0"/>
        <w:spacing w:before="80" w:after="0"/>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rFonts w:ascii="Arial" w:cs="Arial" w:eastAsia="Arial" w:hAnsi="Arial"/>
          <w:b/>
          <w:bCs/>
          <w:color w:val="555555"/>
          <w:sz w:val="22"/>
          <w:szCs w:val="22"/>
        </w:rPr>
      </w:pPr>
    </w:p>
    <w:p>
      <w:pPr>
        <w:pStyle w:val="style0"/>
        <w:spacing w:before="160" w:after="80"/>
        <w:rPr/>
      </w:pPr>
      <w:r>
        <w:rPr>
          <w:rFonts w:ascii="Arial" w:cs="Arial" w:eastAsia="Arial" w:hAnsi="Arial"/>
          <w:b/>
          <w:bCs/>
          <w:color w:val="555555"/>
          <w:sz w:val="22"/>
          <w:szCs w:val="22"/>
        </w:rPr>
        <w:t>Settings &amp; Library / History Interface</w:t>
      </w:r>
    </w:p>
    <w:p>
      <w:pPr>
        <w:pStyle w:val="style0"/>
        <w:spacing w:before="60" w:after="60"/>
        <w:jc w:val="both"/>
        <w:rPr/>
      </w:pPr>
      <w:r>
        <w:rPr>
          <w:rFonts w:ascii="Arial" w:cs="Arial" w:eastAsia="Arial" w:hAnsi="Arial"/>
          <w:b w:val="false"/>
          <w:bCs w:val="false"/>
          <w:i w:val="false"/>
          <w:iCs w:val="false"/>
          <w:color w:val="222222"/>
          <w:sz w:val="22"/>
          <w:szCs w:val="22"/>
        </w:rPr>
        <w:t>The Settings page allows students to update their personal profile, adjust their preferred difficulty level (Beginner to Advanced), and change their learning style (Visual &amp; Interactive, Detailed, Concise, etc.). The Library &amp; History page stores all past AI tutoring sessions, allowing students to revisit explanations with a 'Continue Chat' button that reopens the conversation for follow-up questions.</w:t>
      </w:r>
    </w:p>
    <w:p>
      <w:pPr>
        <w:pStyle w:val="style0"/>
        <w:spacing w:before="80" w:after="0"/>
        <w:rPr/>
      </w:pPr>
      <w:r>
        <w:rPr/>
        <w:drawing>
          <wp:anchor distT="0" distB="0" distL="0" distR="0" simplePos="false" relativeHeight="2" behindDoc="false" locked="false" layoutInCell="true" allowOverlap="true">
            <wp:simplePos x="0" y="0"/>
            <wp:positionH relativeFrom="page">
              <wp:posOffset>1003073</wp:posOffset>
            </wp:positionH>
            <wp:positionV relativeFrom="page">
              <wp:posOffset>2118122</wp:posOffset>
            </wp:positionV>
            <wp:extent cx="5697691" cy="2920960"/>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7" cstate="print"/>
                    <a:srcRect l="0" t="0" r="854" b="2056"/>
                    <a:stretch/>
                  </pic:blipFill>
                  <pic:spPr>
                    <a:xfrm rot="0">
                      <a:off x="0" y="0"/>
                      <a:ext cx="5697691" cy="2920960"/>
                    </a:xfrm>
                    <a:prstGeom prst="rect"/>
                  </pic:spPr>
                </pic:pic>
              </a:graphicData>
            </a:graphic>
          </wp:anchor>
        </w:drawing>
      </w: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center"/>
        <w:rPr>
          <w:rFonts w:ascii="Arial" w:cs="Arial" w:eastAsia="Arial" w:hAnsi="Arial"/>
          <w:i/>
          <w:iCs/>
          <w:color w:val="666666"/>
          <w:sz w:val="18"/>
          <w:szCs w:val="18"/>
        </w:rPr>
      </w:pPr>
    </w:p>
    <w:p>
      <w:pPr>
        <w:pStyle w:val="style0"/>
        <w:spacing w:before="60" w:after="120"/>
        <w:jc w:val="left"/>
        <w:rPr>
          <w:rFonts w:ascii="Arial" w:cs="Arial" w:eastAsia="Arial" w:hAnsi="Arial"/>
          <w:i/>
          <w:iCs/>
          <w:color w:val="666666"/>
          <w:sz w:val="18"/>
          <w:szCs w:val="18"/>
        </w:rPr>
      </w:pPr>
    </w:p>
    <w:p>
      <w:pPr>
        <w:pStyle w:val="style0"/>
        <w:spacing w:before="60" w:after="120"/>
        <w:jc w:val="left"/>
        <w:rPr/>
      </w:pPr>
      <w:r>
        <w:rPr>
          <w:rFonts w:ascii="Arial" w:cs="Arial" w:eastAsia="Arial" w:hAnsi="Arial"/>
          <w:i/>
          <w:iCs/>
          <w:color w:val="666666"/>
          <w:sz w:val="18"/>
          <w:szCs w:val="18"/>
          <w:lang w:val="en-US"/>
        </w:rPr>
        <w:t xml:space="preserve">   </w:t>
      </w:r>
      <w:r>
        <w:rPr>
          <w:rFonts w:ascii="Arial" w:cs="Arial" w:eastAsia="Arial" w:hAnsi="Arial"/>
          <w:i/>
          <w:iCs/>
          <w:color w:val="666666"/>
          <w:sz w:val="18"/>
          <w:szCs w:val="18"/>
        </w:rPr>
        <w:t>Figure 3a: Settings page showing student profile and learning preferences</w:t>
      </w:r>
    </w:p>
    <w:p>
      <w:pPr>
        <w:pStyle w:val="style0"/>
        <w:spacing w:before="80" w:after="0"/>
        <w:rPr/>
      </w:pPr>
    </w:p>
    <w:p>
      <w:pPr>
        <w:pStyle w:val="style0"/>
        <w:jc w:val="center"/>
        <w:rPr/>
      </w:pPr>
      <w:r>
        <w:rPr/>
        <w:drawing>
          <wp:inline distL="0" distT="0" distB="0" distR="0">
            <wp:extent cx="5769991" cy="3145324"/>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8" cstate="print"/>
                    <a:srcRect l="422" t="-781" r="-421" b="11964"/>
                    <a:stretch/>
                  </pic:blipFill>
                  <pic:spPr>
                    <a:xfrm rot="0">
                      <a:off x="0" y="0"/>
                      <a:ext cx="5769991" cy="3145324"/>
                    </a:xfrm>
                    <a:prstGeom prst="rect"/>
                  </pic:spPr>
                </pic:pic>
              </a:graphicData>
            </a:graphic>
          </wp:inline>
        </w:drawing>
      </w:r>
    </w:p>
    <w:p>
      <w:pPr>
        <w:pStyle w:val="style0"/>
        <w:spacing w:before="60" w:after="120"/>
        <w:jc w:val="center"/>
        <w:rPr/>
      </w:pPr>
      <w:r>
        <w:rPr>
          <w:rFonts w:ascii="Arial" w:cs="Arial" w:eastAsia="Arial" w:hAnsi="Arial"/>
          <w:i/>
          <w:iCs/>
          <w:color w:val="666666"/>
          <w:sz w:val="18"/>
          <w:szCs w:val="18"/>
        </w:rPr>
        <w:t>Figure 3b: Library &amp; History page displaying past AI sessions with timestamps and continue-chat functionality</w:t>
      </w:r>
    </w:p>
    <w:p>
      <w:pPr>
        <w:pStyle w:val="style4098"/>
        <w:spacing w:before="200" w:after="100"/>
        <w:rPr>
          <w:rFonts w:ascii="Arial" w:cs="Arial" w:eastAsia="Arial" w:hAnsi="Arial"/>
          <w:b/>
          <w:bCs/>
          <w:color w:val="1e6b3c"/>
          <w:sz w:val="26"/>
          <w:szCs w:val="26"/>
        </w:rPr>
      </w:pPr>
    </w:p>
    <w:p>
      <w:pPr>
        <w:pStyle w:val="style4098"/>
        <w:spacing w:before="200" w:after="100"/>
        <w:rPr/>
      </w:pPr>
      <w:r>
        <w:rPr>
          <w:rFonts w:ascii="Arial" w:cs="Arial" w:eastAsia="Arial" w:hAnsi="Arial"/>
          <w:b/>
          <w:bCs/>
          <w:color w:val="1e6b3c"/>
          <w:sz w:val="26"/>
          <w:szCs w:val="26"/>
        </w:rPr>
        <w:t>6.4 Live Prototype</w:t>
      </w:r>
    </w:p>
    <w:p>
      <w:pPr>
        <w:pStyle w:val="style0"/>
        <w:spacing w:before="160" w:after="80"/>
        <w:rPr/>
      </w:pPr>
      <w:r>
        <w:rPr>
          <w:rFonts w:ascii="Arial" w:cs="Arial" w:eastAsia="Arial" w:hAnsi="Arial"/>
          <w:sz w:val="24"/>
          <w:szCs w:val="24"/>
        </w:rPr>
        <w:t>The working prototype of Mentora AI is live and accessible via the link and QR code below. Evaluators and users can interact with the platform directly to experience the AI tutor, dashboard, quiz module, and all features described in this report.</w:t>
      </w:r>
    </w:p>
    <w:p>
      <w:pPr>
        <w:pStyle w:val="style0"/>
        <w:spacing w:before="120" w:after="80"/>
        <w:rPr/>
      </w:pPr>
      <w:r>
        <w:rPr>
          <w:rFonts w:ascii="Arial" w:cs="Arial" w:eastAsia="Arial" w:hAnsi="Arial"/>
          <w:b/>
          <w:bCs/>
          <w:sz w:val="24"/>
          <w:szCs w:val="24"/>
        </w:rPr>
        <w:t xml:space="preserve">Prototype URL:  </w:t>
      </w:r>
      <w:r>
        <w:rPr>
          <w:rFonts w:ascii="Arial" w:cs="Arial" w:eastAsia="Arial" w:hAnsi="Arial"/>
          <w:color w:val="1155cc"/>
          <w:sz w:val="24"/>
          <w:szCs w:val="24"/>
          <w:u w:val="single"/>
        </w:rPr>
        <w:t>https://mentora-y8gr.vercel.app</w:t>
      </w:r>
    </w:p>
    <w:p>
      <w:pPr>
        <w:pStyle w:val="style0"/>
        <w:spacing w:before="120" w:after="80"/>
        <w:jc w:val="center"/>
        <w:rPr/>
      </w:pPr>
      <w:r>
        <w:rPr>
          <w:rFonts w:ascii="Arial" w:cs="Arial" w:eastAsia="Arial" w:hAnsi="Arial"/>
          <w:i/>
          <w:iCs/>
          <w:color w:val="555555"/>
          <w:sz w:val="22"/>
          <w:szCs w:val="22"/>
        </w:rPr>
        <w:t>Scan to open the prototype:</w:t>
      </w:r>
    </w:p>
    <w:p>
      <w:pPr>
        <w:pStyle w:val="style0"/>
        <w:jc w:val="center"/>
        <w:rPr/>
      </w:pPr>
      <w:r>
        <w:rPr/>
        <w:drawing>
          <wp:inline distL="0" distT="0" distB="0" distR="0">
            <wp:extent cx="1828800" cy="1828800"/>
            <wp:effectExtent l="0" t="0" r="0" b="0"/>
            <wp:docPr id="1031" name="QRCode" descr="QR Code for Mentora AI prototy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QRCode"/>
                    <pic:cNvPicPr/>
                  </pic:nvPicPr>
                  <pic:blipFill>
                    <a:blip r:embed="rId9" cstate="print"/>
                    <a:srcRect l="0" t="0" r="0" b="0"/>
                    <a:stretch/>
                  </pic:blipFill>
                  <pic:spPr>
                    <a:xfrm rot="0">
                      <a:off x="0" y="0"/>
                      <a:ext cx="1828800" cy="1828800"/>
                    </a:xfrm>
                    <a:prstGeom prst="rect"/>
                  </pic:spPr>
                </pic:pic>
              </a:graphicData>
            </a:graphic>
          </wp:inline>
        </w:drawing>
      </w:r>
    </w:p>
    <w:p>
      <w:pPr>
        <w:pStyle w:val="style4098"/>
        <w:spacing w:before="200" w:after="100"/>
        <w:rPr/>
      </w:pPr>
      <w:r>
        <w:rPr>
          <w:rFonts w:ascii="Arial" w:cs="Arial" w:eastAsia="Arial" w:hAnsi="Arial"/>
          <w:b/>
          <w:bCs/>
          <w:color w:val="1e6b3c"/>
          <w:sz w:val="26"/>
          <w:szCs w:val="26"/>
        </w:rPr>
        <w:t>6.5 Risk Management</w:t>
      </w:r>
    </w:p>
    <w:p>
      <w:pPr>
        <w:pStyle w:val="style0"/>
        <w:spacing w:before="160" w:after="80"/>
        <w:rPr/>
      </w:pPr>
      <w:r>
        <w:rPr>
          <w:rFonts w:ascii="Arial" w:cs="Arial" w:eastAsia="Arial" w:hAnsi="Arial"/>
          <w:b/>
          <w:bCs/>
          <w:color w:val="555555"/>
          <w:sz w:val="22"/>
          <w:szCs w:val="22"/>
        </w:rPr>
        <w:t>Identified Risks</w:t>
      </w:r>
    </w:p>
    <w:p>
      <w:pPr>
        <w:pStyle w:val="style0"/>
        <w:spacing w:before="60" w:after="0"/>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860"/>
        <w:gridCol w:w="1500"/>
      </w:tblGrid>
      <w:t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Risk Category</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Risk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pStyle w:val="style0"/>
              <w:jc w:val="center"/>
              <w:rPr/>
            </w:pPr>
            <w:r>
              <w:rPr>
                <w:rFonts w:ascii="Arial" w:cs="Arial" w:eastAsia="Arial" w:hAnsi="Arial"/>
                <w:b/>
                <w:bCs/>
                <w:color w:val="ffffff"/>
                <w:sz w:val="20"/>
                <w:szCs w:val="20"/>
              </w:rPr>
              <w:t>Severity</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Market Risk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Low user adoption due to competition from established players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High</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Operational Risk</w:t>
            </w:r>
          </w:p>
        </w:tc>
        <w:tc>
          <w:tcPr>
            <w:tcW w:w="4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AI API downtime or rate limiting affecting service availability</w:t>
            </w:r>
          </w:p>
        </w:tc>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Medium</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Financial Risk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High AI API costs exceeding projections as user base grows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High</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Legal / IP Risk</w:t>
            </w:r>
          </w:p>
        </w:tc>
        <w:tc>
          <w:tcPr>
            <w:tcW w:w="4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Data privacy violations or misuse of student learning data</w:t>
            </w:r>
          </w:p>
        </w:tc>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Medium</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left"/>
              <w:rPr/>
            </w:pPr>
            <w:r>
              <w:rPr>
                <w:rFonts w:ascii="Arial" w:cs="Arial" w:eastAsia="Arial" w:hAnsi="Arial"/>
                <w:sz w:val="20"/>
                <w:szCs w:val="20"/>
              </w:rPr>
              <w:t>Technical Risk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Security vulnerabilities in authentication or database systems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jc w:val="center"/>
              <w:rPr/>
            </w:pPr>
            <w:r>
              <w:rPr>
                <w:rFonts w:ascii="Arial" w:cs="Arial" w:eastAsia="Arial" w:hAnsi="Arial"/>
                <w:sz w:val="20"/>
                <w:szCs w:val="20"/>
              </w:rPr>
              <w:t>Medium</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left"/>
              <w:rPr/>
            </w:pPr>
            <w:r>
              <w:rPr>
                <w:rFonts w:ascii="Arial" w:cs="Arial" w:eastAsia="Arial" w:hAnsi="Arial"/>
                <w:sz w:val="20"/>
                <w:szCs w:val="20"/>
              </w:rPr>
              <w:t>Reputational Risk</w:t>
            </w:r>
          </w:p>
        </w:tc>
        <w:tc>
          <w:tcPr>
            <w:tcW w:w="48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AI providing incorrect explanations leading to student dissatisfaction</w:t>
            </w:r>
          </w:p>
        </w:tc>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pPr>
              <w:pStyle w:val="style0"/>
              <w:jc w:val="center"/>
              <w:rPr/>
            </w:pPr>
            <w:r>
              <w:rPr>
                <w:rFonts w:ascii="Arial" w:cs="Arial" w:eastAsia="Arial" w:hAnsi="Arial"/>
                <w:sz w:val="20"/>
                <w:szCs w:val="20"/>
              </w:rPr>
              <w:t>Medium</w:t>
            </w:r>
          </w:p>
        </w:tc>
      </w:tr>
    </w:tbl>
    <w:p>
      <w:pPr>
        <w:pStyle w:val="style0"/>
        <w:spacing w:before="80" w:after="0"/>
        <w:rPr/>
      </w:pPr>
    </w:p>
    <w:p>
      <w:pPr>
        <w:pStyle w:val="style0"/>
        <w:spacing w:before="160" w:after="80"/>
        <w:rPr/>
      </w:pPr>
      <w:r>
        <w:rPr>
          <w:rFonts w:ascii="Arial" w:cs="Arial" w:eastAsia="Arial" w:hAnsi="Arial"/>
          <w:b/>
          <w:bCs/>
          <w:color w:val="555555"/>
          <w:sz w:val="22"/>
          <w:szCs w:val="22"/>
        </w:rPr>
        <w:t>Risk Mitigation Strategies</w:t>
      </w:r>
    </w:p>
    <w:p>
      <w:pPr>
        <w:pStyle w:val="style0"/>
        <w:spacing w:before="160" w:after="80"/>
        <w:rPr/>
      </w:pPr>
      <w:r>
        <w:rPr>
          <w:rFonts w:ascii="Arial" w:cs="Arial" w:eastAsia="Arial" w:hAnsi="Arial"/>
          <w:b/>
          <w:bCs/>
          <w:color w:val="555555"/>
          <w:sz w:val="22"/>
          <w:szCs w:val="22"/>
        </w:rPr>
        <w:t>Market Risk Mitigation</w:t>
      </w:r>
    </w:p>
    <w:p>
      <w:pPr>
        <w:pStyle w:val="style179"/>
        <w:numPr>
          <w:ilvl w:val="0"/>
          <w:numId w:val="1"/>
        </w:numPr>
        <w:spacing w:before="40" w:after="40"/>
        <w:rPr/>
      </w:pPr>
      <w:r>
        <w:rPr>
          <w:rFonts w:ascii="Arial" w:cs="Arial" w:eastAsia="Arial" w:hAnsi="Arial"/>
          <w:color w:val="222222"/>
          <w:sz w:val="22"/>
          <w:szCs w:val="22"/>
        </w:rPr>
        <w:t>Differentiate strongly through personalization and progress tracking — features lacking in most competitors</w:t>
      </w:r>
    </w:p>
    <w:p>
      <w:pPr>
        <w:pStyle w:val="style179"/>
        <w:numPr>
          <w:ilvl w:val="0"/>
          <w:numId w:val="1"/>
        </w:numPr>
        <w:spacing w:before="40" w:after="40"/>
        <w:rPr/>
      </w:pPr>
      <w:r>
        <w:rPr>
          <w:rFonts w:ascii="Arial" w:cs="Arial" w:eastAsia="Arial" w:hAnsi="Arial"/>
          <w:color w:val="222222"/>
          <w:sz w:val="22"/>
          <w:szCs w:val="22"/>
        </w:rPr>
        <w:t>Offer a generous free tier to reduce adoption friction and build organic word-of-mouth</w:t>
      </w:r>
    </w:p>
    <w:p>
      <w:pPr>
        <w:pStyle w:val="style179"/>
        <w:numPr>
          <w:ilvl w:val="0"/>
          <w:numId w:val="1"/>
        </w:numPr>
        <w:spacing w:before="40" w:after="40"/>
        <w:rPr/>
      </w:pPr>
      <w:r>
        <w:rPr>
          <w:rFonts w:ascii="Arial" w:cs="Arial" w:eastAsia="Arial" w:hAnsi="Arial"/>
          <w:color w:val="222222"/>
          <w:sz w:val="22"/>
          <w:szCs w:val="22"/>
        </w:rPr>
        <w:t>Focus on underserved Tier 2/3 markets where competition from premium players is lower</w:t>
      </w:r>
    </w:p>
    <w:p>
      <w:pPr>
        <w:pStyle w:val="style0"/>
        <w:spacing w:before="60" w:after="0"/>
        <w:rPr/>
      </w:pPr>
    </w:p>
    <w:p>
      <w:pPr>
        <w:pStyle w:val="style0"/>
        <w:spacing w:before="160" w:after="80"/>
        <w:rPr/>
      </w:pPr>
      <w:r>
        <w:rPr>
          <w:rFonts w:ascii="Arial" w:cs="Arial" w:eastAsia="Arial" w:hAnsi="Arial"/>
          <w:b/>
          <w:bCs/>
          <w:color w:val="555555"/>
          <w:sz w:val="22"/>
          <w:szCs w:val="22"/>
        </w:rPr>
        <w:t>Operational &amp; Technical Risk Mitigation</w:t>
      </w:r>
    </w:p>
    <w:p>
      <w:pPr>
        <w:pStyle w:val="style179"/>
        <w:numPr>
          <w:ilvl w:val="0"/>
          <w:numId w:val="1"/>
        </w:numPr>
        <w:spacing w:before="40" w:after="40"/>
        <w:rPr/>
      </w:pPr>
      <w:r>
        <w:rPr>
          <w:rFonts w:ascii="Arial" w:cs="Arial" w:eastAsia="Arial" w:hAnsi="Arial"/>
          <w:color w:val="222222"/>
          <w:sz w:val="22"/>
          <w:szCs w:val="22"/>
        </w:rPr>
        <w:t>Implement fallback AI models (switch between Gemini and OpenAI) to ensure 99.9% uptime</w:t>
      </w:r>
    </w:p>
    <w:p>
      <w:pPr>
        <w:pStyle w:val="style179"/>
        <w:numPr>
          <w:ilvl w:val="0"/>
          <w:numId w:val="1"/>
        </w:numPr>
        <w:spacing w:before="40" w:after="40"/>
        <w:rPr/>
      </w:pPr>
      <w:r>
        <w:rPr>
          <w:rFonts w:ascii="Arial" w:cs="Arial" w:eastAsia="Arial" w:hAnsi="Arial"/>
          <w:color w:val="222222"/>
          <w:sz w:val="22"/>
          <w:szCs w:val="22"/>
        </w:rPr>
        <w:t>Cache common responses to reduce API dependency and lower costs</w:t>
      </w:r>
    </w:p>
    <w:p>
      <w:pPr>
        <w:pStyle w:val="style179"/>
        <w:numPr>
          <w:ilvl w:val="0"/>
          <w:numId w:val="1"/>
        </w:numPr>
        <w:spacing w:before="40" w:after="40"/>
        <w:rPr/>
      </w:pPr>
      <w:r>
        <w:rPr>
          <w:rFonts w:ascii="Arial" w:cs="Arial" w:eastAsia="Arial" w:hAnsi="Arial"/>
          <w:color w:val="222222"/>
          <w:sz w:val="22"/>
          <w:szCs w:val="22"/>
        </w:rPr>
        <w:t>Regular security audits and penetration testing of the web application</w:t>
      </w:r>
    </w:p>
    <w:p>
      <w:pPr>
        <w:pStyle w:val="style179"/>
        <w:numPr>
          <w:ilvl w:val="0"/>
          <w:numId w:val="1"/>
        </w:numPr>
        <w:spacing w:before="40" w:after="40"/>
        <w:rPr/>
      </w:pPr>
      <w:r>
        <w:rPr>
          <w:rFonts w:ascii="Arial" w:cs="Arial" w:eastAsia="Arial" w:hAnsi="Arial"/>
          <w:color w:val="222222"/>
          <w:sz w:val="22"/>
          <w:szCs w:val="22"/>
        </w:rPr>
        <w:t>Enforce HTTPS, bcrypt password hashing, and session management best practices</w:t>
      </w:r>
    </w:p>
    <w:p>
      <w:pPr>
        <w:pStyle w:val="style0"/>
        <w:spacing w:before="60" w:after="0"/>
        <w:rPr/>
      </w:pPr>
    </w:p>
    <w:p>
      <w:pPr>
        <w:pStyle w:val="style0"/>
        <w:spacing w:before="160" w:after="80"/>
        <w:rPr/>
      </w:pPr>
      <w:r>
        <w:rPr>
          <w:rFonts w:ascii="Arial" w:cs="Arial" w:eastAsia="Arial" w:hAnsi="Arial"/>
          <w:b/>
          <w:bCs/>
          <w:color w:val="555555"/>
          <w:sz w:val="22"/>
          <w:szCs w:val="22"/>
        </w:rPr>
        <w:t>Financial Risk Mitigation</w:t>
      </w:r>
    </w:p>
    <w:p>
      <w:pPr>
        <w:pStyle w:val="style179"/>
        <w:numPr>
          <w:ilvl w:val="0"/>
          <w:numId w:val="1"/>
        </w:numPr>
        <w:spacing w:before="40" w:after="40"/>
        <w:rPr/>
      </w:pPr>
      <w:r>
        <w:rPr>
          <w:rFonts w:ascii="Arial" w:cs="Arial" w:eastAsia="Arial" w:hAnsi="Arial"/>
          <w:color w:val="222222"/>
          <w:sz w:val="22"/>
          <w:szCs w:val="22"/>
        </w:rPr>
        <w:t>Implement tiered API usage caps per user to prevent unexpected cost spikes</w:t>
      </w:r>
    </w:p>
    <w:p>
      <w:pPr>
        <w:pStyle w:val="style179"/>
        <w:numPr>
          <w:ilvl w:val="0"/>
          <w:numId w:val="1"/>
        </w:numPr>
        <w:spacing w:before="40" w:after="40"/>
        <w:rPr/>
      </w:pPr>
      <w:r>
        <w:rPr>
          <w:rFonts w:ascii="Arial" w:cs="Arial" w:eastAsia="Arial" w:hAnsi="Arial"/>
          <w:color w:val="222222"/>
          <w:sz w:val="22"/>
          <w:szCs w:val="22"/>
        </w:rPr>
        <w:t>Maintain a 3-month operating expense reserve fund from initial investment</w:t>
      </w:r>
    </w:p>
    <w:p>
      <w:pPr>
        <w:pStyle w:val="style179"/>
        <w:numPr>
          <w:ilvl w:val="0"/>
          <w:numId w:val="1"/>
        </w:numPr>
        <w:spacing w:before="40" w:after="40"/>
        <w:rPr/>
      </w:pPr>
      <w:r>
        <w:rPr>
          <w:rFonts w:ascii="Arial" w:cs="Arial" w:eastAsia="Arial" w:hAnsi="Arial"/>
          <w:color w:val="222222"/>
          <w:sz w:val="22"/>
          <w:szCs w:val="22"/>
        </w:rPr>
        <w:t>Diversify revenue streams early (subscription + institutional + API licensing)</w:t>
      </w:r>
    </w:p>
    <w:p>
      <w:pPr>
        <w:pStyle w:val="style0"/>
        <w:spacing w:before="60" w:after="0"/>
        <w:rPr/>
      </w:pPr>
    </w:p>
    <w:p>
      <w:pPr>
        <w:pStyle w:val="style0"/>
        <w:spacing w:before="160" w:after="80"/>
        <w:rPr/>
      </w:pPr>
      <w:r>
        <w:rPr>
          <w:rFonts w:ascii="Arial" w:cs="Arial" w:eastAsia="Arial" w:hAnsi="Arial"/>
          <w:b/>
          <w:bCs/>
          <w:color w:val="555555"/>
          <w:sz w:val="22"/>
          <w:szCs w:val="22"/>
        </w:rPr>
        <w:t>Legal Risk Mitigation</w:t>
      </w:r>
    </w:p>
    <w:p>
      <w:pPr>
        <w:pStyle w:val="style179"/>
        <w:numPr>
          <w:ilvl w:val="0"/>
          <w:numId w:val="1"/>
        </w:numPr>
        <w:spacing w:before="40" w:after="40"/>
        <w:rPr/>
      </w:pPr>
      <w:r>
        <w:rPr>
          <w:rFonts w:ascii="Arial" w:cs="Arial" w:eastAsia="Arial" w:hAnsi="Arial"/>
          <w:color w:val="222222"/>
          <w:sz w:val="22"/>
          <w:szCs w:val="22"/>
        </w:rPr>
        <w:t>Publish a clear Privacy Policy complying with IT Act 2000 and GDPR principles</w:t>
      </w:r>
    </w:p>
    <w:p>
      <w:pPr>
        <w:pStyle w:val="style179"/>
        <w:numPr>
          <w:ilvl w:val="0"/>
          <w:numId w:val="1"/>
        </w:numPr>
        <w:spacing w:before="40" w:after="40"/>
        <w:rPr/>
      </w:pPr>
      <w:r>
        <w:rPr>
          <w:rFonts w:ascii="Arial" w:cs="Arial" w:eastAsia="Arial" w:hAnsi="Arial"/>
          <w:color w:val="222222"/>
          <w:sz w:val="22"/>
          <w:szCs w:val="22"/>
        </w:rPr>
        <w:t>Obtain explicit consent from users for data collection and storage</w:t>
      </w:r>
    </w:p>
    <w:p>
      <w:pPr>
        <w:pStyle w:val="style179"/>
        <w:numPr>
          <w:ilvl w:val="0"/>
          <w:numId w:val="1"/>
        </w:numPr>
        <w:spacing w:before="40" w:after="40"/>
        <w:rPr/>
      </w:pPr>
      <w:r>
        <w:rPr>
          <w:rFonts w:ascii="Arial" w:cs="Arial" w:eastAsia="Arial" w:hAnsi="Arial"/>
          <w:color w:val="222222"/>
          <w:sz w:val="22"/>
          <w:szCs w:val="22"/>
        </w:rPr>
        <w:t>Avoid storing sensitive personal information beyond what is necessary for the service</w:t>
      </w:r>
    </w:p>
    <w:p>
      <w:pPr>
        <w:pStyle w:val="style179"/>
        <w:numPr>
          <w:ilvl w:val="0"/>
          <w:numId w:val="1"/>
        </w:numPr>
        <w:spacing w:before="40" w:after="40"/>
        <w:rPr/>
      </w:pPr>
      <w:r>
        <w:rPr>
          <w:rFonts w:ascii="Arial" w:cs="Arial" w:eastAsia="Arial" w:hAnsi="Arial"/>
          <w:color w:val="222222"/>
          <w:sz w:val="22"/>
          <w:szCs w:val="22"/>
        </w:rPr>
        <w:t>Register intellectual property including the Mentora AI brand name and UI design</w:t>
      </w:r>
    </w:p>
    <w:p>
      <w:pPr>
        <w:pStyle w:val="style0"/>
        <w:spacing w:before="60" w:after="0"/>
        <w:rPr/>
      </w:pPr>
    </w:p>
    <w:p>
      <w:pPr>
        <w:pStyle w:val="style0"/>
        <w:spacing w:before="160" w:after="80"/>
        <w:rPr/>
      </w:pPr>
      <w:r>
        <w:rPr>
          <w:rFonts w:ascii="Arial" w:cs="Arial" w:eastAsia="Arial" w:hAnsi="Arial"/>
          <w:b/>
          <w:bCs/>
          <w:color w:val="555555"/>
          <w:sz w:val="22"/>
          <w:szCs w:val="22"/>
        </w:rPr>
        <w:t>Reputational Risk Mitigation</w:t>
      </w:r>
    </w:p>
    <w:p>
      <w:pPr>
        <w:pStyle w:val="style179"/>
        <w:numPr>
          <w:ilvl w:val="0"/>
          <w:numId w:val="1"/>
        </w:numPr>
        <w:spacing w:before="40" w:after="40"/>
        <w:rPr/>
      </w:pPr>
      <w:r>
        <w:rPr>
          <w:rFonts w:ascii="Arial" w:cs="Arial" w:eastAsia="Arial" w:hAnsi="Arial"/>
          <w:color w:val="222222"/>
          <w:sz w:val="22"/>
          <w:szCs w:val="22"/>
        </w:rPr>
        <w:t>Display disclaimer that AI responses should be verified with official textbooks</w:t>
      </w:r>
    </w:p>
    <w:p>
      <w:pPr>
        <w:pStyle w:val="style179"/>
        <w:numPr>
          <w:ilvl w:val="0"/>
          <w:numId w:val="1"/>
        </w:numPr>
        <w:spacing w:before="40" w:after="40"/>
        <w:rPr/>
      </w:pPr>
      <w:r>
        <w:rPr>
          <w:rFonts w:ascii="Arial" w:cs="Arial" w:eastAsia="Arial" w:hAnsi="Arial"/>
          <w:color w:val="222222"/>
          <w:sz w:val="22"/>
          <w:szCs w:val="22"/>
        </w:rPr>
        <w:t>Implement user feedback mechanism to flag incorrect AI responses for review</w:t>
      </w:r>
    </w:p>
    <w:p>
      <w:pPr>
        <w:pStyle w:val="style179"/>
        <w:numPr>
          <w:ilvl w:val="0"/>
          <w:numId w:val="1"/>
        </w:numPr>
        <w:spacing w:before="40" w:after="40"/>
        <w:rPr/>
      </w:pPr>
      <w:r>
        <w:rPr>
          <w:rFonts w:ascii="Arial" w:cs="Arial" w:eastAsia="Arial" w:hAnsi="Arial"/>
          <w:color w:val="222222"/>
          <w:sz w:val="22"/>
          <w:szCs w:val="22"/>
        </w:rPr>
        <w:t>Continuously fine-tune system prompts based on educational accuracy feedback</w:t>
      </w:r>
    </w:p>
    <w:p>
      <w:pPr>
        <w:pStyle w:val="style0"/>
        <w:rPr/>
        <w:sectPr>
          <w:pgSz w:w="12240" w:h="15840" w:orient="portrait"/>
          <w:pgMar w:top="1440" w:right="1440" w:bottom="1440" w:left="1440" w:header="708" w:footer="708" w:gutter="0"/>
          <w:pgNumType w:fmt="decimal"/>
          <w:docGrid w:linePitch="360"/>
        </w:sectPr>
      </w:pPr>
    </w:p>
    <w:p>
      <w:pPr>
        <w:pStyle w:val="style4097"/>
        <w:pBdr>
          <w:bottom w:val="single" w:sz="6" w:space="1" w:color="1f3864"/>
        </w:pBdr>
        <w:spacing w:before="320" w:after="160"/>
        <w:rPr/>
      </w:pPr>
      <w:r>
        <w:rPr>
          <w:rFonts w:ascii="Arial" w:cs="Arial" w:eastAsia="Arial" w:hAnsi="Arial"/>
          <w:b/>
          <w:bCs/>
          <w:color w:val="1f3864"/>
          <w:sz w:val="34"/>
          <w:szCs w:val="34"/>
        </w:rPr>
        <w:t>Conclusion</w:t>
      </w:r>
    </w:p>
    <w:p>
      <w:pPr>
        <w:pStyle w:val="style0"/>
        <w:spacing w:before="80" w:after="0"/>
        <w:rPr/>
      </w:pPr>
    </w:p>
    <w:p>
      <w:pPr>
        <w:pStyle w:val="style4098"/>
        <w:spacing w:before="200" w:after="100"/>
        <w:rPr/>
      </w:pPr>
      <w:r>
        <w:rPr>
          <w:rFonts w:ascii="Arial" w:cs="Arial" w:eastAsia="Arial" w:hAnsi="Arial"/>
          <w:b/>
          <w:bCs/>
          <w:color w:val="1e6b3c"/>
          <w:sz w:val="26"/>
          <w:szCs w:val="26"/>
        </w:rPr>
        <w:t>Summary of the Project</w:t>
      </w:r>
    </w:p>
    <w:p>
      <w:pPr>
        <w:pStyle w:val="style0"/>
        <w:spacing w:before="60" w:after="60"/>
        <w:jc w:val="both"/>
        <w:rPr/>
      </w:pPr>
      <w:r>
        <w:rPr>
          <w:rFonts w:ascii="Arial" w:cs="Arial" w:eastAsia="Arial" w:hAnsi="Arial"/>
          <w:b w:val="false"/>
          <w:bCs w:val="false"/>
          <w:i w:val="false"/>
          <w:iCs w:val="false"/>
          <w:color w:val="222222"/>
          <w:sz w:val="22"/>
          <w:szCs w:val="22"/>
        </w:rPr>
        <w:t>Mentora AI represents a thoughtfully designed, technically robust, and commercially viable solution to one of education's oldest and most persistent problems: the inability to deliver genuinely personalized instruction at scale. By combining the conversational intelligence of modern large language models with structured progress tracking, adaptive quizzing, and a clean, student-friendly interface, Mentora AI delivers a comprehensive learning companion that extends far beyond a simple chatbot.</w:t>
      </w:r>
    </w:p>
    <w:p>
      <w:pPr>
        <w:pStyle w:val="style0"/>
        <w:spacing w:before="60" w:after="60"/>
        <w:jc w:val="both"/>
        <w:rPr/>
      </w:pPr>
      <w:r>
        <w:rPr>
          <w:rFonts w:ascii="Arial" w:cs="Arial" w:eastAsia="Arial" w:hAnsi="Arial"/>
          <w:b w:val="false"/>
          <w:bCs w:val="false"/>
          <w:i w:val="false"/>
          <w:iCs w:val="false"/>
          <w:color w:val="222222"/>
          <w:sz w:val="22"/>
          <w:szCs w:val="22"/>
        </w:rPr>
        <w:t>Across the six chapters of this report, the team has demonstrated a clear problem-solution fit, validated the market opportunity with data-backed analysis, and articulated a realistic business plan supported by detailed financial projections and a multi-channel marketing strategy. The risk management framework further reflects a mature understanding of the challenges inherent in launching an AI-driven EdTech venture.</w:t>
      </w:r>
    </w:p>
    <w:p>
      <w:pPr>
        <w:pStyle w:val="style0"/>
        <w:spacing w:before="80" w:after="0"/>
        <w:rPr/>
      </w:pPr>
    </w:p>
    <w:p>
      <w:pPr>
        <w:pStyle w:val="style4098"/>
        <w:spacing w:before="200" w:after="100"/>
        <w:rPr/>
      </w:pPr>
      <w:r>
        <w:rPr>
          <w:rFonts w:ascii="Arial" w:cs="Arial" w:eastAsia="Arial" w:hAnsi="Arial"/>
          <w:b/>
          <w:bCs/>
          <w:color w:val="1e6b3c"/>
          <w:sz w:val="26"/>
          <w:szCs w:val="26"/>
        </w:rPr>
        <w:t>Impact on Education</w:t>
      </w:r>
    </w:p>
    <w:p>
      <w:pPr>
        <w:pStyle w:val="style0"/>
        <w:spacing w:before="60" w:after="60"/>
        <w:jc w:val="both"/>
        <w:rPr/>
      </w:pPr>
      <w:r>
        <w:rPr>
          <w:rFonts w:ascii="Arial" w:cs="Arial" w:eastAsia="Arial" w:hAnsi="Arial"/>
          <w:b w:val="false"/>
          <w:bCs w:val="false"/>
          <w:i w:val="false"/>
          <w:iCs w:val="false"/>
          <w:color w:val="222222"/>
          <w:sz w:val="22"/>
          <w:szCs w:val="22"/>
        </w:rPr>
        <w:t>If successfully deployed at scale, Mentora AI has the potential to meaningfully transform how students in India and beyond access quality education. By eliminating the cost barrier associated with private tutoring and making expert-level explanations available to any student with a smartphone and internet connection, the platform directly contributes to educational equity.</w:t>
      </w:r>
    </w:p>
    <w:p>
      <w:pPr>
        <w:pStyle w:val="style0"/>
        <w:spacing w:before="60" w:after="60"/>
        <w:jc w:val="both"/>
        <w:rPr/>
      </w:pPr>
      <w:r>
        <w:rPr>
          <w:rFonts w:ascii="Arial" w:cs="Arial" w:eastAsia="Arial" w:hAnsi="Arial"/>
          <w:b w:val="false"/>
          <w:bCs w:val="false"/>
          <w:i w:val="false"/>
          <w:iCs w:val="false"/>
          <w:color w:val="222222"/>
          <w:sz w:val="22"/>
          <w:szCs w:val="22"/>
        </w:rPr>
        <w:t>The measurable learning outcomes — tracked through progress dashboards, quiz scores, and streak systems — ensure that students remain engaged, accountable, and motivated, addressing the chronic problem of self-study ineffectiveness that plagues independent learners.</w:t>
      </w:r>
    </w:p>
    <w:p>
      <w:pPr>
        <w:pStyle w:val="style0"/>
        <w:spacing w:before="80" w:after="0"/>
        <w:rPr/>
      </w:pPr>
    </w:p>
    <w:p>
      <w:pPr>
        <w:pStyle w:val="style4098"/>
        <w:spacing w:before="200" w:after="100"/>
        <w:rPr/>
      </w:pPr>
      <w:r>
        <w:rPr>
          <w:rFonts w:ascii="Arial" w:cs="Arial" w:eastAsia="Arial" w:hAnsi="Arial"/>
          <w:b/>
          <w:bCs/>
          <w:color w:val="1e6b3c"/>
          <w:sz w:val="26"/>
          <w:szCs w:val="26"/>
        </w:rPr>
        <w:t>Future Scope</w:t>
      </w:r>
    </w:p>
    <w:p>
      <w:pPr>
        <w:pStyle w:val="style0"/>
        <w:spacing w:before="60" w:after="60"/>
        <w:jc w:val="both"/>
        <w:rPr/>
      </w:pPr>
      <w:r>
        <w:rPr>
          <w:rFonts w:ascii="Arial" w:cs="Arial" w:eastAsia="Arial" w:hAnsi="Arial"/>
          <w:b w:val="false"/>
          <w:bCs w:val="false"/>
          <w:i w:val="false"/>
          <w:iCs w:val="false"/>
          <w:color w:val="222222"/>
          <w:sz w:val="22"/>
          <w:szCs w:val="22"/>
        </w:rPr>
        <w:t>The current prototype lays a strong foundation for future development. Planned enhancements include:</w:t>
      </w:r>
    </w:p>
    <w:p>
      <w:pPr>
        <w:pStyle w:val="style179"/>
        <w:numPr>
          <w:ilvl w:val="0"/>
          <w:numId w:val="1"/>
        </w:numPr>
        <w:spacing w:before="40" w:after="40"/>
        <w:rPr/>
      </w:pPr>
      <w:r>
        <w:rPr>
          <w:rFonts w:ascii="Arial" w:cs="Arial" w:eastAsia="Arial" w:hAnsi="Arial"/>
          <w:color w:val="222222"/>
          <w:sz w:val="22"/>
          <w:szCs w:val="22"/>
        </w:rPr>
        <w:t>Mobile Application — Native Android and iOS apps to reach students on the go</w:t>
      </w:r>
    </w:p>
    <w:p>
      <w:pPr>
        <w:pStyle w:val="style179"/>
        <w:numPr>
          <w:ilvl w:val="0"/>
          <w:numId w:val="1"/>
        </w:numPr>
        <w:spacing w:before="40" w:after="40"/>
        <w:rPr/>
      </w:pPr>
      <w:r>
        <w:rPr>
          <w:rFonts w:ascii="Arial" w:cs="Arial" w:eastAsia="Arial" w:hAnsi="Arial"/>
          <w:color w:val="222222"/>
          <w:sz w:val="22"/>
          <w:szCs w:val="22"/>
        </w:rPr>
        <w:t>Multilingual Support — AI tutoring in regional Indian languages including Malayalam, Hindi, and Tamil</w:t>
      </w:r>
    </w:p>
    <w:p>
      <w:pPr>
        <w:pStyle w:val="style179"/>
        <w:numPr>
          <w:ilvl w:val="0"/>
          <w:numId w:val="1"/>
        </w:numPr>
        <w:spacing w:before="40" w:after="40"/>
        <w:rPr/>
      </w:pPr>
      <w:r>
        <w:rPr>
          <w:rFonts w:ascii="Arial" w:cs="Arial" w:eastAsia="Arial" w:hAnsi="Arial"/>
          <w:color w:val="222222"/>
          <w:sz w:val="22"/>
          <w:szCs w:val="22"/>
        </w:rPr>
        <w:t>Advanced Analytics — Detailed learning pattern analysis and personalized study schedule generation</w:t>
      </w:r>
    </w:p>
    <w:p>
      <w:pPr>
        <w:pStyle w:val="style179"/>
        <w:numPr>
          <w:ilvl w:val="0"/>
          <w:numId w:val="1"/>
        </w:numPr>
        <w:spacing w:before="40" w:after="40"/>
        <w:rPr/>
      </w:pPr>
      <w:r>
        <w:rPr>
          <w:rFonts w:ascii="Arial" w:cs="Arial" w:eastAsia="Arial" w:hAnsi="Arial"/>
          <w:color w:val="222222"/>
          <w:sz w:val="22"/>
          <w:szCs w:val="22"/>
        </w:rPr>
        <w:t>Peer Learning Communities — In-app study groups, peer Q&amp;A, and collaborative problem solving</w:t>
      </w:r>
    </w:p>
    <w:p>
      <w:pPr>
        <w:pStyle w:val="style179"/>
        <w:numPr>
          <w:ilvl w:val="0"/>
          <w:numId w:val="1"/>
        </w:numPr>
        <w:spacing w:before="40" w:after="40"/>
        <w:rPr/>
      </w:pPr>
      <w:r>
        <w:rPr>
          <w:rFonts w:ascii="Arial" w:cs="Arial" w:eastAsia="Arial" w:hAnsi="Arial"/>
          <w:color w:val="222222"/>
          <w:sz w:val="22"/>
          <w:szCs w:val="22"/>
        </w:rPr>
        <w:t>Teacher Integration — Dashboards for educators to monitor student progress and assign topics</w:t>
      </w:r>
    </w:p>
    <w:p>
      <w:pPr>
        <w:pStyle w:val="style179"/>
        <w:numPr>
          <w:ilvl w:val="0"/>
          <w:numId w:val="1"/>
        </w:numPr>
        <w:spacing w:before="40" w:after="40"/>
        <w:rPr/>
      </w:pPr>
      <w:r>
        <w:rPr>
          <w:rFonts w:ascii="Arial" w:cs="Arial" w:eastAsia="Arial" w:hAnsi="Arial"/>
          <w:color w:val="222222"/>
          <w:sz w:val="22"/>
          <w:szCs w:val="22"/>
        </w:rPr>
        <w:t>Offline Mode — Downloadable content and cached AI responses for areas with limited connectivity</w:t>
      </w:r>
    </w:p>
    <w:p>
      <w:pPr>
        <w:pStyle w:val="style179"/>
        <w:numPr>
          <w:ilvl w:val="0"/>
          <w:numId w:val="1"/>
        </w:numPr>
        <w:spacing w:before="40" w:after="40"/>
        <w:rPr/>
      </w:pPr>
      <w:r>
        <w:rPr>
          <w:rFonts w:ascii="Arial" w:cs="Arial" w:eastAsia="Arial" w:hAnsi="Arial"/>
          <w:color w:val="222222"/>
          <w:sz w:val="22"/>
          <w:szCs w:val="22"/>
        </w:rPr>
        <w:t>Exam Simulation — Full mock tests for JEE, NEET, KEAM, and other competitive examinations</w:t>
      </w:r>
    </w:p>
    <w:p>
      <w:pPr>
        <w:pStyle w:val="style179"/>
        <w:numPr>
          <w:ilvl w:val="0"/>
          <w:numId w:val="1"/>
        </w:numPr>
        <w:spacing w:before="40" w:after="40"/>
        <w:rPr/>
      </w:pPr>
      <w:r>
        <w:rPr>
          <w:rFonts w:ascii="Arial" w:cs="Arial" w:eastAsia="Arial" w:hAnsi="Arial"/>
          <w:color w:val="222222"/>
          <w:sz w:val="22"/>
          <w:szCs w:val="22"/>
        </w:rPr>
        <w:t>Certification — Completion certificates for mastered topic modules</w:t>
      </w:r>
    </w:p>
    <w:p>
      <w:pPr>
        <w:pStyle w:val="style0"/>
        <w:spacing w:before="80" w:after="0"/>
        <w:rPr/>
      </w:pPr>
    </w:p>
    <w:p>
      <w:pPr>
        <w:pStyle w:val="style0"/>
        <w:spacing w:before="60" w:after="60"/>
        <w:jc w:val="both"/>
        <w:rPr/>
      </w:pPr>
      <w:r>
        <w:rPr>
          <w:rFonts w:ascii="Arial" w:cs="Arial" w:eastAsia="Arial" w:hAnsi="Arial"/>
          <w:b w:val="false"/>
          <w:bCs w:val="false"/>
          <w:i w:val="false"/>
          <w:iCs w:val="false"/>
          <w:color w:val="222222"/>
          <w:sz w:val="22"/>
          <w:szCs w:val="22"/>
        </w:rPr>
        <w:t>In conclusion, Mentora AI is more than an application — it is a mission to ensure that every student, regardless of geography or economic background, has access to a patient, intelligent, and tireless mentor. The team behind Mentora AI is committed to realizing this vision through continuous innovation, user-centric design, and responsible AI deployment.</w:t>
      </w:r>
    </w:p>
    <w:p>
      <w:pPr>
        <w:pStyle w:val="style0"/>
        <w:spacing w:before="120" w:after="0"/>
        <w:rPr/>
      </w:pPr>
    </w:p>
    <w:p>
      <w:pPr>
        <w:pStyle w:val="style0"/>
        <w:jc w:val="center"/>
        <w:rPr/>
      </w:pPr>
      <w:r>
        <w:rPr>
          <w:rFonts w:ascii="Arial" w:cs="Arial" w:eastAsia="Arial" w:hAnsi="Arial"/>
          <w:i/>
          <w:iCs/>
          <w:color w:val="555555"/>
          <w:sz w:val="22"/>
          <w:szCs w:val="22"/>
        </w:rPr>
        <w:t>— End of Report —</w:t>
      </w:r>
    </w:p>
    <w:p>
      <w:pPr>
        <w:pStyle w:val="style0"/>
        <w:spacing w:before="80" w:after="0"/>
        <w:rPr/>
      </w:pPr>
    </w:p>
    <w:p>
      <w:pPr>
        <w:pStyle w:val="style0"/>
        <w:jc w:val="center"/>
        <w:rPr/>
      </w:pPr>
      <w:r>
        <w:rPr>
          <w:rFonts w:ascii="Arial" w:cs="Arial" w:eastAsia="Arial" w:hAnsi="Arial"/>
          <w:color w:val="555555"/>
          <w:sz w:val="18"/>
          <w:szCs w:val="18"/>
        </w:rPr>
        <w:t>Mentora AI  |  S2 CSE A Batch  |  Department of Computer Science and Engineering  |  202</w:t>
      </w:r>
      <w:r>
        <w:rPr>
          <w:rFonts w:ascii="Arial" w:cs="Arial" w:eastAsia="Arial" w:hAnsi="Arial"/>
          <w:color w:val="555555"/>
          <w:sz w:val="18"/>
          <w:szCs w:val="18"/>
          <w:lang w:val="en-US"/>
        </w:rPr>
        <w:t>5</w:t>
      </w:r>
      <w:r>
        <w:rPr>
          <w:rFonts w:ascii="Arial" w:cs="Arial" w:eastAsia="Arial" w:hAnsi="Arial"/>
          <w:color w:val="555555"/>
          <w:sz w:val="18"/>
          <w:szCs w:val="18"/>
        </w:rPr>
        <w:t>–202</w:t>
      </w:r>
      <w:r>
        <w:rPr>
          <w:rFonts w:ascii="Arial" w:cs="Arial" w:eastAsia="Arial" w:hAnsi="Arial"/>
          <w:color w:val="555555"/>
          <w:sz w:val="18"/>
          <w:szCs w:val="18"/>
          <w:lang w:val="en-US"/>
        </w:rPr>
        <w:t>6</w:t>
      </w:r>
    </w:p>
    <w:sectPr>
      <w:pgSz w:w="12240" w:h="15840" w:orient="portrait"/>
      <w:pgMar w:top="1440" w:right="1440" w:bottom="1440" w:left="1440" w:header="708" w:footer="708" w:gutter="0"/>
      <w:pgNumType w:fmt="decimal"/>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Dancing Script">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Noto Sans Bhaiksuki">
    <w:altName w:val="Times New Roman"/>
    <w:panose1 w:val="02020603050000020304"/>
    <w:charset w:val="00"/>
    <w:family w:val="roman"/>
    <w:pitch w:val="variable"/>
    <w:sig w:usb0="20007A87" w:usb1="80000000" w:usb2="00000008" w:usb3="00000000" w:csb0="000001FF" w:csb1="00000000"/>
  </w:font>
  <w:font w:name="Roboto">
    <w:altName w:val="Times New Roman"/>
    <w:panose1 w:val="02020603050000020304"/>
    <w:charset w:val="00"/>
    <w:family w:val="roman"/>
    <w:pitch w:val="variable"/>
    <w:sig w:usb0="20007A87" w:usb1="80000000" w:usb2="00000008" w:usb3="00000000" w:csb0="000001FF" w:csb1="00000000"/>
  </w:font>
  <w:font w:name="Noto Sans Chakma">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20" w:after="160"/>
      <w:outlineLvl w:val="0"/>
    </w:pPr>
    <w:rPr>
      <w:rFonts w:ascii="Arial" w:cs="Arial" w:eastAsia="Arial" w:hAnsi="Arial"/>
      <w:b/>
      <w:bCs/>
      <w:color w:val="1f3864"/>
      <w:sz w:val="34"/>
      <w:szCs w:val="34"/>
    </w:rPr>
  </w:style>
  <w:style w:type="paragraph" w:customStyle="1" w:styleId="style4098">
    <w:name w:val="Heading 2"/>
    <w:next w:val="style4098"/>
    <w:qFormat/>
    <w:pPr>
      <w:spacing w:before="200" w:after="100"/>
      <w:outlineLvl w:val="1"/>
    </w:pPr>
    <w:rPr>
      <w:rFonts w:ascii="Arial" w:cs="Arial" w:eastAsia="Arial" w:hAnsi="Arial"/>
      <w:b/>
      <w:bCs/>
      <w:color w:val="1e6b3c"/>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7c4299b-f3ea-4745-be7a-0710aa0da74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next w:val="style0"/>
    <w:pPr>
      <w:jc w:val="both"/>
    </w:pPr>
    <w:rPr>
      <w:sz w:val="21"/>
    </w:rPr>
  </w:style>
  <w:style w:type="paragraph" w:styleId="style31">
    <w:name w:val="header"/>
    <w:basedOn w:val="style0"/>
    <w:next w:val="style31"/>
    <w:link w:val="style4105"/>
    <w:uiPriority w:val="99"/>
    <w:pPr>
      <w:tabs>
        <w:tab w:val="center" w:leader="none" w:pos="4320"/>
        <w:tab w:val="right" w:leader="none" w:pos="8640"/>
      </w:tabs>
      <w:spacing w:after="0" w:lineRule="auto" w:line="240"/>
    </w:pPr>
    <w:rPr/>
  </w:style>
  <w:style w:type="character" w:customStyle="1" w:styleId="style4105">
    <w:name w:val="Header Char_522cf05a-8c5e-4a73-baeb-52e6cc4f7ef3"/>
    <w:basedOn w:val="style65"/>
    <w:next w:val="style4105"/>
    <w:link w:val="style31"/>
    <w:uiPriority w:val="99"/>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
    <w:name w:val="heading 1"/>
    <w:basedOn w:val="style0"/>
    <w:next w:val="style0"/>
    <w:link w:val="style4106"/>
    <w:qFormat/>
    <w:uiPriority w:val="9"/>
    <w:pPr>
      <w:keepNext/>
      <w:keepLines/>
      <w:spacing w:before="480" w:after="0"/>
      <w:outlineLvl w:val="0"/>
    </w:pPr>
    <w:rPr>
      <w:b/>
      <w:bCs/>
      <w:color w:val="365f91"/>
      <w:sz w:val="28"/>
      <w:szCs w:val="28"/>
    </w:rPr>
  </w:style>
  <w:style w:type="character" w:customStyle="1" w:styleId="style4106">
    <w:name w:val="Heading 1 Char_ec4ba0f4-da60-454d-b7e9-30bab91c1246"/>
    <w:basedOn w:val="style65"/>
    <w:next w:val="style4106"/>
    <w:link w:val="style1"/>
    <w:uiPriority w:val="9"/>
    <w:rPr>
      <w:b/>
      <w:bCs/>
      <w:color w:val="365f91"/>
      <w:sz w:val="28"/>
      <w:szCs w:val="28"/>
    </w:rPr>
  </w:style>
  <w:style w:type="paragraph" w:styleId="style2">
    <w:name w:val="heading 2"/>
    <w:basedOn w:val="style0"/>
    <w:next w:val="style0"/>
    <w:link w:val="style4107"/>
    <w:qFormat/>
    <w:uiPriority w:val="9"/>
    <w:pPr>
      <w:keepNext/>
      <w:keepLines/>
      <w:spacing w:before="200" w:after="0"/>
      <w:outlineLvl w:val="1"/>
    </w:pPr>
    <w:rPr>
      <w:b/>
      <w:bCs/>
      <w:color w:val="4f81bd"/>
      <w:sz w:val="26"/>
      <w:szCs w:val="26"/>
    </w:rPr>
  </w:style>
  <w:style w:type="character" w:customStyle="1" w:styleId="style4107">
    <w:name w:val="Heading 2 Char_66905c35-b499-4feb-9022-31b0054139c2"/>
    <w:basedOn w:val="style65"/>
    <w:next w:val="style4107"/>
    <w:link w:val="style2"/>
    <w:uiPriority w:val="9"/>
    <w:rPr>
      <w:b/>
      <w:bCs/>
      <w:color w:val="4f81bd"/>
      <w:sz w:val="26"/>
      <w:szCs w:val="26"/>
    </w:rPr>
  </w:style>
  <w:style w:type="character" w:styleId="style262">
    <w:name w:val="Subtle Reference"/>
    <w:basedOn w:val="style65"/>
    <w:next w:val="style262"/>
    <w:qFormat/>
    <w:uiPriority w:val="31"/>
    <w:rPr>
      <w:smallCaps/>
      <w:color w:val="c0504d"/>
      <w:u w:val="single"/>
    </w:rPr>
  </w:style>
  <w:style w:type="character" w:styleId="style260">
    <w:name w:val="Subtle Emphasis"/>
    <w:basedOn w:val="style65"/>
    <w:next w:val="style260"/>
    <w:qFormat/>
    <w:uiPriority w:val="19"/>
    <w:rPr>
      <w:i/>
      <w:iCs/>
      <w:color w:val="808080"/>
    </w:rPr>
  </w:style>
  <w:style w:type="paragraph" w:styleId="style74">
    <w:name w:val="Subtitle"/>
    <w:basedOn w:val="style0"/>
    <w:next w:val="style0"/>
    <w:link w:val="style4108"/>
    <w:qFormat/>
    <w:uiPriority w:val="11"/>
    <w:pPr>
      <w:numPr>
        <w:ilvl w:val="1"/>
        <w:numId w:val="0"/>
      </w:numPr>
    </w:pPr>
    <w:rPr>
      <w:i/>
      <w:iCs/>
      <w:color w:val="4f81bd"/>
      <w:spacing w:val="15"/>
      <w:sz w:val="24"/>
      <w:szCs w:val="24"/>
    </w:rPr>
  </w:style>
  <w:style w:type="character" w:customStyle="1" w:styleId="style4108">
    <w:name w:val="SubtitleChar_20bd6dbb-8e94-4d7b-94c3-acbed3030514"/>
    <w:basedOn w:val="style65"/>
    <w:next w:val="style4108"/>
    <w:link w:val="style74"/>
    <w:uiPriority w:val="11"/>
    <w:rPr>
      <w:i/>
      <w:iCs/>
      <w:color w:val="4f81bd"/>
      <w:spacing w:val="15"/>
      <w:sz w:val="24"/>
      <w:szCs w:val="24"/>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image" Target="media/image6.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3119</Words>
  <Characters>19389</Characters>
  <Application>WPS Office</Application>
  <Paragraphs>585</Paragraphs>
  <CharactersWithSpaces>22167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2026-03-27T17:34:06Z</dcterms:created>
  <dc:creator>Un-named</dc:creator>
  <lastModifiedBy>23073RPBFG</lastModifiedBy>
  <dcterms:modified xsi:type="dcterms:W3CDTF">2026-04-04T09:38:02Z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c6163d94c91045b6a624a94133e662c1</vt:lpwstr>
  </property>
</Properties>
</file>