
<file path=[Content_Types].xml><?xml version="1.0" encoding="utf-8"?>
<Types xmlns="http://schemas.openxmlformats.org/package/2006/content-types">
  <Default Extension="gif" ContentType="image/gif"/>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8FBD278" w14:textId="77777777" w:rsidR="00EB26BA" w:rsidRDefault="00EB26BA" w:rsidP="00EB26BA">
      <w:pPr>
        <w:spacing w:after="120" w:line="240" w:lineRule="auto"/>
        <w:rPr>
          <w:rFonts w:ascii="Times New Roman" w:hAnsi="Times New Roman" w:cs="Times New Roman"/>
        </w:rPr>
      </w:pPr>
    </w:p>
    <w:p w14:paraId="3905184E" w14:textId="77777777" w:rsidR="00EB26BA" w:rsidRDefault="00EB26BA" w:rsidP="00C82BE8">
      <w:pPr>
        <w:spacing w:after="120" w:line="240" w:lineRule="auto"/>
        <w:jc w:val="center"/>
        <w:rPr>
          <w:rFonts w:ascii="Times New Roman" w:hAnsi="Times New Roman" w:cs="Times New Roman"/>
        </w:rPr>
      </w:pPr>
    </w:p>
    <w:p w14:paraId="51519AE8" w14:textId="0FC5F999" w:rsidR="00081F38" w:rsidRDefault="00081F38" w:rsidP="00C82BE8">
      <w:pPr>
        <w:spacing w:after="120" w:line="240" w:lineRule="auto"/>
        <w:jc w:val="center"/>
        <w:rPr>
          <w:rFonts w:ascii="Times New Roman" w:hAnsi="Times New Roman" w:cs="Times New Roman"/>
        </w:rPr>
      </w:pPr>
      <w:r w:rsidRPr="00081F38">
        <w:rPr>
          <w:rFonts w:ascii="Times New Roman" w:hAnsi="Times New Roman" w:cs="Times New Roman"/>
        </w:rPr>
        <w:t xml:space="preserve">A </w:t>
      </w:r>
      <w:r w:rsidRPr="00081F38">
        <w:rPr>
          <w:rFonts w:ascii="Times New Roman" w:hAnsi="Times New Roman" w:cs="Times New Roman"/>
          <w:i/>
          <w:iCs/>
        </w:rPr>
        <w:t>Philosophical</w:t>
      </w:r>
      <w:r w:rsidRPr="00081F38">
        <w:rPr>
          <w:rFonts w:ascii="Times New Roman" w:hAnsi="Times New Roman" w:cs="Times New Roman"/>
        </w:rPr>
        <w:t xml:space="preserve"> Critique </w:t>
      </w:r>
      <w:r>
        <w:rPr>
          <w:rFonts w:ascii="Times New Roman" w:hAnsi="Times New Roman" w:cs="Times New Roman"/>
        </w:rPr>
        <w:t>on</w:t>
      </w:r>
      <w:r w:rsidRPr="00081F38">
        <w:rPr>
          <w:rFonts w:ascii="Times New Roman" w:hAnsi="Times New Roman" w:cs="Times New Roman"/>
        </w:rPr>
        <w:t xml:space="preserve"> Academic</w:t>
      </w:r>
      <w:r>
        <w:rPr>
          <w:rFonts w:ascii="Times New Roman" w:hAnsi="Times New Roman" w:cs="Times New Roman"/>
        </w:rPr>
        <w:t xml:space="preserve"> </w:t>
      </w:r>
      <w:r w:rsidRPr="00081F38">
        <w:rPr>
          <w:rFonts w:ascii="Times New Roman" w:hAnsi="Times New Roman" w:cs="Times New Roman"/>
        </w:rPr>
        <w:t xml:space="preserve">Methods </w:t>
      </w:r>
      <w:r>
        <w:rPr>
          <w:rFonts w:ascii="Times New Roman" w:hAnsi="Times New Roman" w:cs="Times New Roman"/>
        </w:rPr>
        <w:t xml:space="preserve">of </w:t>
      </w:r>
      <w:r w:rsidRPr="00081F38">
        <w:rPr>
          <w:rFonts w:ascii="Times New Roman" w:hAnsi="Times New Roman" w:cs="Times New Roman"/>
        </w:rPr>
        <w:t>Financial</w:t>
      </w:r>
      <w:r>
        <w:rPr>
          <w:rFonts w:ascii="Times New Roman" w:hAnsi="Times New Roman" w:cs="Times New Roman"/>
        </w:rPr>
        <w:t xml:space="preserve"> </w:t>
      </w:r>
      <w:r w:rsidRPr="00081F38">
        <w:rPr>
          <w:rFonts w:ascii="Times New Roman" w:hAnsi="Times New Roman" w:cs="Times New Roman"/>
        </w:rPr>
        <w:t>Valuation</w:t>
      </w:r>
    </w:p>
    <w:p w14:paraId="7D40F67D" w14:textId="77777777" w:rsidR="00081F38" w:rsidRDefault="00081F38" w:rsidP="00C82BE8">
      <w:pPr>
        <w:spacing w:after="120" w:line="240" w:lineRule="auto"/>
        <w:jc w:val="center"/>
        <w:rPr>
          <w:rFonts w:ascii="Times New Roman" w:hAnsi="Times New Roman" w:cs="Times New Roman"/>
        </w:rPr>
      </w:pPr>
    </w:p>
    <w:p w14:paraId="01BC1CFE" w14:textId="32B3A0BF" w:rsidR="00081F38" w:rsidRDefault="00081F38" w:rsidP="00C82BE8">
      <w:pPr>
        <w:spacing w:after="120" w:line="240" w:lineRule="auto"/>
        <w:jc w:val="center"/>
        <w:rPr>
          <w:rFonts w:ascii="Times New Roman" w:hAnsi="Times New Roman" w:cs="Times New Roman"/>
        </w:rPr>
      </w:pPr>
      <w:r>
        <w:rPr>
          <w:rFonts w:ascii="Times New Roman" w:hAnsi="Times New Roman" w:cs="Times New Roman"/>
        </w:rPr>
        <w:t>Aditya Mishra</w:t>
      </w:r>
    </w:p>
    <w:p w14:paraId="00775DD3" w14:textId="0E5F8B1B" w:rsidR="00C82BE8" w:rsidRDefault="00081F38" w:rsidP="00C82BE8">
      <w:pPr>
        <w:spacing w:after="120" w:line="240" w:lineRule="auto"/>
        <w:jc w:val="center"/>
        <w:rPr>
          <w:rFonts w:ascii="Times New Roman" w:hAnsi="Times New Roman" w:cs="Times New Roman"/>
        </w:rPr>
      </w:pPr>
      <w:r>
        <w:rPr>
          <w:rFonts w:ascii="Times New Roman" w:hAnsi="Times New Roman" w:cs="Times New Roman"/>
        </w:rPr>
        <w:t>22 November, 2025</w:t>
      </w:r>
    </w:p>
    <w:p w14:paraId="535385CB" w14:textId="77777777" w:rsidR="00C82BE8" w:rsidRDefault="00C82BE8" w:rsidP="00C82BE8">
      <w:pPr>
        <w:jc w:val="both"/>
        <w:rPr>
          <w:rFonts w:ascii="Times New Roman" w:hAnsi="Times New Roman" w:cs="Times New Roman"/>
        </w:rPr>
      </w:pPr>
    </w:p>
    <w:p w14:paraId="0FDB5114" w14:textId="74EF297E" w:rsidR="00EB26BA" w:rsidRPr="00D4062C" w:rsidRDefault="00EB26BA" w:rsidP="00D4062C">
      <w:pPr>
        <w:ind w:left="864" w:right="864"/>
        <w:jc w:val="both"/>
        <w:rPr>
          <w:rFonts w:ascii="Times New Roman" w:hAnsi="Times New Roman" w:cs="Times New Roman"/>
          <w:i/>
          <w:iCs/>
          <w:u w:val="single"/>
        </w:rPr>
      </w:pPr>
      <w:r w:rsidRPr="00EB26BA">
        <w:rPr>
          <w:rFonts w:ascii="Times New Roman" w:hAnsi="Times New Roman" w:cs="Times New Roman"/>
          <w:b/>
          <w:bCs/>
        </w:rPr>
        <w:t>Abstract.</w:t>
      </w:r>
      <w:r>
        <w:rPr>
          <w:rFonts w:ascii="Times New Roman" w:hAnsi="Times New Roman" w:cs="Times New Roman"/>
        </w:rPr>
        <w:t xml:space="preserve"> </w:t>
      </w:r>
      <w:r w:rsidRPr="00EB26BA">
        <w:rPr>
          <w:rFonts w:ascii="Times New Roman" w:hAnsi="Times New Roman" w:cs="Times New Roman"/>
        </w:rPr>
        <w:t xml:space="preserve">This paper discusses the scope of academic valuation methods such as the </w:t>
      </w:r>
      <w:r>
        <w:rPr>
          <w:rFonts w:ascii="Times New Roman" w:hAnsi="Times New Roman" w:cs="Times New Roman"/>
        </w:rPr>
        <w:t>“</w:t>
      </w:r>
      <w:r w:rsidRPr="00EB26BA">
        <w:rPr>
          <w:rFonts w:ascii="Times New Roman" w:hAnsi="Times New Roman" w:cs="Times New Roman"/>
        </w:rPr>
        <w:t>Discounted Cash Flow</w:t>
      </w:r>
      <w:r>
        <w:rPr>
          <w:rFonts w:ascii="Times New Roman" w:hAnsi="Times New Roman" w:cs="Times New Roman"/>
        </w:rPr>
        <w:t>”</w:t>
      </w:r>
      <w:r w:rsidRPr="00EB26BA">
        <w:rPr>
          <w:rFonts w:ascii="Times New Roman" w:hAnsi="Times New Roman" w:cs="Times New Roman"/>
        </w:rPr>
        <w:t xml:space="preserve"> </w:t>
      </w:r>
      <w:r>
        <w:rPr>
          <w:rFonts w:ascii="Times New Roman" w:hAnsi="Times New Roman" w:cs="Times New Roman"/>
        </w:rPr>
        <w:t>M</w:t>
      </w:r>
      <w:r w:rsidRPr="00EB26BA">
        <w:rPr>
          <w:rFonts w:ascii="Times New Roman" w:hAnsi="Times New Roman" w:cs="Times New Roman"/>
        </w:rPr>
        <w:t xml:space="preserve">odel and the </w:t>
      </w:r>
      <w:r>
        <w:rPr>
          <w:rFonts w:ascii="Times New Roman" w:hAnsi="Times New Roman" w:cs="Times New Roman"/>
        </w:rPr>
        <w:t>“</w:t>
      </w:r>
      <w:r w:rsidRPr="00EB26BA">
        <w:rPr>
          <w:rFonts w:ascii="Times New Roman" w:hAnsi="Times New Roman" w:cs="Times New Roman"/>
        </w:rPr>
        <w:t>Gordon Growth</w:t>
      </w:r>
      <w:r>
        <w:rPr>
          <w:rFonts w:ascii="Times New Roman" w:hAnsi="Times New Roman" w:cs="Times New Roman"/>
        </w:rPr>
        <w:t>”</w:t>
      </w:r>
      <w:r w:rsidRPr="00EB26BA">
        <w:rPr>
          <w:rFonts w:ascii="Times New Roman" w:hAnsi="Times New Roman" w:cs="Times New Roman"/>
        </w:rPr>
        <w:t xml:space="preserve"> Model (commonly known as the </w:t>
      </w:r>
      <w:r>
        <w:rPr>
          <w:rFonts w:ascii="Times New Roman" w:hAnsi="Times New Roman" w:cs="Times New Roman"/>
        </w:rPr>
        <w:t>“</w:t>
      </w:r>
      <w:r w:rsidRPr="00EB26BA">
        <w:rPr>
          <w:rFonts w:ascii="Times New Roman" w:hAnsi="Times New Roman" w:cs="Times New Roman"/>
        </w:rPr>
        <w:t>Dividend Discount</w:t>
      </w:r>
      <w:r>
        <w:rPr>
          <w:rFonts w:ascii="Times New Roman" w:hAnsi="Times New Roman" w:cs="Times New Roman"/>
        </w:rPr>
        <w:t>”</w:t>
      </w:r>
      <w:r w:rsidRPr="00EB26BA">
        <w:rPr>
          <w:rFonts w:ascii="Times New Roman" w:hAnsi="Times New Roman" w:cs="Times New Roman"/>
        </w:rPr>
        <w:t xml:space="preserve"> Model). It seeks to establish that these “academic” models provide theoretical solace but lack practical use over long time horizons. </w:t>
      </w:r>
      <w:r w:rsidRPr="00943086">
        <w:rPr>
          <w:rFonts w:ascii="Times New Roman" w:hAnsi="Times New Roman" w:cs="Times New Roman"/>
          <w:i/>
          <w:iCs/>
        </w:rPr>
        <w:t>The focus is on understanding the role of such models in evaluating businesses for common and preferred stock investments.</w:t>
      </w:r>
    </w:p>
    <w:p w14:paraId="1253E1AC" w14:textId="77777777" w:rsidR="00EB26BA" w:rsidRPr="00EB26BA" w:rsidRDefault="00EB26BA" w:rsidP="00EB26BA">
      <w:pPr>
        <w:jc w:val="both"/>
        <w:rPr>
          <w:rFonts w:ascii="Times New Roman" w:hAnsi="Times New Roman" w:cs="Times New Roman"/>
          <w:u w:val="single"/>
        </w:rPr>
      </w:pPr>
    </w:p>
    <w:p w14:paraId="0812870C" w14:textId="0C8EB478" w:rsidR="00D4062C" w:rsidRDefault="00EB26BA" w:rsidP="00D4062C">
      <w:pPr>
        <w:pStyle w:val="ListParagraph"/>
        <w:numPr>
          <w:ilvl w:val="0"/>
          <w:numId w:val="2"/>
        </w:numPr>
        <w:jc w:val="both"/>
        <w:rPr>
          <w:rFonts w:ascii="Times New Roman" w:hAnsi="Times New Roman" w:cs="Times New Roman"/>
        </w:rPr>
      </w:pPr>
      <w:r>
        <w:rPr>
          <w:rFonts w:ascii="Times New Roman" w:hAnsi="Times New Roman" w:cs="Times New Roman"/>
        </w:rPr>
        <w:t xml:space="preserve">Introduction to </w:t>
      </w:r>
      <w:proofErr w:type="gramStart"/>
      <w:r>
        <w:rPr>
          <w:rFonts w:ascii="Times New Roman" w:hAnsi="Times New Roman" w:cs="Times New Roman"/>
        </w:rPr>
        <w:t>Valuation</w:t>
      </w:r>
      <w:r w:rsidR="00943086">
        <w:rPr>
          <w:rFonts w:ascii="Times New Roman" w:hAnsi="Times New Roman" w:cs="Times New Roman"/>
        </w:rPr>
        <w:t xml:space="preserve"> </w:t>
      </w:r>
      <w:r w:rsidR="007A1657">
        <w:rPr>
          <w:rFonts w:ascii="Times New Roman" w:hAnsi="Times New Roman" w:cs="Times New Roman"/>
        </w:rPr>
        <w:t>:</w:t>
      </w:r>
      <w:proofErr w:type="gramEnd"/>
      <w:r w:rsidR="00943086">
        <w:rPr>
          <w:rFonts w:ascii="Times New Roman" w:hAnsi="Times New Roman" w:cs="Times New Roman"/>
        </w:rPr>
        <w:t xml:space="preserve"> </w:t>
      </w:r>
      <w:r w:rsidRPr="00943086">
        <w:rPr>
          <w:rFonts w:ascii="Times New Roman" w:hAnsi="Times New Roman" w:cs="Times New Roman"/>
        </w:rPr>
        <w:t>The Importance of a Great Pric</w:t>
      </w:r>
      <w:r w:rsidR="00943086" w:rsidRPr="00943086">
        <w:rPr>
          <w:rFonts w:ascii="Times New Roman" w:hAnsi="Times New Roman" w:cs="Times New Roman"/>
        </w:rPr>
        <w:t>e</w:t>
      </w:r>
    </w:p>
    <w:p w14:paraId="6EBD72EF" w14:textId="77777777" w:rsidR="00D4062C" w:rsidRPr="00D4062C" w:rsidRDefault="00D4062C" w:rsidP="00D4062C">
      <w:pPr>
        <w:pStyle w:val="ListParagraph"/>
        <w:jc w:val="both"/>
        <w:rPr>
          <w:rFonts w:ascii="Times New Roman" w:hAnsi="Times New Roman" w:cs="Times New Roman"/>
        </w:rPr>
      </w:pPr>
    </w:p>
    <w:p w14:paraId="4C53BFC5" w14:textId="088950C7" w:rsidR="00943086" w:rsidRDefault="00943086" w:rsidP="00943086">
      <w:pPr>
        <w:pStyle w:val="ListParagraph"/>
        <w:jc w:val="both"/>
        <w:rPr>
          <w:rFonts w:ascii="Times New Roman" w:hAnsi="Times New Roman" w:cs="Times New Roman"/>
        </w:rPr>
      </w:pPr>
      <w:r>
        <w:rPr>
          <w:rFonts w:ascii="Times New Roman" w:hAnsi="Times New Roman" w:cs="Times New Roman"/>
        </w:rPr>
        <w:t xml:space="preserve">A good investment is not simply defined by the quality of the investment, but is also defined by the price incurred to make that investment. Overpaying, while buying anything, </w:t>
      </w:r>
      <w:r w:rsidR="00F40BC0">
        <w:rPr>
          <w:rFonts w:ascii="Times New Roman" w:hAnsi="Times New Roman" w:cs="Times New Roman"/>
        </w:rPr>
        <w:t>whether for produce, or for a business, poses a significant threat to the potential returns on that investment.</w:t>
      </w:r>
      <w:r w:rsidR="00826448">
        <w:rPr>
          <w:rFonts w:ascii="Times New Roman" w:hAnsi="Times New Roman" w:cs="Times New Roman"/>
        </w:rPr>
        <w:t xml:space="preserve"> Hence, finding the intrinsic value of a business</w:t>
      </w:r>
      <w:r w:rsidR="001248E9">
        <w:rPr>
          <w:rFonts w:ascii="Times New Roman" w:hAnsi="Times New Roman" w:cs="Times New Roman"/>
        </w:rPr>
        <w:t xml:space="preserve"> is</w:t>
      </w:r>
      <w:r w:rsidR="00826448">
        <w:rPr>
          <w:rFonts w:ascii="Times New Roman" w:hAnsi="Times New Roman" w:cs="Times New Roman"/>
        </w:rPr>
        <w:t xml:space="preserve"> an important step in evaluating potential capital distributions.</w:t>
      </w:r>
    </w:p>
    <w:p w14:paraId="0B1D2DF4" w14:textId="115FA5A2" w:rsidR="0089748C" w:rsidRPr="0089748C" w:rsidRDefault="0089748C" w:rsidP="0089748C">
      <w:pPr>
        <w:pStyle w:val="ListParagraph"/>
        <w:jc w:val="both"/>
        <w:rPr>
          <w:rFonts w:ascii="Times New Roman" w:hAnsi="Times New Roman" w:cs="Times New Roman"/>
        </w:rPr>
      </w:pPr>
    </w:p>
    <w:p w14:paraId="5828ABA0" w14:textId="2C076FAF" w:rsidR="00F40BC0" w:rsidRDefault="00F40BC0" w:rsidP="00F40BC0">
      <w:pPr>
        <w:pStyle w:val="ListParagraph"/>
        <w:jc w:val="both"/>
        <w:rPr>
          <w:rFonts w:ascii="Times New Roman" w:hAnsi="Times New Roman" w:cs="Times New Roman"/>
          <w:i/>
          <w:iCs/>
        </w:rPr>
      </w:pPr>
      <w:r w:rsidRPr="00F40BC0">
        <w:rPr>
          <w:rFonts w:ascii="Times New Roman" w:hAnsi="Times New Roman" w:cs="Times New Roman"/>
          <w:i/>
          <w:iCs/>
        </w:rPr>
        <w:t xml:space="preserve">Illustration 1. </w:t>
      </w:r>
      <w:r>
        <w:rPr>
          <w:rFonts w:ascii="Times New Roman" w:hAnsi="Times New Roman" w:cs="Times New Roman"/>
          <w:i/>
          <w:iCs/>
        </w:rPr>
        <w:t>The Case of Amazon Inc. during the dot-com mania.</w:t>
      </w:r>
    </w:p>
    <w:p w14:paraId="5CFB9769" w14:textId="609043DE" w:rsidR="00F40BC0" w:rsidRDefault="008C6CB1" w:rsidP="00943086">
      <w:pPr>
        <w:pStyle w:val="ListParagraph"/>
        <w:jc w:val="both"/>
        <w:rPr>
          <w:rFonts w:ascii="Times New Roman" w:hAnsi="Times New Roman" w:cs="Times New Roman"/>
        </w:rPr>
      </w:pPr>
      <w:r>
        <w:rPr>
          <w:noProof/>
        </w:rPr>
        <w:drawing>
          <wp:inline distT="0" distB="0" distL="0" distR="0" wp14:anchorId="7B011D59" wp14:editId="46F8A43F">
            <wp:extent cx="5731510" cy="2684145"/>
            <wp:effectExtent l="0" t="0" r="2540" b="1905"/>
            <wp:docPr id="1979481162" name="Picture 3" descr="Amazon Stock Collapse After the Dot-Com Bubb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Amazon Stock Collapse After the Dot-Com Bubble"/>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5731510" cy="2684145"/>
                    </a:xfrm>
                    <a:prstGeom prst="rect">
                      <a:avLst/>
                    </a:prstGeom>
                    <a:noFill/>
                    <a:ln>
                      <a:noFill/>
                    </a:ln>
                  </pic:spPr>
                </pic:pic>
              </a:graphicData>
            </a:graphic>
          </wp:inline>
        </w:drawing>
      </w:r>
    </w:p>
    <w:p w14:paraId="42ADA428" w14:textId="3F39310A" w:rsidR="008C6CB1" w:rsidRDefault="008C6CB1" w:rsidP="008C6CB1">
      <w:pPr>
        <w:jc w:val="both"/>
        <w:rPr>
          <w:rFonts w:ascii="Times New Roman" w:hAnsi="Times New Roman" w:cs="Times New Roman"/>
        </w:rPr>
      </w:pPr>
      <w:r w:rsidRPr="008C6CB1">
        <w:rPr>
          <w:rFonts w:ascii="Times New Roman" w:hAnsi="Times New Roman" w:cs="Times New Roman"/>
        </w:rPr>
        <w:t xml:space="preserve">Before the year 2000, Amazon showed financial strength primarily through liquidity ratios such as a current ratio around or above </w:t>
      </w:r>
      <w:r w:rsidR="00C80635">
        <w:rPr>
          <w:rFonts w:ascii="Times New Roman" w:hAnsi="Times New Roman" w:cs="Times New Roman"/>
        </w:rPr>
        <w:t>one</w:t>
      </w:r>
      <w:r w:rsidRPr="008C6CB1">
        <w:rPr>
          <w:rFonts w:ascii="Times New Roman" w:hAnsi="Times New Roman" w:cs="Times New Roman"/>
        </w:rPr>
        <w:t xml:space="preserve">, indicating its capacity to cover short-term obligations; </w:t>
      </w:r>
      <w:r w:rsidRPr="008C6CB1">
        <w:rPr>
          <w:rFonts w:ascii="Times New Roman" w:hAnsi="Times New Roman" w:cs="Times New Roman"/>
        </w:rPr>
        <w:lastRenderedPageBreak/>
        <w:t>operating efficiency reflected in a negative cash conversion cycle; and evolving profitability ratios despite low net income due to heavy reinvestment and expansion costs.</w:t>
      </w:r>
      <w:r w:rsidR="00FD06DB">
        <w:rPr>
          <w:rFonts w:ascii="Times New Roman" w:hAnsi="Times New Roman" w:cs="Times New Roman"/>
        </w:rPr>
        <w:t xml:space="preserve"> </w:t>
      </w:r>
      <w:r w:rsidR="00F42989">
        <w:rPr>
          <w:rFonts w:ascii="Times New Roman" w:hAnsi="Times New Roman" w:cs="Times New Roman"/>
        </w:rPr>
        <w:t>Amazon showed r</w:t>
      </w:r>
      <w:r w:rsidR="00FD06DB" w:rsidRPr="00FD06DB">
        <w:rPr>
          <w:rFonts w:ascii="Times New Roman" w:hAnsi="Times New Roman" w:cs="Times New Roman"/>
        </w:rPr>
        <w:t>apid user growth, improving operational efficiency, disciplined leadership, and relentless long-term focus.​</w:t>
      </w:r>
      <w:r w:rsidR="00660EDD">
        <w:rPr>
          <w:rFonts w:ascii="Times New Roman" w:hAnsi="Times New Roman" w:cs="Times New Roman"/>
        </w:rPr>
        <w:t xml:space="preserve"> Amazon was a quality “darling”. Any investor who simply focused on quality, and ignored valuations, faced the full brunt of the “TMT” (Tech Media Telecom, commonly known as </w:t>
      </w:r>
      <w:r w:rsidR="00660EDD">
        <w:rPr>
          <w:rFonts w:ascii="Times New Roman" w:hAnsi="Times New Roman" w:cs="Times New Roman"/>
          <w:i/>
          <w:iCs/>
        </w:rPr>
        <w:t>“dot-com bubble”</w:t>
      </w:r>
      <w:r w:rsidR="00660EDD" w:rsidRPr="00660EDD">
        <w:rPr>
          <w:rFonts w:ascii="Times New Roman" w:hAnsi="Times New Roman" w:cs="Times New Roman"/>
        </w:rPr>
        <w:t>)</w:t>
      </w:r>
      <w:r w:rsidR="00660EDD">
        <w:rPr>
          <w:rFonts w:ascii="Times New Roman" w:hAnsi="Times New Roman" w:cs="Times New Roman"/>
        </w:rPr>
        <w:t xml:space="preserve"> frenzy. But, the valuation of Amazon was anything but “darling”. </w:t>
      </w:r>
      <w:r w:rsidR="00FF52ED">
        <w:rPr>
          <w:rFonts w:ascii="Times New Roman" w:hAnsi="Times New Roman" w:cs="Times New Roman"/>
        </w:rPr>
        <w:t>Amazon, in 1999, had a</w:t>
      </w:r>
      <w:r w:rsidR="00FF52ED" w:rsidRPr="00FF52ED">
        <w:rPr>
          <w:rFonts w:ascii="Times New Roman" w:hAnsi="Times New Roman" w:cs="Times New Roman"/>
        </w:rPr>
        <w:t>n enterprise value to revenue (EV/Revenue) multiple often estimated above 10x, reflecting high investor expectations based on growth rather than earnings</w:t>
      </w:r>
      <w:r w:rsidR="00F52971">
        <w:rPr>
          <w:rFonts w:ascii="Times New Roman" w:hAnsi="Times New Roman" w:cs="Times New Roman"/>
        </w:rPr>
        <w:t xml:space="preserve">. </w:t>
      </w:r>
      <w:r w:rsidR="00F52971" w:rsidRPr="00F52971">
        <w:rPr>
          <w:rFonts w:ascii="Times New Roman" w:hAnsi="Times New Roman" w:cs="Times New Roman"/>
        </w:rPr>
        <w:t>Adjusting Amazon’s 1999 EV/Revenue multiples to 202</w:t>
      </w:r>
      <w:r w:rsidR="00F52971">
        <w:rPr>
          <w:rFonts w:ascii="Times New Roman" w:hAnsi="Times New Roman" w:cs="Times New Roman"/>
        </w:rPr>
        <w:t>5</w:t>
      </w:r>
      <w:r w:rsidR="00F52971" w:rsidRPr="00F52971">
        <w:rPr>
          <w:rFonts w:ascii="Times New Roman" w:hAnsi="Times New Roman" w:cs="Times New Roman"/>
        </w:rPr>
        <w:t xml:space="preserve"> dollars with CPI inflation implies that an EV/Revenue multiple of 12</w:t>
      </w:r>
      <w:r w:rsidR="00F52971">
        <w:rPr>
          <w:rFonts w:ascii="Times New Roman" w:hAnsi="Times New Roman" w:cs="Times New Roman"/>
        </w:rPr>
        <w:t>x</w:t>
      </w:r>
      <w:r w:rsidR="00F52971" w:rsidRPr="00F52971">
        <w:rPr>
          <w:rFonts w:ascii="Times New Roman" w:hAnsi="Times New Roman" w:cs="Times New Roman"/>
        </w:rPr>
        <w:t xml:space="preserve"> in 1999 corresponds to an estimated 2</w:t>
      </w:r>
      <w:r w:rsidR="00F52971">
        <w:rPr>
          <w:rFonts w:ascii="Times New Roman" w:hAnsi="Times New Roman" w:cs="Times New Roman"/>
        </w:rPr>
        <w:t>3.42</w:t>
      </w:r>
      <w:r w:rsidR="00F52971" w:rsidRPr="00F52971">
        <w:rPr>
          <w:rFonts w:ascii="Times New Roman" w:hAnsi="Times New Roman" w:cs="Times New Roman"/>
        </w:rPr>
        <w:t xml:space="preserve"> by September 2025.</w:t>
      </w:r>
      <w:r w:rsidR="00F52971">
        <w:rPr>
          <w:rFonts w:ascii="Times New Roman" w:hAnsi="Times New Roman" w:cs="Times New Roman"/>
        </w:rPr>
        <w:t xml:space="preserve"> This means, adjusted for today, the</w:t>
      </w:r>
      <w:r w:rsidR="00F52971" w:rsidRPr="00F52971">
        <w:rPr>
          <w:rFonts w:ascii="Times New Roman" w:hAnsi="Times New Roman" w:cs="Times New Roman"/>
        </w:rPr>
        <w:t xml:space="preserve"> entire company </w:t>
      </w:r>
      <w:r w:rsidR="00F52971">
        <w:rPr>
          <w:rFonts w:ascii="Times New Roman" w:hAnsi="Times New Roman" w:cs="Times New Roman"/>
        </w:rPr>
        <w:t xml:space="preserve">was </w:t>
      </w:r>
      <w:r w:rsidR="00F52971" w:rsidRPr="00F52971">
        <w:rPr>
          <w:rFonts w:ascii="Times New Roman" w:hAnsi="Times New Roman" w:cs="Times New Roman"/>
        </w:rPr>
        <w:t>valued at 23 times the revenue it produces in one year.</w:t>
      </w:r>
      <w:r w:rsidR="00F52971">
        <w:rPr>
          <w:rFonts w:ascii="Times New Roman" w:hAnsi="Times New Roman" w:cs="Times New Roman"/>
        </w:rPr>
        <w:t xml:space="preserve"> A steep price.</w:t>
      </w:r>
    </w:p>
    <w:p w14:paraId="68E445B1" w14:textId="77777777" w:rsidR="00B3503A" w:rsidRDefault="00B3503A" w:rsidP="008C6CB1">
      <w:pPr>
        <w:jc w:val="both"/>
        <w:rPr>
          <w:rFonts w:ascii="Times New Roman" w:hAnsi="Times New Roman" w:cs="Times New Roman"/>
        </w:rPr>
      </w:pPr>
    </w:p>
    <w:p w14:paraId="31185DBB" w14:textId="348FDE51" w:rsidR="00B3503A" w:rsidRDefault="00B3503A" w:rsidP="008C6CB1">
      <w:pPr>
        <w:jc w:val="both"/>
        <w:rPr>
          <w:rFonts w:ascii="Times New Roman" w:hAnsi="Times New Roman" w:cs="Times New Roman"/>
        </w:rPr>
      </w:pPr>
      <w:r>
        <w:rPr>
          <w:rFonts w:ascii="Times New Roman" w:hAnsi="Times New Roman" w:cs="Times New Roman"/>
        </w:rPr>
        <w:t>If an unassuming investor had bought common stocks of Amazon, in 1999, by 200</w:t>
      </w:r>
      <w:r w:rsidR="005341E7">
        <w:rPr>
          <w:rFonts w:ascii="Times New Roman" w:hAnsi="Times New Roman" w:cs="Times New Roman"/>
        </w:rPr>
        <w:t>2</w:t>
      </w:r>
      <w:r>
        <w:rPr>
          <w:rFonts w:ascii="Times New Roman" w:hAnsi="Times New Roman" w:cs="Times New Roman"/>
        </w:rPr>
        <w:t xml:space="preserve">, his holdings would have </w:t>
      </w:r>
      <w:r w:rsidRPr="00B3503A">
        <w:rPr>
          <w:rFonts w:ascii="Times New Roman" w:hAnsi="Times New Roman" w:cs="Times New Roman"/>
        </w:rPr>
        <w:t>deteriorated</w:t>
      </w:r>
      <w:r w:rsidRPr="00B3503A">
        <w:rPr>
          <w:rFonts w:ascii="Times New Roman" w:hAnsi="Times New Roman" w:cs="Times New Roman"/>
        </w:rPr>
        <w:t xml:space="preserve"> </w:t>
      </w:r>
      <w:r>
        <w:rPr>
          <w:rFonts w:ascii="Times New Roman" w:hAnsi="Times New Roman" w:cs="Times New Roman"/>
        </w:rPr>
        <w:t>by 96.17%. This means, $10,000 would correct to $3</w:t>
      </w:r>
      <w:r w:rsidR="005D616D">
        <w:rPr>
          <w:rFonts w:ascii="Times New Roman" w:hAnsi="Times New Roman" w:cs="Times New Roman"/>
        </w:rPr>
        <w:t>83</w:t>
      </w:r>
      <w:r>
        <w:rPr>
          <w:rFonts w:ascii="Times New Roman" w:hAnsi="Times New Roman" w:cs="Times New Roman"/>
        </w:rPr>
        <w:t xml:space="preserve">. </w:t>
      </w:r>
      <w:r w:rsidR="00087AD1">
        <w:rPr>
          <w:rFonts w:ascii="Times New Roman" w:hAnsi="Times New Roman" w:cs="Times New Roman"/>
        </w:rPr>
        <w:t xml:space="preserve">Amidst all this, </w:t>
      </w:r>
      <w:r w:rsidR="00087AD1" w:rsidRPr="00E83802">
        <w:rPr>
          <w:rFonts w:ascii="Times New Roman" w:hAnsi="Times New Roman" w:cs="Times New Roman"/>
          <w:i/>
          <w:iCs/>
        </w:rPr>
        <w:t>Amazon the company was still shipping packages, and was still restocking warehouses, but Amazon the stock</w:t>
      </w:r>
      <w:r w:rsidR="00B716AE" w:rsidRPr="00E83802">
        <w:rPr>
          <w:rFonts w:ascii="Times New Roman" w:hAnsi="Times New Roman" w:cs="Times New Roman"/>
          <w:i/>
          <w:iCs/>
        </w:rPr>
        <w:t xml:space="preserve"> </w:t>
      </w:r>
      <w:r w:rsidR="00087AD1" w:rsidRPr="00E83802">
        <w:rPr>
          <w:rFonts w:ascii="Times New Roman" w:hAnsi="Times New Roman" w:cs="Times New Roman"/>
          <w:i/>
          <w:iCs/>
        </w:rPr>
        <w:t xml:space="preserve">was, as it seemed, going nowhere. </w:t>
      </w:r>
    </w:p>
    <w:p w14:paraId="601C9C93" w14:textId="77777777" w:rsidR="00087AD1" w:rsidRDefault="00087AD1" w:rsidP="008C6CB1">
      <w:pPr>
        <w:jc w:val="both"/>
        <w:rPr>
          <w:rFonts w:ascii="Times New Roman" w:hAnsi="Times New Roman" w:cs="Times New Roman"/>
        </w:rPr>
      </w:pPr>
    </w:p>
    <w:p w14:paraId="1D65EC8E" w14:textId="4EF64600" w:rsidR="00D70414" w:rsidRPr="00660EDD" w:rsidRDefault="00087AD1" w:rsidP="00686F97">
      <w:pPr>
        <w:pBdr>
          <w:bottom w:val="single" w:sz="12" w:space="1" w:color="auto"/>
        </w:pBdr>
        <w:jc w:val="both"/>
        <w:rPr>
          <w:rFonts w:ascii="Times New Roman" w:hAnsi="Times New Roman" w:cs="Times New Roman"/>
        </w:rPr>
      </w:pPr>
      <w:r>
        <w:rPr>
          <w:rFonts w:ascii="Times New Roman" w:hAnsi="Times New Roman" w:cs="Times New Roman"/>
        </w:rPr>
        <w:t>This illustration shows how a good business can turn out to be a terrible investment.</w:t>
      </w:r>
    </w:p>
    <w:p w14:paraId="07CAC918" w14:textId="1EAD77A8" w:rsidR="00F40BC0" w:rsidRPr="00F40BC0" w:rsidRDefault="00F40BC0" w:rsidP="00F40BC0">
      <w:pPr>
        <w:pStyle w:val="ListParagraph"/>
        <w:ind w:left="0"/>
        <w:jc w:val="right"/>
        <w:rPr>
          <w:rFonts w:ascii="Times New Roman" w:hAnsi="Times New Roman" w:cs="Times New Roman"/>
        </w:rPr>
      </w:pPr>
    </w:p>
    <w:p w14:paraId="3ADE630E" w14:textId="3A596A02" w:rsidR="008809E4" w:rsidRDefault="00E771F0" w:rsidP="008809E4">
      <w:pPr>
        <w:pStyle w:val="ListParagraph"/>
        <w:numPr>
          <w:ilvl w:val="0"/>
          <w:numId w:val="2"/>
        </w:numPr>
        <w:rPr>
          <w:rFonts w:ascii="Times New Roman" w:hAnsi="Times New Roman" w:cs="Times New Roman"/>
        </w:rPr>
      </w:pPr>
      <w:r w:rsidRPr="00E771F0">
        <w:rPr>
          <w:rFonts w:ascii="Times New Roman" w:hAnsi="Times New Roman" w:cs="Times New Roman"/>
        </w:rPr>
        <w:t xml:space="preserve"> </w:t>
      </w:r>
      <w:r w:rsidRPr="00E771F0">
        <w:rPr>
          <w:rFonts w:ascii="Times New Roman" w:hAnsi="Times New Roman" w:cs="Times New Roman"/>
        </w:rPr>
        <w:t xml:space="preserve">Introduction to </w:t>
      </w:r>
      <w:r w:rsidRPr="00E771F0">
        <w:rPr>
          <w:rFonts w:ascii="Times New Roman" w:hAnsi="Times New Roman" w:cs="Times New Roman"/>
        </w:rPr>
        <w:t xml:space="preserve">“Academic” </w:t>
      </w:r>
      <w:r w:rsidRPr="00E771F0">
        <w:rPr>
          <w:rFonts w:ascii="Times New Roman" w:hAnsi="Times New Roman" w:cs="Times New Roman"/>
        </w:rPr>
        <w:t>Valuation</w:t>
      </w:r>
      <w:r w:rsidR="003B2A93">
        <w:rPr>
          <w:rFonts w:ascii="Times New Roman" w:hAnsi="Times New Roman" w:cs="Times New Roman"/>
        </w:rPr>
        <w:t xml:space="preserve"> </w:t>
      </w:r>
      <w:proofErr w:type="gramStart"/>
      <w:r w:rsidR="003B2A93">
        <w:rPr>
          <w:rFonts w:ascii="Times New Roman" w:hAnsi="Times New Roman" w:cs="Times New Roman"/>
        </w:rPr>
        <w:t xml:space="preserve">Methods </w:t>
      </w:r>
      <w:r w:rsidR="00A3066C">
        <w:rPr>
          <w:rFonts w:ascii="Times New Roman" w:hAnsi="Times New Roman" w:cs="Times New Roman"/>
        </w:rPr>
        <w:t>:</w:t>
      </w:r>
      <w:proofErr w:type="gramEnd"/>
      <w:r w:rsidR="00A3066C">
        <w:rPr>
          <w:rFonts w:ascii="Times New Roman" w:hAnsi="Times New Roman" w:cs="Times New Roman"/>
        </w:rPr>
        <w:t xml:space="preserve"> </w:t>
      </w:r>
      <w:r w:rsidR="003B2A93">
        <w:rPr>
          <w:rFonts w:ascii="Times New Roman" w:hAnsi="Times New Roman" w:cs="Times New Roman"/>
        </w:rPr>
        <w:t xml:space="preserve">An Illusion of Certainty </w:t>
      </w:r>
    </w:p>
    <w:p w14:paraId="760AD3A7" w14:textId="77777777" w:rsidR="008809E4" w:rsidRPr="008809E4" w:rsidRDefault="008809E4" w:rsidP="008809E4">
      <w:pPr>
        <w:pStyle w:val="ListParagraph"/>
        <w:rPr>
          <w:rFonts w:ascii="Times New Roman" w:hAnsi="Times New Roman" w:cs="Times New Roman"/>
        </w:rPr>
      </w:pPr>
    </w:p>
    <w:p w14:paraId="721809BA" w14:textId="5B0AB7F9" w:rsidR="009A6CC1" w:rsidRDefault="00826448" w:rsidP="00826448">
      <w:pPr>
        <w:pStyle w:val="ListParagraph"/>
        <w:rPr>
          <w:rFonts w:ascii="Times New Roman" w:hAnsi="Times New Roman" w:cs="Times New Roman"/>
        </w:rPr>
      </w:pPr>
      <w:r>
        <w:rPr>
          <w:rFonts w:ascii="Times New Roman" w:hAnsi="Times New Roman" w:cs="Times New Roman"/>
        </w:rPr>
        <w:t>Academic valuation methods for evaluating the “worth” of a business involve</w:t>
      </w:r>
    </w:p>
    <w:p w14:paraId="080B5EA2" w14:textId="0ACFF31B" w:rsidR="00E579E0" w:rsidRPr="0089748C" w:rsidRDefault="00826448" w:rsidP="0089748C">
      <w:pPr>
        <w:pStyle w:val="ListParagraph"/>
        <w:rPr>
          <w:rFonts w:ascii="Times New Roman" w:hAnsi="Times New Roman" w:cs="Times New Roman"/>
        </w:rPr>
      </w:pPr>
      <w:r>
        <w:rPr>
          <w:rFonts w:ascii="Times New Roman" w:hAnsi="Times New Roman" w:cs="Times New Roman"/>
        </w:rPr>
        <w:t xml:space="preserve">three basic </w:t>
      </w:r>
      <w:r w:rsidR="0074639E">
        <w:rPr>
          <w:rFonts w:ascii="Times New Roman" w:hAnsi="Times New Roman" w:cs="Times New Roman"/>
        </w:rPr>
        <w:t>steps</w:t>
      </w:r>
      <w:r>
        <w:rPr>
          <w:rFonts w:ascii="Times New Roman" w:hAnsi="Times New Roman" w:cs="Times New Roman"/>
        </w:rPr>
        <w:t xml:space="preserve">: </w:t>
      </w:r>
    </w:p>
    <w:p w14:paraId="472ADA24" w14:textId="64A9869D" w:rsidR="00826448" w:rsidRDefault="00826448" w:rsidP="00826448">
      <w:pPr>
        <w:pStyle w:val="ListParagraph"/>
        <w:numPr>
          <w:ilvl w:val="0"/>
          <w:numId w:val="3"/>
        </w:numPr>
        <w:rPr>
          <w:rFonts w:ascii="Times New Roman" w:hAnsi="Times New Roman" w:cs="Times New Roman"/>
        </w:rPr>
      </w:pPr>
      <w:r>
        <w:rPr>
          <w:rFonts w:ascii="Times New Roman" w:hAnsi="Times New Roman" w:cs="Times New Roman"/>
        </w:rPr>
        <w:t>Forecasting</w:t>
      </w:r>
    </w:p>
    <w:p w14:paraId="0D9FC84C" w14:textId="23388B96" w:rsidR="00826448" w:rsidRDefault="00826448" w:rsidP="00826448">
      <w:pPr>
        <w:pStyle w:val="ListParagraph"/>
        <w:numPr>
          <w:ilvl w:val="0"/>
          <w:numId w:val="3"/>
        </w:numPr>
        <w:rPr>
          <w:rFonts w:ascii="Times New Roman" w:hAnsi="Times New Roman" w:cs="Times New Roman"/>
        </w:rPr>
      </w:pPr>
      <w:r>
        <w:rPr>
          <w:rFonts w:ascii="Times New Roman" w:hAnsi="Times New Roman" w:cs="Times New Roman"/>
        </w:rPr>
        <w:t>Discounting</w:t>
      </w:r>
    </w:p>
    <w:p w14:paraId="6D541B0B" w14:textId="50D61BDE" w:rsidR="008903A9" w:rsidRPr="0089748C" w:rsidRDefault="00826448" w:rsidP="0089748C">
      <w:pPr>
        <w:pStyle w:val="ListParagraph"/>
        <w:numPr>
          <w:ilvl w:val="0"/>
          <w:numId w:val="3"/>
        </w:numPr>
        <w:rPr>
          <w:rFonts w:ascii="Times New Roman" w:hAnsi="Times New Roman" w:cs="Times New Roman"/>
        </w:rPr>
      </w:pPr>
      <w:r>
        <w:rPr>
          <w:rFonts w:ascii="Times New Roman" w:hAnsi="Times New Roman" w:cs="Times New Roman"/>
        </w:rPr>
        <w:t>Comparing</w:t>
      </w:r>
    </w:p>
    <w:p w14:paraId="2FB83AA3" w14:textId="18B30C58" w:rsidR="008903A9" w:rsidRDefault="0074639E" w:rsidP="008903A9">
      <w:pPr>
        <w:ind w:left="720"/>
        <w:rPr>
          <w:rFonts w:ascii="Times New Roman" w:hAnsi="Times New Roman" w:cs="Times New Roman"/>
        </w:rPr>
      </w:pPr>
      <w:r>
        <w:rPr>
          <w:rFonts w:ascii="Times New Roman" w:hAnsi="Times New Roman" w:cs="Times New Roman"/>
        </w:rPr>
        <w:t>And these three steps are performed using:</w:t>
      </w:r>
    </w:p>
    <w:p w14:paraId="3F4B9BFA" w14:textId="1F7C9A37" w:rsidR="0074639E" w:rsidRDefault="0074639E" w:rsidP="0074639E">
      <w:pPr>
        <w:pStyle w:val="ListParagraph"/>
        <w:numPr>
          <w:ilvl w:val="0"/>
          <w:numId w:val="4"/>
        </w:numPr>
        <w:rPr>
          <w:rFonts w:ascii="Times New Roman" w:hAnsi="Times New Roman" w:cs="Times New Roman"/>
        </w:rPr>
      </w:pPr>
      <w:r>
        <w:rPr>
          <w:rFonts w:ascii="Times New Roman" w:hAnsi="Times New Roman" w:cs="Times New Roman"/>
        </w:rPr>
        <w:t>Historical Data</w:t>
      </w:r>
    </w:p>
    <w:p w14:paraId="7B8CFEB0" w14:textId="274DFF59" w:rsidR="00826448" w:rsidRPr="0089748C" w:rsidRDefault="0074639E" w:rsidP="0089748C">
      <w:pPr>
        <w:pStyle w:val="ListParagraph"/>
        <w:numPr>
          <w:ilvl w:val="0"/>
          <w:numId w:val="4"/>
        </w:numPr>
        <w:rPr>
          <w:rFonts w:ascii="Times New Roman" w:hAnsi="Times New Roman" w:cs="Times New Roman"/>
        </w:rPr>
      </w:pPr>
      <w:r>
        <w:rPr>
          <w:rFonts w:ascii="Times New Roman" w:hAnsi="Times New Roman" w:cs="Times New Roman"/>
        </w:rPr>
        <w:t xml:space="preserve">Assumptions </w:t>
      </w:r>
    </w:p>
    <w:p w14:paraId="1DE0AC86" w14:textId="652A5C40" w:rsidR="00E440AA" w:rsidRDefault="0074639E" w:rsidP="002F04AD">
      <w:pPr>
        <w:pBdr>
          <w:bottom w:val="single" w:sz="12" w:space="1" w:color="auto"/>
        </w:pBdr>
        <w:ind w:left="720"/>
        <w:rPr>
          <w:rFonts w:ascii="Times New Roman" w:hAnsi="Times New Roman" w:cs="Times New Roman"/>
        </w:rPr>
      </w:pPr>
      <w:r>
        <w:rPr>
          <w:rFonts w:ascii="Times New Roman" w:hAnsi="Times New Roman" w:cs="Times New Roman"/>
        </w:rPr>
        <w:t>Together these processes form the “Academic”</w:t>
      </w:r>
      <w:r w:rsidR="0089748C">
        <w:rPr>
          <w:rFonts w:ascii="Times New Roman" w:hAnsi="Times New Roman" w:cs="Times New Roman"/>
        </w:rPr>
        <w:t xml:space="preserve"> way of evaluating the intrinsic value of a business. On the surface, this way of valuation seems “clean” and efficient, but once investigated further, glaring faultlines emerge. </w:t>
      </w:r>
      <w:r w:rsidR="005862E9">
        <w:rPr>
          <w:rFonts w:ascii="Times New Roman" w:hAnsi="Times New Roman" w:cs="Times New Roman"/>
        </w:rPr>
        <w:t>Over dependence on past data, and assumptions prove to give a false sense of certainty, which is dangerous in the capital markets</w:t>
      </w:r>
    </w:p>
    <w:p w14:paraId="7A5132AD" w14:textId="77777777" w:rsidR="00516476" w:rsidRDefault="00516476" w:rsidP="0089748C">
      <w:pPr>
        <w:ind w:left="720"/>
        <w:rPr>
          <w:rFonts w:ascii="Times New Roman" w:hAnsi="Times New Roman" w:cs="Times New Roman"/>
          <w:i/>
          <w:iCs/>
        </w:rPr>
      </w:pPr>
    </w:p>
    <w:p w14:paraId="1CDF154E" w14:textId="77777777" w:rsidR="002F04AD" w:rsidRDefault="002F04AD" w:rsidP="0089748C">
      <w:pPr>
        <w:ind w:left="720"/>
        <w:rPr>
          <w:rFonts w:ascii="Times New Roman" w:hAnsi="Times New Roman" w:cs="Times New Roman"/>
          <w:i/>
          <w:iCs/>
        </w:rPr>
      </w:pPr>
    </w:p>
    <w:p w14:paraId="405B7448" w14:textId="4204EB60" w:rsidR="0089748C" w:rsidRDefault="00E440AA" w:rsidP="0089748C">
      <w:pPr>
        <w:ind w:left="720"/>
        <w:rPr>
          <w:rFonts w:ascii="Times New Roman" w:hAnsi="Times New Roman" w:cs="Times New Roman"/>
          <w:i/>
          <w:iCs/>
        </w:rPr>
      </w:pPr>
      <w:r>
        <w:rPr>
          <w:rFonts w:ascii="Times New Roman" w:hAnsi="Times New Roman" w:cs="Times New Roman"/>
          <w:i/>
          <w:iCs/>
        </w:rPr>
        <w:lastRenderedPageBreak/>
        <w:t xml:space="preserve">Illustration 2: Trouble at Long Term Capital Management Inc. </w:t>
      </w:r>
    </w:p>
    <w:p w14:paraId="64B22CCC" w14:textId="7FD1D089" w:rsidR="00E440AA" w:rsidRDefault="00E440AA" w:rsidP="00E440AA">
      <w:pPr>
        <w:ind w:left="720"/>
        <w:rPr>
          <w:noProof/>
        </w:rPr>
      </w:pPr>
    </w:p>
    <w:p w14:paraId="3D8E4F38" w14:textId="19B4C9F8" w:rsidR="00E440AA" w:rsidRDefault="00E440AA" w:rsidP="00E440AA">
      <w:pPr>
        <w:ind w:left="720"/>
        <w:rPr>
          <w:noProof/>
        </w:rPr>
      </w:pPr>
      <w:r>
        <w:rPr>
          <w:noProof/>
        </w:rPr>
        <w:drawing>
          <wp:anchor distT="0" distB="0" distL="114300" distR="114300" simplePos="0" relativeHeight="251659264" behindDoc="1" locked="0" layoutInCell="1" allowOverlap="1" wp14:anchorId="78BBA8A3" wp14:editId="47B4FEBE">
            <wp:simplePos x="0" y="0"/>
            <wp:positionH relativeFrom="margin">
              <wp:align>center</wp:align>
            </wp:positionH>
            <wp:positionV relativeFrom="paragraph">
              <wp:posOffset>19024</wp:posOffset>
            </wp:positionV>
            <wp:extent cx="4227195" cy="2735580"/>
            <wp:effectExtent l="0" t="0" r="1905" b="7620"/>
            <wp:wrapSquare wrapText="bothSides"/>
            <wp:docPr id="580891372" name="Picture 7" descr="LTCM, Bear Stearns and the Fed | Jehoshua Ben-Pandir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descr="LTCM, Bear Stearns and the Fed | Jehoshua Ben-Pandira"/>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4227195" cy="2735580"/>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6C72CF6F" w14:textId="147E40C7" w:rsidR="00E440AA" w:rsidRDefault="00E440AA" w:rsidP="00E440AA">
      <w:pPr>
        <w:ind w:left="720"/>
        <w:rPr>
          <w:noProof/>
        </w:rPr>
      </w:pPr>
    </w:p>
    <w:p w14:paraId="33F6F8A7" w14:textId="75460182" w:rsidR="00E440AA" w:rsidRDefault="00E440AA" w:rsidP="00E440AA">
      <w:pPr>
        <w:ind w:left="720"/>
        <w:rPr>
          <w:noProof/>
        </w:rPr>
      </w:pPr>
    </w:p>
    <w:p w14:paraId="423FF818" w14:textId="77777777" w:rsidR="00E440AA" w:rsidRDefault="00E440AA" w:rsidP="00E440AA">
      <w:pPr>
        <w:ind w:left="720"/>
        <w:rPr>
          <w:noProof/>
        </w:rPr>
      </w:pPr>
    </w:p>
    <w:p w14:paraId="2961AA37" w14:textId="77777777" w:rsidR="00E440AA" w:rsidRDefault="00E440AA" w:rsidP="00E440AA">
      <w:pPr>
        <w:ind w:left="720"/>
        <w:rPr>
          <w:noProof/>
        </w:rPr>
      </w:pPr>
    </w:p>
    <w:p w14:paraId="7ED25D17" w14:textId="77777777" w:rsidR="00E440AA" w:rsidRDefault="00E440AA" w:rsidP="00E440AA">
      <w:pPr>
        <w:ind w:left="720"/>
        <w:rPr>
          <w:noProof/>
        </w:rPr>
      </w:pPr>
    </w:p>
    <w:p w14:paraId="25F58D76" w14:textId="77777777" w:rsidR="00E440AA" w:rsidRDefault="00E440AA" w:rsidP="00E440AA">
      <w:pPr>
        <w:ind w:left="720"/>
        <w:rPr>
          <w:noProof/>
        </w:rPr>
      </w:pPr>
    </w:p>
    <w:p w14:paraId="41B3EF38" w14:textId="77777777" w:rsidR="00E440AA" w:rsidRDefault="00E440AA" w:rsidP="00E440AA">
      <w:pPr>
        <w:ind w:left="720"/>
        <w:rPr>
          <w:noProof/>
        </w:rPr>
      </w:pPr>
    </w:p>
    <w:p w14:paraId="569C768C" w14:textId="77777777" w:rsidR="00E440AA" w:rsidRDefault="00E440AA" w:rsidP="00E440AA">
      <w:pPr>
        <w:ind w:left="720"/>
        <w:rPr>
          <w:noProof/>
        </w:rPr>
      </w:pPr>
    </w:p>
    <w:p w14:paraId="0D754573" w14:textId="77777777" w:rsidR="00E440AA" w:rsidRDefault="00E440AA" w:rsidP="00E440AA">
      <w:pPr>
        <w:ind w:left="720"/>
        <w:rPr>
          <w:noProof/>
        </w:rPr>
      </w:pPr>
    </w:p>
    <w:p w14:paraId="09CB580E" w14:textId="45346F53" w:rsidR="00E46D7F" w:rsidRPr="00E46D7F" w:rsidRDefault="00E46D7F" w:rsidP="00E46D7F">
      <w:pPr>
        <w:ind w:left="720"/>
        <w:rPr>
          <w:rFonts w:ascii="Times New Roman" w:hAnsi="Times New Roman" w:cs="Times New Roman"/>
        </w:rPr>
      </w:pPr>
      <w:r w:rsidRPr="00E46D7F">
        <w:rPr>
          <w:rFonts w:ascii="Times New Roman" w:hAnsi="Times New Roman" w:cs="Times New Roman"/>
        </w:rPr>
        <w:t>Long-Term Capital Management (LTCM) was founded in 1994 by John Meriwether, a former Salomon Brothers bond trader, and included key personnel such as Nobel Prize-winning economists Myron Scholes and Robert C. Merton, along with other principals like David W. Mullins Jr., Larry Hilibrand, Victor Haghani, and Eric Rosenfeld.</w:t>
      </w:r>
      <w:r>
        <w:rPr>
          <w:rFonts w:ascii="Times New Roman" w:hAnsi="Times New Roman" w:cs="Times New Roman"/>
        </w:rPr>
        <w:t xml:space="preserve"> </w:t>
      </w:r>
      <w:r w:rsidRPr="00E46D7F">
        <w:rPr>
          <w:rFonts w:ascii="Times New Roman" w:hAnsi="Times New Roman" w:cs="Times New Roman"/>
        </w:rPr>
        <w:t>LTCM was a highly leveraged hedge fund that used sophisticated quantitative models to exploit small price differences in related financial instruments through arbitrage strategies.</w:t>
      </w:r>
    </w:p>
    <w:p w14:paraId="04D981C8" w14:textId="56E8B261" w:rsidR="00E440AA" w:rsidRDefault="007F4867" w:rsidP="00E440AA">
      <w:pPr>
        <w:ind w:left="720"/>
        <w:rPr>
          <w:rFonts w:ascii="Times New Roman" w:hAnsi="Times New Roman" w:cs="Times New Roman"/>
        </w:rPr>
      </w:pPr>
      <w:r>
        <w:rPr>
          <w:rFonts w:ascii="Times New Roman" w:hAnsi="Times New Roman" w:cs="Times New Roman"/>
        </w:rPr>
        <w:t>LTCM</w:t>
      </w:r>
      <w:r w:rsidRPr="007F4867">
        <w:rPr>
          <w:rFonts w:ascii="Times New Roman" w:hAnsi="Times New Roman" w:cs="Times New Roman"/>
        </w:rPr>
        <w:t xml:space="preserve"> used historical data by </w:t>
      </w:r>
      <w:r w:rsidRPr="007F4867">
        <w:rPr>
          <w:rFonts w:ascii="Times New Roman" w:hAnsi="Times New Roman" w:cs="Times New Roman"/>
        </w:rPr>
        <w:t>analysing</w:t>
      </w:r>
      <w:r w:rsidRPr="007F4867">
        <w:rPr>
          <w:rFonts w:ascii="Times New Roman" w:hAnsi="Times New Roman" w:cs="Times New Roman"/>
        </w:rPr>
        <w:t xml:space="preserve"> past market price movements, correlations, and volatilities to estimate the probabilities of future price changes and identify arbitrage opportunities. Their models assumed asset prices followed stable, normally distributed patterns (ergodicity) and that historical relationships would persist, shaping their strategy of convergence trades expecting prices to revert to historical norms. These assumptions led LTCM to rely heavily on quantitative models calibrated on limited historical data, which influenced their deployment of high leverage and convergence arbitrage strategies.</w:t>
      </w:r>
    </w:p>
    <w:p w14:paraId="5B1A66B4" w14:textId="77777777" w:rsidR="007F4867" w:rsidRDefault="007F4867" w:rsidP="00E440AA">
      <w:pPr>
        <w:ind w:left="720"/>
        <w:rPr>
          <w:rFonts w:ascii="Times New Roman" w:hAnsi="Times New Roman" w:cs="Times New Roman"/>
        </w:rPr>
      </w:pPr>
    </w:p>
    <w:p w14:paraId="02A4F210" w14:textId="307BF9E7" w:rsidR="007F4867" w:rsidRDefault="007F4867" w:rsidP="00E440AA">
      <w:pPr>
        <w:ind w:left="720"/>
        <w:rPr>
          <w:rFonts w:ascii="Times New Roman" w:hAnsi="Times New Roman" w:cs="Times New Roman"/>
        </w:rPr>
      </w:pPr>
      <w:r w:rsidRPr="007F4867">
        <w:rPr>
          <w:rFonts w:ascii="Times New Roman" w:hAnsi="Times New Roman" w:cs="Times New Roman"/>
        </w:rPr>
        <w:t xml:space="preserve">LTCM crashed due to its overreliance on historical data and assumptions that market conditions would revert to past norms; when the 1997 Asian financial crisis and 1998 Russian default triggered unprecedented market volatility and a "flight to liquidity," </w:t>
      </w:r>
      <w:r w:rsidRPr="00462202">
        <w:rPr>
          <w:rFonts w:ascii="Times New Roman" w:hAnsi="Times New Roman" w:cs="Times New Roman"/>
          <w:u w:val="single"/>
        </w:rPr>
        <w:t>LTCM's models failed to anticipate the scale and persistence of these events</w:t>
      </w:r>
      <w:r w:rsidRPr="007F4867">
        <w:rPr>
          <w:rFonts w:ascii="Times New Roman" w:hAnsi="Times New Roman" w:cs="Times New Roman"/>
        </w:rPr>
        <w:t xml:space="preserve">. This caused the spreads they bet on to diverge instead of converge, forcing massive losses. Their assumptions of normal market </w:t>
      </w:r>
      <w:r w:rsidR="00462202" w:rsidRPr="007F4867">
        <w:rPr>
          <w:rFonts w:ascii="Times New Roman" w:hAnsi="Times New Roman" w:cs="Times New Roman"/>
        </w:rPr>
        <w:t>behaviour</w:t>
      </w:r>
      <w:r w:rsidRPr="007F4867">
        <w:rPr>
          <w:rFonts w:ascii="Times New Roman" w:hAnsi="Times New Roman" w:cs="Times New Roman"/>
        </w:rPr>
        <w:t xml:space="preserve">, stable correlations, and high liquidity proved wrong, magnifying losses and making it impossible to liquidate positions </w:t>
      </w:r>
      <w:r w:rsidRPr="007F4867">
        <w:rPr>
          <w:rFonts w:ascii="Times New Roman" w:hAnsi="Times New Roman" w:cs="Times New Roman"/>
        </w:rPr>
        <w:lastRenderedPageBreak/>
        <w:t>without severe market impact, resulting in a rapid deterioration of capital and requiring a bailout to avoid systemic financial disruption.</w:t>
      </w:r>
    </w:p>
    <w:p w14:paraId="06C256D3" w14:textId="76F31819" w:rsidR="00DA6A86" w:rsidRDefault="00DA6A86" w:rsidP="00E440AA">
      <w:pPr>
        <w:ind w:left="720"/>
        <w:rPr>
          <w:rFonts w:ascii="Times New Roman" w:hAnsi="Times New Roman" w:cs="Times New Roman"/>
        </w:rPr>
      </w:pPr>
    </w:p>
    <w:p w14:paraId="7E152E8E" w14:textId="743039B4" w:rsidR="00DA6A86" w:rsidRDefault="00DA6A86" w:rsidP="00E440AA">
      <w:pPr>
        <w:pBdr>
          <w:bottom w:val="single" w:sz="12" w:space="1" w:color="auto"/>
        </w:pBdr>
        <w:ind w:left="720"/>
        <w:rPr>
          <w:rFonts w:ascii="Times New Roman" w:hAnsi="Times New Roman" w:cs="Times New Roman"/>
        </w:rPr>
      </w:pPr>
      <w:r>
        <w:rPr>
          <w:rFonts w:ascii="Times New Roman" w:hAnsi="Times New Roman" w:cs="Times New Roman"/>
        </w:rPr>
        <w:t>The case of LTCM is a reminder that the market</w:t>
      </w:r>
      <w:r w:rsidR="00251CEE">
        <w:rPr>
          <w:rFonts w:ascii="Times New Roman" w:hAnsi="Times New Roman" w:cs="Times New Roman"/>
        </w:rPr>
        <w:t>s</w:t>
      </w:r>
      <w:r>
        <w:rPr>
          <w:rFonts w:ascii="Times New Roman" w:hAnsi="Times New Roman" w:cs="Times New Roman"/>
        </w:rPr>
        <w:t xml:space="preserve"> may seem “foreseeable”, when viewed through sophisticated models, being blinded by a</w:t>
      </w:r>
      <w:r>
        <w:rPr>
          <w:rFonts w:ascii="Times New Roman" w:hAnsi="Times New Roman" w:cs="Times New Roman"/>
        </w:rPr>
        <w:t xml:space="preserve">n </w:t>
      </w:r>
      <w:r>
        <w:rPr>
          <w:rFonts w:ascii="Times New Roman" w:hAnsi="Times New Roman" w:cs="Times New Roman"/>
        </w:rPr>
        <w:t>i</w:t>
      </w:r>
      <w:r>
        <w:rPr>
          <w:rFonts w:ascii="Times New Roman" w:hAnsi="Times New Roman" w:cs="Times New Roman"/>
        </w:rPr>
        <w:t xml:space="preserve">llusion of </w:t>
      </w:r>
      <w:r>
        <w:rPr>
          <w:rFonts w:ascii="Times New Roman" w:hAnsi="Times New Roman" w:cs="Times New Roman"/>
        </w:rPr>
        <w:t>c</w:t>
      </w:r>
      <w:r>
        <w:rPr>
          <w:rFonts w:ascii="Times New Roman" w:hAnsi="Times New Roman" w:cs="Times New Roman"/>
        </w:rPr>
        <w:t>ertainty</w:t>
      </w:r>
      <w:r>
        <w:rPr>
          <w:rFonts w:ascii="Times New Roman" w:hAnsi="Times New Roman" w:cs="Times New Roman"/>
        </w:rPr>
        <w:t xml:space="preserve"> is obvious and </w:t>
      </w:r>
      <w:r w:rsidR="00F049CD">
        <w:rPr>
          <w:rFonts w:ascii="Times New Roman" w:hAnsi="Times New Roman" w:cs="Times New Roman"/>
        </w:rPr>
        <w:t xml:space="preserve">being swept by it, is imminent. </w:t>
      </w:r>
    </w:p>
    <w:p w14:paraId="0E46DC4F" w14:textId="2BA85329" w:rsidR="005862E9" w:rsidRDefault="005862E9" w:rsidP="00E440AA">
      <w:pPr>
        <w:ind w:left="720"/>
        <w:rPr>
          <w:rFonts w:ascii="Times New Roman" w:hAnsi="Times New Roman" w:cs="Times New Roman"/>
        </w:rPr>
      </w:pPr>
    </w:p>
    <w:p w14:paraId="008D8EF1" w14:textId="77777777" w:rsidR="00C23703" w:rsidRDefault="005862E9" w:rsidP="00C23703">
      <w:pPr>
        <w:pStyle w:val="ListParagraph"/>
        <w:numPr>
          <w:ilvl w:val="0"/>
          <w:numId w:val="2"/>
        </w:numPr>
        <w:rPr>
          <w:rFonts w:ascii="Times New Roman" w:hAnsi="Times New Roman" w:cs="Times New Roman"/>
        </w:rPr>
      </w:pPr>
      <w:r>
        <w:rPr>
          <w:rFonts w:ascii="Times New Roman" w:hAnsi="Times New Roman" w:cs="Times New Roman"/>
        </w:rPr>
        <w:t>The Discounted Cashflow mode</w:t>
      </w:r>
      <w:r w:rsidR="00A03981">
        <w:rPr>
          <w:rFonts w:ascii="Times New Roman" w:hAnsi="Times New Roman" w:cs="Times New Roman"/>
        </w:rPr>
        <w:t>l</w:t>
      </w:r>
    </w:p>
    <w:p w14:paraId="23FC8A33" w14:textId="77777777" w:rsidR="00C23703" w:rsidRDefault="00C23703" w:rsidP="00C23703">
      <w:pPr>
        <w:pStyle w:val="ListParagraph"/>
        <w:rPr>
          <w:rFonts w:ascii="Times New Roman" w:hAnsi="Times New Roman" w:cs="Times New Roman"/>
        </w:rPr>
      </w:pPr>
    </w:p>
    <w:p w14:paraId="4953577B" w14:textId="7FFE2205" w:rsidR="00A03981" w:rsidRPr="00C23703" w:rsidRDefault="00C23703" w:rsidP="00C23703">
      <w:pPr>
        <w:pStyle w:val="ListParagraph"/>
        <w:numPr>
          <w:ilvl w:val="1"/>
          <w:numId w:val="2"/>
        </w:numPr>
        <w:rPr>
          <w:rFonts w:ascii="Times New Roman" w:hAnsi="Times New Roman" w:cs="Times New Roman"/>
        </w:rPr>
      </w:pPr>
      <w:r>
        <w:rPr>
          <w:rFonts w:ascii="Times New Roman" w:hAnsi="Times New Roman" w:cs="Times New Roman"/>
        </w:rPr>
        <w:t xml:space="preserve"> </w:t>
      </w:r>
      <w:r w:rsidR="00A03981" w:rsidRPr="00C23703">
        <w:rPr>
          <w:rFonts w:ascii="Times New Roman" w:hAnsi="Times New Roman" w:cs="Times New Roman"/>
        </w:rPr>
        <w:t>Introduction</w:t>
      </w:r>
    </w:p>
    <w:p w14:paraId="5DCDFD9C" w14:textId="482B5D04" w:rsidR="00A03981" w:rsidRDefault="00A03981" w:rsidP="00A03981">
      <w:pPr>
        <w:pStyle w:val="ListParagraph"/>
        <w:ind w:left="1080"/>
        <w:rPr>
          <w:rFonts w:ascii="Times New Roman" w:hAnsi="Times New Roman" w:cs="Times New Roman"/>
        </w:rPr>
      </w:pPr>
    </w:p>
    <w:p w14:paraId="6D5AC5AC" w14:textId="0BA38889" w:rsidR="00A03981" w:rsidRPr="00A03981" w:rsidRDefault="00A03981" w:rsidP="00A03981">
      <w:pPr>
        <w:pStyle w:val="ListParagraph"/>
        <w:ind w:left="1080"/>
        <w:rPr>
          <w:rFonts w:ascii="Times New Roman" w:hAnsi="Times New Roman" w:cs="Times New Roman"/>
        </w:rPr>
      </w:pPr>
      <w:r w:rsidRPr="00A03981">
        <w:rPr>
          <w:rFonts w:ascii="Times New Roman" w:hAnsi="Times New Roman" w:cs="Times New Roman"/>
        </w:rPr>
        <w:t>In discounted cashflows valuation, the value of an asset is the present value of the</w:t>
      </w:r>
    </w:p>
    <w:p w14:paraId="6C34B0A8" w14:textId="3A56152C" w:rsidR="00C23703" w:rsidRDefault="00A03981" w:rsidP="00C23703">
      <w:pPr>
        <w:pStyle w:val="ListParagraph"/>
        <w:ind w:left="1080"/>
        <w:rPr>
          <w:rFonts w:ascii="Times New Roman" w:hAnsi="Times New Roman" w:cs="Times New Roman"/>
        </w:rPr>
      </w:pPr>
      <w:r w:rsidRPr="00A03981">
        <w:rPr>
          <w:rFonts w:ascii="Times New Roman" w:hAnsi="Times New Roman" w:cs="Times New Roman"/>
        </w:rPr>
        <w:t>expected cashflows on the asset, discounted back at a rate that reflects the riskiness of</w:t>
      </w:r>
      <w:r w:rsidR="00166B84">
        <w:rPr>
          <w:rFonts w:ascii="Times New Roman" w:hAnsi="Times New Roman" w:cs="Times New Roman"/>
        </w:rPr>
        <w:t xml:space="preserve"> </w:t>
      </w:r>
      <w:r w:rsidRPr="00166B84">
        <w:rPr>
          <w:rFonts w:ascii="Times New Roman" w:hAnsi="Times New Roman" w:cs="Times New Roman"/>
        </w:rPr>
        <w:t>these cashflows. This approach gets the most play in academia and comes with the best</w:t>
      </w:r>
      <w:r w:rsidR="00166B84">
        <w:rPr>
          <w:rFonts w:ascii="Times New Roman" w:hAnsi="Times New Roman" w:cs="Times New Roman"/>
        </w:rPr>
        <w:t xml:space="preserve"> </w:t>
      </w:r>
      <w:r w:rsidRPr="00166B84">
        <w:rPr>
          <w:rFonts w:ascii="Times New Roman" w:hAnsi="Times New Roman" w:cs="Times New Roman"/>
        </w:rPr>
        <w:t>theoretical credentials.</w:t>
      </w:r>
    </w:p>
    <w:p w14:paraId="597341D3" w14:textId="77777777" w:rsidR="00C23703" w:rsidRDefault="00C23703" w:rsidP="00C23703">
      <w:pPr>
        <w:pStyle w:val="ListParagraph"/>
        <w:ind w:left="1080"/>
        <w:rPr>
          <w:rFonts w:ascii="Times New Roman" w:hAnsi="Times New Roman" w:cs="Times New Roman"/>
        </w:rPr>
      </w:pPr>
    </w:p>
    <w:p w14:paraId="25D40DCF" w14:textId="51B6BC41" w:rsidR="00C23703" w:rsidRDefault="00C23703" w:rsidP="00C23703">
      <w:pPr>
        <w:pStyle w:val="ListParagraph"/>
        <w:numPr>
          <w:ilvl w:val="1"/>
          <w:numId w:val="2"/>
        </w:numPr>
        <w:rPr>
          <w:rFonts w:ascii="Times New Roman" w:hAnsi="Times New Roman" w:cs="Times New Roman"/>
        </w:rPr>
      </w:pPr>
      <w:r>
        <w:rPr>
          <w:rFonts w:ascii="Times New Roman" w:hAnsi="Times New Roman" w:cs="Times New Roman"/>
        </w:rPr>
        <w:t xml:space="preserve"> Method</w:t>
      </w:r>
    </w:p>
    <w:p w14:paraId="1F404F98" w14:textId="77777777" w:rsidR="00C23703" w:rsidRDefault="00C23703" w:rsidP="00C23703">
      <w:pPr>
        <w:pStyle w:val="ListParagraph"/>
        <w:rPr>
          <w:rFonts w:ascii="Times New Roman" w:hAnsi="Times New Roman" w:cs="Times New Roman"/>
        </w:rPr>
      </w:pPr>
    </w:p>
    <w:p w14:paraId="74CD381E" w14:textId="08735F01" w:rsidR="00C23703" w:rsidRPr="00C23703" w:rsidRDefault="00C23703" w:rsidP="00C23703">
      <w:pPr>
        <w:pStyle w:val="ListParagraph"/>
        <w:rPr>
          <w:rFonts w:ascii="Times New Roman" w:hAnsi="Times New Roman" w:cs="Times New Roman"/>
        </w:rPr>
      </w:pPr>
      <w:r w:rsidRPr="00C23703">
        <w:rPr>
          <w:rFonts w:ascii="Times New Roman" w:hAnsi="Times New Roman" w:cs="Times New Roman"/>
        </w:rPr>
        <w:t>First, analysts project the company’s cash flows over a certain period, usually 5–10 years, based on revenue, costs, and investments. Next, these future cash flows are adjusted to their present value using a discount rate, which reflects the time value of money and risk. Often, a terminal value is calculated to capture the value beyond the projection period, assuming a steady growth rate. Finally, the present value of the projected cash flows and the discounted terminal value are added together to determine the intrinsic value of the company.</w:t>
      </w:r>
    </w:p>
    <w:p w14:paraId="7FEEC5A4" w14:textId="77777777" w:rsidR="00C23703" w:rsidRPr="00C23703" w:rsidRDefault="00C23703" w:rsidP="00C23703">
      <w:pPr>
        <w:ind w:firstLine="720"/>
        <w:rPr>
          <w:rFonts w:ascii="Times New Roman" w:hAnsi="Times New Roman" w:cs="Times New Roman"/>
          <w:i/>
          <w:iCs/>
        </w:rPr>
      </w:pPr>
      <w:r w:rsidRPr="00C23703">
        <w:rPr>
          <w:rFonts w:ascii="Times New Roman" w:hAnsi="Times New Roman" w:cs="Times New Roman"/>
          <w:i/>
          <w:iCs/>
        </w:rPr>
        <w:t>Illustration 3. The Case of XYZ Inc.</w:t>
      </w:r>
    </w:p>
    <w:p w14:paraId="759548C5" w14:textId="77777777" w:rsidR="00C23703" w:rsidRDefault="00C23703" w:rsidP="00C23703">
      <w:pPr>
        <w:ind w:firstLine="720"/>
        <w:rPr>
          <w:rFonts w:ascii="Times New Roman" w:hAnsi="Times New Roman" w:cs="Times New Roman"/>
        </w:rPr>
      </w:pPr>
      <w:r w:rsidRPr="00C23703">
        <w:rPr>
          <w:rFonts w:ascii="Times New Roman" w:hAnsi="Times New Roman" w:cs="Times New Roman"/>
        </w:rPr>
        <w:drawing>
          <wp:inline distT="0" distB="0" distL="0" distR="0" wp14:anchorId="2375AF27" wp14:editId="14E063F8">
            <wp:extent cx="3467100" cy="1895475"/>
            <wp:effectExtent l="0" t="0" r="0" b="9525"/>
            <wp:docPr id="386645577"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1"/>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3467100" cy="1895475"/>
                    </a:xfrm>
                    <a:prstGeom prst="rect">
                      <a:avLst/>
                    </a:prstGeom>
                    <a:noFill/>
                    <a:ln>
                      <a:noFill/>
                    </a:ln>
                  </pic:spPr>
                </pic:pic>
              </a:graphicData>
            </a:graphic>
          </wp:inline>
        </w:drawing>
      </w:r>
      <w:r w:rsidRPr="00C23703">
        <w:rPr>
          <w:rFonts w:ascii="Times New Roman" w:hAnsi="Times New Roman" w:cs="Times New Roman"/>
        </w:rPr>
        <w:t> </w:t>
      </w:r>
      <w:r>
        <w:rPr>
          <w:rFonts w:ascii="Times New Roman" w:hAnsi="Times New Roman" w:cs="Times New Roman"/>
        </w:rPr>
        <w:t xml:space="preserve"> </w:t>
      </w:r>
    </w:p>
    <w:p w14:paraId="0DFA4E0B" w14:textId="77777777" w:rsidR="00104E1F" w:rsidRDefault="00C23703" w:rsidP="00736648">
      <w:pPr>
        <w:ind w:left="720"/>
        <w:rPr>
          <w:rFonts w:ascii="Times New Roman" w:hAnsi="Times New Roman" w:cs="Times New Roman"/>
        </w:rPr>
      </w:pPr>
      <w:r w:rsidRPr="00C23703">
        <w:rPr>
          <w:rFonts w:ascii="Times New Roman" w:hAnsi="Times New Roman" w:cs="Times New Roman"/>
        </w:rPr>
        <w:t xml:space="preserve">XYZ Inc is expected to generate cash flows starting at $10 million next year and growing to $18 million in five years. Discounting these future cash flows at 10% gives a present value of about $52 million. Assuming the company continues to grow </w:t>
      </w:r>
    </w:p>
    <w:p w14:paraId="336CE329" w14:textId="4A432BF6" w:rsidR="00736648" w:rsidRDefault="00C23703" w:rsidP="00736648">
      <w:pPr>
        <w:ind w:left="720"/>
        <w:rPr>
          <w:rFonts w:ascii="Times New Roman" w:hAnsi="Times New Roman" w:cs="Times New Roman"/>
        </w:rPr>
      </w:pPr>
      <w:r w:rsidRPr="00C23703">
        <w:rPr>
          <w:rFonts w:ascii="Times New Roman" w:hAnsi="Times New Roman" w:cs="Times New Roman"/>
        </w:rPr>
        <w:lastRenderedPageBreak/>
        <w:t xml:space="preserve">at 3% afterward, the discounted terminal value adds roughly $165 million. Together, this implies that the intrinsic value of XYZ Inc is around </w:t>
      </w:r>
      <w:r w:rsidRPr="00C23703">
        <w:rPr>
          <w:rFonts w:ascii="Times New Roman" w:hAnsi="Times New Roman" w:cs="Times New Roman"/>
          <w:b/>
          <w:bCs/>
        </w:rPr>
        <w:t>$216 million</w:t>
      </w:r>
      <w:r w:rsidRPr="00C23703">
        <w:rPr>
          <w:rFonts w:ascii="Times New Roman" w:hAnsi="Times New Roman" w:cs="Times New Roman"/>
        </w:rPr>
        <w:t xml:space="preserve">. </w:t>
      </w:r>
    </w:p>
    <w:p w14:paraId="1BB9D4C5" w14:textId="77777777" w:rsidR="003842F8" w:rsidRPr="00736648" w:rsidRDefault="003842F8" w:rsidP="003842F8">
      <w:pPr>
        <w:pStyle w:val="ListParagraph"/>
        <w:rPr>
          <w:rFonts w:ascii="Times New Roman" w:hAnsi="Times New Roman" w:cs="Times New Roman"/>
        </w:rPr>
      </w:pPr>
      <w:r w:rsidRPr="00736648">
        <w:rPr>
          <w:rFonts w:ascii="Times New Roman" w:hAnsi="Times New Roman" w:cs="Times New Roman"/>
          <w:i/>
          <w:iCs/>
        </w:rPr>
        <w:t>Illustration 3 shows</w:t>
      </w:r>
      <w:r>
        <w:rPr>
          <w:rFonts w:ascii="Times New Roman" w:hAnsi="Times New Roman" w:cs="Times New Roman"/>
        </w:rPr>
        <w:t xml:space="preserve"> how easily the illusion of certainty creeps in when dealing with such models. </w:t>
      </w:r>
    </w:p>
    <w:p w14:paraId="39A8CC7E" w14:textId="55F132AA" w:rsidR="003842F8" w:rsidRPr="00104E1F" w:rsidRDefault="00104E1F" w:rsidP="00736648">
      <w:pPr>
        <w:ind w:left="720"/>
        <w:rPr>
          <w:rFonts w:ascii="Times New Roman" w:hAnsi="Times New Roman" w:cs="Times New Roman"/>
          <w:i/>
          <w:iCs/>
        </w:rPr>
      </w:pPr>
      <w:r w:rsidRPr="00104E1F">
        <w:rPr>
          <w:rFonts w:ascii="Times New Roman" w:hAnsi="Times New Roman" w:cs="Times New Roman"/>
          <w:i/>
          <w:iCs/>
        </w:rPr>
        <w:t>Note: Illustrative calculations are simplified for conceptual clarity</w:t>
      </w:r>
    </w:p>
    <w:p w14:paraId="4A982B82" w14:textId="77777777" w:rsidR="00736648" w:rsidRDefault="00736648" w:rsidP="00736648">
      <w:pPr>
        <w:ind w:left="720"/>
        <w:rPr>
          <w:rFonts w:ascii="Times New Roman" w:hAnsi="Times New Roman" w:cs="Times New Roman"/>
        </w:rPr>
      </w:pPr>
    </w:p>
    <w:p w14:paraId="231CF6C3" w14:textId="6847414B" w:rsidR="00184298" w:rsidRDefault="00736648" w:rsidP="00184298">
      <w:pPr>
        <w:pStyle w:val="ListParagraph"/>
        <w:numPr>
          <w:ilvl w:val="1"/>
          <w:numId w:val="2"/>
        </w:numPr>
        <w:rPr>
          <w:rFonts w:ascii="Times New Roman" w:hAnsi="Times New Roman" w:cs="Times New Roman"/>
        </w:rPr>
      </w:pPr>
      <w:r>
        <w:rPr>
          <w:rFonts w:ascii="Times New Roman" w:hAnsi="Times New Roman" w:cs="Times New Roman"/>
        </w:rPr>
        <w:t xml:space="preserve"> The Illusion</w:t>
      </w:r>
    </w:p>
    <w:p w14:paraId="1B6EA476" w14:textId="77777777" w:rsidR="00184298" w:rsidRDefault="00184298" w:rsidP="00184298">
      <w:pPr>
        <w:pStyle w:val="ListParagraph"/>
        <w:rPr>
          <w:rFonts w:ascii="Times New Roman" w:hAnsi="Times New Roman" w:cs="Times New Roman"/>
        </w:rPr>
      </w:pPr>
    </w:p>
    <w:p w14:paraId="35DA1140" w14:textId="77777777" w:rsidR="00184298" w:rsidRDefault="00184298" w:rsidP="00184298">
      <w:pPr>
        <w:pStyle w:val="ListParagraph"/>
        <w:rPr>
          <w:rFonts w:ascii="Times New Roman" w:hAnsi="Times New Roman" w:cs="Times New Roman"/>
        </w:rPr>
      </w:pPr>
      <w:r>
        <w:rPr>
          <w:rFonts w:ascii="Times New Roman" w:hAnsi="Times New Roman" w:cs="Times New Roman"/>
        </w:rPr>
        <w:t xml:space="preserve">On changing the assumptions of </w:t>
      </w:r>
      <w:r>
        <w:rPr>
          <w:rFonts w:ascii="Times New Roman" w:hAnsi="Times New Roman" w:cs="Times New Roman"/>
          <w:i/>
          <w:iCs/>
        </w:rPr>
        <w:t>illustration 3</w:t>
      </w:r>
      <w:r>
        <w:rPr>
          <w:rFonts w:ascii="Times New Roman" w:hAnsi="Times New Roman" w:cs="Times New Roman"/>
        </w:rPr>
        <w:t xml:space="preserve"> by merely 5%, the intrinsic value of </w:t>
      </w:r>
      <w:r>
        <w:rPr>
          <w:rFonts w:ascii="Times New Roman" w:hAnsi="Times New Roman" w:cs="Times New Roman"/>
          <w:i/>
          <w:iCs/>
        </w:rPr>
        <w:t xml:space="preserve">XYZ Inc. </w:t>
      </w:r>
      <w:r>
        <w:rPr>
          <w:rFonts w:ascii="Times New Roman" w:hAnsi="Times New Roman" w:cs="Times New Roman"/>
        </w:rPr>
        <w:t>becomes $182.8 million. These differences can greatly influence important aspects of investing like maintaining a margin of safety.</w:t>
      </w:r>
    </w:p>
    <w:p w14:paraId="0ED8A62B" w14:textId="77777777" w:rsidR="00184298" w:rsidRPr="00527F12" w:rsidRDefault="00184298" w:rsidP="00184298">
      <w:pPr>
        <w:pStyle w:val="ListParagraph"/>
        <w:rPr>
          <w:rFonts w:ascii="Times New Roman" w:hAnsi="Times New Roman" w:cs="Times New Roman"/>
        </w:rPr>
      </w:pPr>
    </w:p>
    <w:p w14:paraId="6850767C" w14:textId="34970400" w:rsidR="00E205E0" w:rsidRDefault="00184298" w:rsidP="00184298">
      <w:pPr>
        <w:pStyle w:val="ListParagraph"/>
        <w:rPr>
          <w:rFonts w:ascii="Times New Roman" w:hAnsi="Times New Roman" w:cs="Times New Roman"/>
        </w:rPr>
      </w:pPr>
      <w:r>
        <w:rPr>
          <w:rFonts w:ascii="Times New Roman" w:hAnsi="Times New Roman" w:cs="Times New Roman"/>
        </w:rPr>
        <w:t>The sensitive nature of assumptions underscores the reliability of such models, which sell the illusion of certainty.</w:t>
      </w:r>
    </w:p>
    <w:p w14:paraId="3C2E6323" w14:textId="77777777" w:rsidR="00184298" w:rsidRPr="00184298" w:rsidRDefault="00184298" w:rsidP="00184298">
      <w:pPr>
        <w:pStyle w:val="ListParagraph"/>
        <w:rPr>
          <w:rFonts w:ascii="Times New Roman" w:hAnsi="Times New Roman" w:cs="Times New Roman"/>
        </w:rPr>
      </w:pPr>
    </w:p>
    <w:p w14:paraId="711DFC0D" w14:textId="751F8895" w:rsidR="003842F8" w:rsidRDefault="003842F8" w:rsidP="003842F8">
      <w:pPr>
        <w:pStyle w:val="ListParagraph"/>
        <w:rPr>
          <w:rFonts w:ascii="Times New Roman" w:hAnsi="Times New Roman" w:cs="Times New Roman"/>
        </w:rPr>
      </w:pPr>
      <w:r w:rsidRPr="003842F8">
        <w:rPr>
          <w:rFonts w:ascii="Times New Roman" w:hAnsi="Times New Roman" w:cs="Times New Roman"/>
        </w:rPr>
        <w:t>Discounted Cash Flow (DCF) analysis is widely used but criticized for its heavy reliance on assumptions</w:t>
      </w:r>
      <w:r>
        <w:rPr>
          <w:rFonts w:ascii="Times New Roman" w:hAnsi="Times New Roman" w:cs="Times New Roman"/>
        </w:rPr>
        <w:t xml:space="preserve">, </w:t>
      </w:r>
      <w:r w:rsidRPr="003842F8">
        <w:rPr>
          <w:rFonts w:ascii="Times New Roman" w:hAnsi="Times New Roman" w:cs="Times New Roman"/>
        </w:rPr>
        <w:t>small errors in forecasting cash flows, discount rates, or terminal values can lead to vastly different valuations. It assumes accurate long-term predictions of cash flows and growth, which is often unrealistic due to market volatility and unforeseen changes. The model also heavily weights terminal value, which can constitute up to 80% of the total valuation, making results sensitive to assumptions about perpetual growth. Moreover, DCF can encourage overly optimistic forecasts and struggles with the untestable nature of its assumptions, potentially leading to misleading valuations</w:t>
      </w:r>
      <w:r w:rsidR="00B9343A">
        <w:rPr>
          <w:rFonts w:ascii="Times New Roman" w:hAnsi="Times New Roman" w:cs="Times New Roman"/>
        </w:rPr>
        <w:t xml:space="preserve">. </w:t>
      </w:r>
    </w:p>
    <w:p w14:paraId="680A17CC" w14:textId="77777777" w:rsidR="00B9343A" w:rsidRDefault="00B9343A" w:rsidP="003842F8">
      <w:pPr>
        <w:pStyle w:val="ListParagraph"/>
        <w:rPr>
          <w:rFonts w:ascii="Times New Roman" w:hAnsi="Times New Roman" w:cs="Times New Roman"/>
        </w:rPr>
      </w:pPr>
    </w:p>
    <w:p w14:paraId="101533A6" w14:textId="77777777" w:rsidR="00B9343A" w:rsidRDefault="00B9343A" w:rsidP="00B9343A">
      <w:pPr>
        <w:pStyle w:val="ListParagraph"/>
        <w:rPr>
          <w:rFonts w:ascii="Times New Roman" w:hAnsi="Times New Roman" w:cs="Times New Roman"/>
        </w:rPr>
      </w:pPr>
    </w:p>
    <w:p w14:paraId="639B3209" w14:textId="63C44B7C" w:rsidR="00B9343A" w:rsidRDefault="00B9343A" w:rsidP="00B9343A">
      <w:pPr>
        <w:pStyle w:val="ListParagraph"/>
        <w:pBdr>
          <w:bottom w:val="single" w:sz="12" w:space="1" w:color="auto"/>
        </w:pBdr>
        <w:rPr>
          <w:rFonts w:ascii="Times New Roman" w:hAnsi="Times New Roman" w:cs="Times New Roman"/>
        </w:rPr>
      </w:pPr>
    </w:p>
    <w:p w14:paraId="05F51F28" w14:textId="7B0EB927" w:rsidR="000C286B" w:rsidRDefault="000C286B" w:rsidP="000C286B">
      <w:pPr>
        <w:pStyle w:val="ListParagraph"/>
        <w:rPr>
          <w:rFonts w:ascii="Times New Roman" w:hAnsi="Times New Roman" w:cs="Times New Roman"/>
        </w:rPr>
      </w:pPr>
    </w:p>
    <w:p w14:paraId="119AFDB2" w14:textId="0D61B16C" w:rsidR="009F0B60" w:rsidRDefault="009F0B60" w:rsidP="009F0B60">
      <w:pPr>
        <w:pStyle w:val="ListParagraph"/>
        <w:numPr>
          <w:ilvl w:val="0"/>
          <w:numId w:val="2"/>
        </w:numPr>
        <w:rPr>
          <w:rFonts w:ascii="Times New Roman" w:hAnsi="Times New Roman" w:cs="Times New Roman"/>
        </w:rPr>
      </w:pPr>
      <w:r>
        <w:rPr>
          <w:rFonts w:ascii="Times New Roman" w:hAnsi="Times New Roman" w:cs="Times New Roman"/>
        </w:rPr>
        <w:t xml:space="preserve">The Gordon Growth Model </w:t>
      </w:r>
    </w:p>
    <w:p w14:paraId="6FE65B87" w14:textId="77777777" w:rsidR="009F0B60" w:rsidRDefault="009F0B60" w:rsidP="009F0B60">
      <w:pPr>
        <w:pStyle w:val="ListParagraph"/>
        <w:rPr>
          <w:rFonts w:ascii="Times New Roman" w:hAnsi="Times New Roman" w:cs="Times New Roman"/>
        </w:rPr>
      </w:pPr>
    </w:p>
    <w:p w14:paraId="329D8669" w14:textId="7D98AE98" w:rsidR="009F0B60" w:rsidRDefault="009F0B60" w:rsidP="009F0B60">
      <w:pPr>
        <w:pStyle w:val="ListParagraph"/>
        <w:rPr>
          <w:rFonts w:ascii="Times New Roman" w:hAnsi="Times New Roman" w:cs="Times New Roman"/>
        </w:rPr>
      </w:pPr>
      <w:r>
        <w:rPr>
          <w:rFonts w:ascii="Times New Roman" w:hAnsi="Times New Roman" w:cs="Times New Roman"/>
        </w:rPr>
        <w:t>4.1 Introduction</w:t>
      </w:r>
    </w:p>
    <w:p w14:paraId="476B1CA2" w14:textId="77777777" w:rsidR="00EF41E9" w:rsidRDefault="00EF41E9" w:rsidP="009F0B60">
      <w:pPr>
        <w:pStyle w:val="ListParagraph"/>
        <w:rPr>
          <w:rFonts w:ascii="Times New Roman" w:hAnsi="Times New Roman" w:cs="Times New Roman"/>
        </w:rPr>
      </w:pPr>
    </w:p>
    <w:p w14:paraId="6C1FBF72" w14:textId="7AD9395E" w:rsidR="009F0B60" w:rsidRDefault="009F0B60" w:rsidP="009F0B60">
      <w:pPr>
        <w:pStyle w:val="ListParagraph"/>
        <w:rPr>
          <w:rFonts w:ascii="Times New Roman" w:hAnsi="Times New Roman" w:cs="Times New Roman"/>
        </w:rPr>
      </w:pPr>
      <w:r w:rsidRPr="009F0B60">
        <w:rPr>
          <w:rFonts w:ascii="Times New Roman" w:hAnsi="Times New Roman" w:cs="Times New Roman"/>
        </w:rPr>
        <w:t>The Gordon Growth Model (GGM)</w:t>
      </w:r>
      <w:r>
        <w:rPr>
          <w:rFonts w:ascii="Times New Roman" w:hAnsi="Times New Roman" w:cs="Times New Roman"/>
        </w:rPr>
        <w:t xml:space="preserve"> or the Dividend Discount model</w:t>
      </w:r>
      <w:r w:rsidRPr="009F0B60">
        <w:rPr>
          <w:rFonts w:ascii="Times New Roman" w:hAnsi="Times New Roman" w:cs="Times New Roman"/>
        </w:rPr>
        <w:t xml:space="preserve"> is a method used to determine the intrinsic value of a stock based on the assumption that dividends will grow at a constant rate indefinitely. It calculates the present value of future dividends, helping investors assess whether a stock is undervalued or overvalued.</w:t>
      </w:r>
    </w:p>
    <w:p w14:paraId="43615929" w14:textId="77777777" w:rsidR="009F0B60" w:rsidRDefault="009F0B60" w:rsidP="009F0B60">
      <w:pPr>
        <w:pStyle w:val="ListParagraph"/>
        <w:rPr>
          <w:rFonts w:ascii="Times New Roman" w:hAnsi="Times New Roman" w:cs="Times New Roman"/>
        </w:rPr>
      </w:pPr>
    </w:p>
    <w:p w14:paraId="54174A99" w14:textId="5DDACBAC" w:rsidR="009F0B60" w:rsidRDefault="009F0B60" w:rsidP="009F0B60">
      <w:pPr>
        <w:pStyle w:val="ListParagraph"/>
        <w:rPr>
          <w:rFonts w:ascii="Times New Roman" w:hAnsi="Times New Roman" w:cs="Times New Roman"/>
        </w:rPr>
      </w:pPr>
      <w:r>
        <w:rPr>
          <w:rFonts w:ascii="Times New Roman" w:hAnsi="Times New Roman" w:cs="Times New Roman"/>
        </w:rPr>
        <w:t xml:space="preserve">4.2 The Method </w:t>
      </w:r>
    </w:p>
    <w:p w14:paraId="65E43AFC" w14:textId="77777777" w:rsidR="00EF41E9" w:rsidRDefault="00EF41E9" w:rsidP="009F0B60">
      <w:pPr>
        <w:pStyle w:val="ListParagraph"/>
        <w:rPr>
          <w:rFonts w:ascii="Times New Roman" w:hAnsi="Times New Roman" w:cs="Times New Roman"/>
        </w:rPr>
      </w:pPr>
    </w:p>
    <w:p w14:paraId="6283D992" w14:textId="1238205D" w:rsidR="009F0B60" w:rsidRDefault="00EF41E9" w:rsidP="009F0B60">
      <w:pPr>
        <w:pStyle w:val="ListParagraph"/>
        <w:rPr>
          <w:rFonts w:ascii="Times New Roman" w:hAnsi="Times New Roman" w:cs="Times New Roman"/>
        </w:rPr>
      </w:pPr>
      <w:r w:rsidRPr="00EF41E9">
        <w:rPr>
          <w:rFonts w:ascii="Times New Roman" w:hAnsi="Times New Roman" w:cs="Times New Roman"/>
        </w:rPr>
        <w:t xml:space="preserve">The model assumes that dividends will grow at a constant rate indefinitely, allowing the value of the stock to be expressed as the present value of all future dividends. To </w:t>
      </w:r>
      <w:r w:rsidRPr="00EF41E9">
        <w:rPr>
          <w:rFonts w:ascii="Times New Roman" w:hAnsi="Times New Roman" w:cs="Times New Roman"/>
        </w:rPr>
        <w:lastRenderedPageBreak/>
        <w:t>apply the model, the next expected dividend is divided by the difference between the required rate of return and the assumed constant growth rate. This method provides a straightforward and intuitive way to determine the value of a dividend-paying company, particularly when growth is stable and predictable.</w:t>
      </w:r>
    </w:p>
    <w:p w14:paraId="433C85FF" w14:textId="22C97DBC" w:rsidR="00EF41E9" w:rsidRDefault="00EF41E9" w:rsidP="009F0B60">
      <w:pPr>
        <w:pStyle w:val="ListParagraph"/>
        <w:rPr>
          <w:rFonts w:ascii="Times New Roman" w:hAnsi="Times New Roman" w:cs="Times New Roman"/>
          <w:i/>
          <w:iCs/>
        </w:rPr>
      </w:pPr>
      <w:r w:rsidRPr="00EF41E9">
        <w:rPr>
          <w:rFonts w:ascii="Times New Roman" w:hAnsi="Times New Roman" w:cs="Times New Roman"/>
          <w:i/>
          <w:iCs/>
        </w:rPr>
        <w:t>Illustration 4: The case of ZYX Inc</w:t>
      </w:r>
    </w:p>
    <w:p w14:paraId="1A924DF3" w14:textId="257D869A" w:rsidR="00EF41E9" w:rsidRDefault="00EF41E9" w:rsidP="009F0B60">
      <w:pPr>
        <w:pStyle w:val="ListParagraph"/>
        <w:rPr>
          <w:rFonts w:ascii="Times New Roman" w:hAnsi="Times New Roman" w:cs="Times New Roman"/>
        </w:rPr>
      </w:pPr>
    </w:p>
    <w:p w14:paraId="18EFC88F" w14:textId="5BA17CEA" w:rsidR="00EF41E9" w:rsidRDefault="00EF41E9" w:rsidP="009F0B60">
      <w:pPr>
        <w:pStyle w:val="ListParagraph"/>
        <w:rPr>
          <w:rFonts w:ascii="Times New Roman" w:hAnsi="Times New Roman" w:cs="Times New Roman"/>
        </w:rPr>
      </w:pPr>
      <w:r>
        <w:rPr>
          <w:rFonts w:ascii="Times New Roman" w:hAnsi="Times New Roman" w:cs="Times New Roman"/>
          <w:noProof/>
        </w:rPr>
        <w:drawing>
          <wp:anchor distT="0" distB="0" distL="114300" distR="114300" simplePos="0" relativeHeight="251660288" behindDoc="1" locked="0" layoutInCell="1" allowOverlap="1" wp14:anchorId="52BFBE0E" wp14:editId="73364F63">
            <wp:simplePos x="0" y="0"/>
            <wp:positionH relativeFrom="margin">
              <wp:align>center</wp:align>
            </wp:positionH>
            <wp:positionV relativeFrom="paragraph">
              <wp:posOffset>31171</wp:posOffset>
            </wp:positionV>
            <wp:extent cx="3626819" cy="1979875"/>
            <wp:effectExtent l="0" t="0" r="0" b="1905"/>
            <wp:wrapNone/>
            <wp:docPr id="858570559"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3626819" cy="1979875"/>
                    </a:xfrm>
                    <a:prstGeom prst="rect">
                      <a:avLst/>
                    </a:prstGeom>
                    <a:noFill/>
                  </pic:spPr>
                </pic:pic>
              </a:graphicData>
            </a:graphic>
            <wp14:sizeRelH relativeFrom="margin">
              <wp14:pctWidth>0</wp14:pctWidth>
            </wp14:sizeRelH>
            <wp14:sizeRelV relativeFrom="margin">
              <wp14:pctHeight>0</wp14:pctHeight>
            </wp14:sizeRelV>
          </wp:anchor>
        </w:drawing>
      </w:r>
    </w:p>
    <w:p w14:paraId="26EFC040" w14:textId="659E0CF7" w:rsidR="00EF41E9" w:rsidRPr="00EF41E9" w:rsidRDefault="00EF41E9" w:rsidP="009F0B60">
      <w:pPr>
        <w:pStyle w:val="ListParagraph"/>
        <w:rPr>
          <w:rFonts w:ascii="Times New Roman" w:hAnsi="Times New Roman" w:cs="Times New Roman"/>
        </w:rPr>
      </w:pPr>
    </w:p>
    <w:p w14:paraId="57BD34B1" w14:textId="77777777" w:rsidR="00EF41E9" w:rsidRDefault="00EF41E9" w:rsidP="009F0B60">
      <w:pPr>
        <w:pStyle w:val="ListParagraph"/>
        <w:rPr>
          <w:rFonts w:ascii="Times New Roman" w:hAnsi="Times New Roman" w:cs="Times New Roman"/>
        </w:rPr>
      </w:pPr>
    </w:p>
    <w:p w14:paraId="32BF6627" w14:textId="77777777" w:rsidR="00EF41E9" w:rsidRDefault="00EF41E9" w:rsidP="009F0B60">
      <w:pPr>
        <w:pStyle w:val="ListParagraph"/>
        <w:rPr>
          <w:rFonts w:ascii="Times New Roman" w:hAnsi="Times New Roman" w:cs="Times New Roman"/>
        </w:rPr>
      </w:pPr>
    </w:p>
    <w:p w14:paraId="757A59AF" w14:textId="77777777" w:rsidR="00EF41E9" w:rsidRDefault="00EF41E9" w:rsidP="009F0B60">
      <w:pPr>
        <w:pStyle w:val="ListParagraph"/>
        <w:rPr>
          <w:rFonts w:ascii="Times New Roman" w:hAnsi="Times New Roman" w:cs="Times New Roman"/>
        </w:rPr>
      </w:pPr>
    </w:p>
    <w:p w14:paraId="40AB50CD" w14:textId="77777777" w:rsidR="00EF41E9" w:rsidRDefault="00EF41E9" w:rsidP="009F0B60">
      <w:pPr>
        <w:pStyle w:val="ListParagraph"/>
        <w:rPr>
          <w:rFonts w:ascii="Times New Roman" w:hAnsi="Times New Roman" w:cs="Times New Roman"/>
        </w:rPr>
      </w:pPr>
    </w:p>
    <w:p w14:paraId="629DA38F" w14:textId="77777777" w:rsidR="00EF41E9" w:rsidRDefault="00EF41E9" w:rsidP="009F0B60">
      <w:pPr>
        <w:pStyle w:val="ListParagraph"/>
        <w:rPr>
          <w:rFonts w:ascii="Times New Roman" w:hAnsi="Times New Roman" w:cs="Times New Roman"/>
        </w:rPr>
      </w:pPr>
    </w:p>
    <w:p w14:paraId="7D3E6F45" w14:textId="77777777" w:rsidR="00EF41E9" w:rsidRDefault="00EF41E9" w:rsidP="009F0B60">
      <w:pPr>
        <w:pStyle w:val="ListParagraph"/>
        <w:rPr>
          <w:rFonts w:ascii="Times New Roman" w:hAnsi="Times New Roman" w:cs="Times New Roman"/>
        </w:rPr>
      </w:pPr>
    </w:p>
    <w:p w14:paraId="283A6D67" w14:textId="77777777" w:rsidR="00EF41E9" w:rsidRDefault="00EF41E9" w:rsidP="009F0B60">
      <w:pPr>
        <w:pStyle w:val="ListParagraph"/>
        <w:rPr>
          <w:rFonts w:ascii="Times New Roman" w:hAnsi="Times New Roman" w:cs="Times New Roman"/>
        </w:rPr>
      </w:pPr>
    </w:p>
    <w:p w14:paraId="2EA09CC9" w14:textId="77777777" w:rsidR="00EF41E9" w:rsidRDefault="00EF41E9" w:rsidP="009F0B60">
      <w:pPr>
        <w:pStyle w:val="ListParagraph"/>
        <w:rPr>
          <w:rFonts w:ascii="Times New Roman" w:hAnsi="Times New Roman" w:cs="Times New Roman"/>
        </w:rPr>
      </w:pPr>
    </w:p>
    <w:p w14:paraId="1F22D28A" w14:textId="77777777" w:rsidR="00EF41E9" w:rsidRDefault="00EF41E9" w:rsidP="009F0B60">
      <w:pPr>
        <w:pStyle w:val="ListParagraph"/>
        <w:rPr>
          <w:rFonts w:ascii="Times New Roman" w:hAnsi="Times New Roman" w:cs="Times New Roman"/>
        </w:rPr>
      </w:pPr>
    </w:p>
    <w:p w14:paraId="54253417" w14:textId="0D3E03C2" w:rsidR="009F0B60" w:rsidRDefault="00EF41E9" w:rsidP="009F0B60">
      <w:pPr>
        <w:pStyle w:val="ListParagraph"/>
        <w:rPr>
          <w:rFonts w:ascii="Times New Roman" w:hAnsi="Times New Roman" w:cs="Times New Roman"/>
        </w:rPr>
      </w:pPr>
      <w:r w:rsidRPr="00EF41E9">
        <w:rPr>
          <w:rFonts w:ascii="Times New Roman" w:hAnsi="Times New Roman" w:cs="Times New Roman"/>
        </w:rPr>
        <w:t>ZYX Inc is expected to pay a dividend of $2 per share next year, and its dividends are projected to grow steadily at 4% per year. If investors require a return of 10% to invest in the stock, the Gordon Growth Model can be used to estimate the intrinsic value. Using this approach, the value of ZYX Inc is found to be around $33 per share, reflecting the present value of all future dividends under the assumed growth and return rates.</w:t>
      </w:r>
    </w:p>
    <w:p w14:paraId="0B020D68" w14:textId="4528C9B9" w:rsidR="00E44524" w:rsidRPr="005D525F" w:rsidRDefault="005D525F" w:rsidP="009F0B60">
      <w:pPr>
        <w:pStyle w:val="ListParagraph"/>
        <w:rPr>
          <w:rFonts w:ascii="Times New Roman" w:hAnsi="Times New Roman" w:cs="Times New Roman"/>
          <w:i/>
          <w:iCs/>
        </w:rPr>
      </w:pPr>
      <w:r w:rsidRPr="005D525F">
        <w:rPr>
          <w:rFonts w:ascii="Times New Roman" w:hAnsi="Times New Roman" w:cs="Times New Roman"/>
          <w:i/>
          <w:iCs/>
        </w:rPr>
        <w:t>Note: Illustrative calculations are simplified for conceptual clarity</w:t>
      </w:r>
    </w:p>
    <w:p w14:paraId="23452E31" w14:textId="77777777" w:rsidR="00E44524" w:rsidRPr="00E44524" w:rsidRDefault="00E44524" w:rsidP="00E44524">
      <w:pPr>
        <w:pStyle w:val="ListParagraph"/>
        <w:rPr>
          <w:rFonts w:ascii="Times New Roman" w:hAnsi="Times New Roman" w:cs="Times New Roman"/>
        </w:rPr>
      </w:pPr>
    </w:p>
    <w:p w14:paraId="4A31267B" w14:textId="77777777" w:rsidR="00E44524" w:rsidRDefault="00E44524" w:rsidP="00E44524">
      <w:pPr>
        <w:pStyle w:val="ListParagraph"/>
        <w:rPr>
          <w:rFonts w:ascii="Times New Roman" w:hAnsi="Times New Roman" w:cs="Times New Roman"/>
        </w:rPr>
      </w:pPr>
    </w:p>
    <w:p w14:paraId="61463B8C" w14:textId="33AFB5C3" w:rsidR="00E44524" w:rsidRPr="00876320" w:rsidRDefault="00E44524" w:rsidP="00876320">
      <w:pPr>
        <w:pStyle w:val="ListParagraph"/>
        <w:rPr>
          <w:rFonts w:ascii="Times New Roman" w:hAnsi="Times New Roman" w:cs="Times New Roman"/>
        </w:rPr>
      </w:pPr>
      <w:r>
        <w:rPr>
          <w:rFonts w:ascii="Times New Roman" w:hAnsi="Times New Roman" w:cs="Times New Roman"/>
        </w:rPr>
        <w:t>4.3 The Illusion</w:t>
      </w:r>
    </w:p>
    <w:p w14:paraId="3CDEC1B5" w14:textId="77777777" w:rsidR="00E44524" w:rsidRDefault="00E44524" w:rsidP="00E44524">
      <w:pPr>
        <w:pStyle w:val="ListParagraph"/>
        <w:rPr>
          <w:rFonts w:ascii="Times New Roman" w:hAnsi="Times New Roman" w:cs="Times New Roman"/>
        </w:rPr>
      </w:pPr>
    </w:p>
    <w:p w14:paraId="3E33F3C6" w14:textId="302226F3" w:rsidR="00E44524" w:rsidRDefault="00E44524" w:rsidP="00E44524">
      <w:pPr>
        <w:pStyle w:val="ListParagraph"/>
        <w:rPr>
          <w:rFonts w:ascii="Times New Roman" w:hAnsi="Times New Roman" w:cs="Times New Roman"/>
        </w:rPr>
      </w:pPr>
      <w:r w:rsidRPr="00E44524">
        <w:rPr>
          <w:rFonts w:ascii="Times New Roman" w:hAnsi="Times New Roman" w:cs="Times New Roman"/>
        </w:rPr>
        <w:t>On changing the assumptions of the ZYX Inc. illustration by adjusting either the dividend growth rate or the required return by 5 percentage points, the intrinsic value can swing dramatically</w:t>
      </w:r>
      <w:r>
        <w:rPr>
          <w:rFonts w:ascii="Times New Roman" w:hAnsi="Times New Roman" w:cs="Times New Roman"/>
        </w:rPr>
        <w:t xml:space="preserve">, </w:t>
      </w:r>
      <w:r w:rsidRPr="00E44524">
        <w:rPr>
          <w:rFonts w:ascii="Times New Roman" w:hAnsi="Times New Roman" w:cs="Times New Roman"/>
        </w:rPr>
        <w:t>from around $18 per share to as high as $200 per share. Such differences underscore how sensitive valuation models are and highlight the importance of maintaining a margin of safety in investment decisions.</w:t>
      </w:r>
    </w:p>
    <w:p w14:paraId="10E269B0" w14:textId="77777777" w:rsidR="00876320" w:rsidRDefault="00876320" w:rsidP="00E44524">
      <w:pPr>
        <w:pStyle w:val="ListParagraph"/>
        <w:rPr>
          <w:rFonts w:ascii="Times New Roman" w:hAnsi="Times New Roman" w:cs="Times New Roman"/>
        </w:rPr>
      </w:pPr>
    </w:p>
    <w:p w14:paraId="7F7CD8EA" w14:textId="77777777" w:rsidR="00876320" w:rsidRDefault="00876320" w:rsidP="00876320">
      <w:pPr>
        <w:pStyle w:val="ListParagraph"/>
        <w:pBdr>
          <w:bottom w:val="single" w:sz="12" w:space="1" w:color="auto"/>
        </w:pBdr>
        <w:rPr>
          <w:rFonts w:ascii="Times New Roman" w:hAnsi="Times New Roman" w:cs="Times New Roman"/>
        </w:rPr>
      </w:pPr>
      <w:r w:rsidRPr="00E44524">
        <w:rPr>
          <w:rFonts w:ascii="Times New Roman" w:hAnsi="Times New Roman" w:cs="Times New Roman"/>
        </w:rPr>
        <w:t>The main drawbacks of the Gordon Growth Model (GGM) include its assumption of a constant perpetual growth rate which is often unrealistic, especially when the growth rate approaches or exceeds the discount rate; its sensitivity to input values where small changes in growth or discount rates cause large valuation swings; reliance on stable dividends, making it unsuitable for companies with irregular payout policies; and inability to value firms with no dividends or during non-constant growth phases, limiting its applicability to a narrow set of mature, stable companies.</w:t>
      </w:r>
    </w:p>
    <w:p w14:paraId="774371D0" w14:textId="77777777" w:rsidR="008333FC" w:rsidRDefault="008333FC" w:rsidP="00E44524">
      <w:pPr>
        <w:pStyle w:val="ListParagraph"/>
        <w:rPr>
          <w:rFonts w:ascii="Times New Roman" w:hAnsi="Times New Roman" w:cs="Times New Roman"/>
        </w:rPr>
      </w:pPr>
    </w:p>
    <w:p w14:paraId="3AF407B5" w14:textId="77777777" w:rsidR="008333FC" w:rsidRDefault="008333FC" w:rsidP="00E44524">
      <w:pPr>
        <w:pStyle w:val="ListParagraph"/>
        <w:rPr>
          <w:rFonts w:ascii="Times New Roman" w:hAnsi="Times New Roman" w:cs="Times New Roman"/>
        </w:rPr>
      </w:pPr>
    </w:p>
    <w:p w14:paraId="1518793C" w14:textId="5BD1E09D" w:rsidR="008333FC" w:rsidRDefault="00727A92" w:rsidP="00727A92">
      <w:pPr>
        <w:pStyle w:val="ListParagraph"/>
        <w:numPr>
          <w:ilvl w:val="0"/>
          <w:numId w:val="2"/>
        </w:numPr>
        <w:rPr>
          <w:rFonts w:ascii="Times New Roman" w:hAnsi="Times New Roman" w:cs="Times New Roman"/>
        </w:rPr>
      </w:pPr>
      <w:r>
        <w:rPr>
          <w:rFonts w:ascii="Times New Roman" w:hAnsi="Times New Roman" w:cs="Times New Roman"/>
        </w:rPr>
        <w:lastRenderedPageBreak/>
        <w:t xml:space="preserve">Conclusion </w:t>
      </w:r>
      <w:r w:rsidR="00457302">
        <w:rPr>
          <w:rFonts w:ascii="Times New Roman" w:hAnsi="Times New Roman" w:cs="Times New Roman"/>
        </w:rPr>
        <w:t xml:space="preserve">&amp; References </w:t>
      </w:r>
    </w:p>
    <w:p w14:paraId="3A1B31E1" w14:textId="08AD05FE" w:rsidR="00457302" w:rsidRDefault="00457302" w:rsidP="00457302">
      <w:pPr>
        <w:ind w:left="360"/>
        <w:rPr>
          <w:rFonts w:ascii="Times New Roman" w:hAnsi="Times New Roman" w:cs="Times New Roman"/>
        </w:rPr>
      </w:pPr>
      <w:r>
        <w:rPr>
          <w:rFonts w:ascii="Times New Roman" w:hAnsi="Times New Roman" w:cs="Times New Roman"/>
        </w:rPr>
        <w:t xml:space="preserve">The purpose of this paper was to never undermine the mathematical prowess of the financial models discussed, instead it was to show the impracticality possessed by these models, in the real world. There lies no certainty in the capital markets. Clean numbers, long forecasts, and efficient discount rates are found only on paper. </w:t>
      </w:r>
    </w:p>
    <w:p w14:paraId="0758485A" w14:textId="68ED3447" w:rsidR="00457302" w:rsidRDefault="00457302" w:rsidP="00457302">
      <w:pPr>
        <w:ind w:left="360"/>
        <w:rPr>
          <w:rFonts w:ascii="Times New Roman" w:hAnsi="Times New Roman" w:cs="Times New Roman"/>
        </w:rPr>
      </w:pPr>
      <w:r>
        <w:rPr>
          <w:rFonts w:ascii="Times New Roman" w:hAnsi="Times New Roman" w:cs="Times New Roman"/>
        </w:rPr>
        <w:t xml:space="preserve">But of course, nuance is necessary. For every LTCM, there is a </w:t>
      </w:r>
      <w:r w:rsidRPr="00457302">
        <w:rPr>
          <w:rFonts w:ascii="Times New Roman" w:hAnsi="Times New Roman" w:cs="Times New Roman"/>
        </w:rPr>
        <w:t>Renaissance Technologies</w:t>
      </w:r>
      <w:r>
        <w:rPr>
          <w:rFonts w:ascii="Times New Roman" w:hAnsi="Times New Roman" w:cs="Times New Roman"/>
        </w:rPr>
        <w:t>. What matters is not what you use, but how much you use it. In their own right, academic methods of valuations pose a good framework to broadly understand business dynamics, and frame investment thesis. What is necessary is to look beyond the formulas, and look to the business. For</w:t>
      </w:r>
      <w:r w:rsidR="002844E1">
        <w:rPr>
          <w:rFonts w:ascii="Times New Roman" w:hAnsi="Times New Roman" w:cs="Times New Roman"/>
        </w:rPr>
        <w:t xml:space="preserve"> </w:t>
      </w:r>
      <w:r>
        <w:rPr>
          <w:rFonts w:ascii="Times New Roman" w:hAnsi="Times New Roman" w:cs="Times New Roman"/>
        </w:rPr>
        <w:t xml:space="preserve">what is being bought is a business, not a rulebook. </w:t>
      </w:r>
    </w:p>
    <w:p w14:paraId="18BBF5E5" w14:textId="385F8A68" w:rsidR="005B6CBF" w:rsidRPr="005B6CBF" w:rsidRDefault="00457302" w:rsidP="005B6CBF">
      <w:pPr>
        <w:ind w:left="360"/>
        <w:rPr>
          <w:rFonts w:ascii="Times New Roman" w:hAnsi="Times New Roman" w:cs="Times New Roman"/>
        </w:rPr>
      </w:pPr>
      <w:r>
        <w:rPr>
          <w:rFonts w:ascii="Times New Roman" w:hAnsi="Times New Roman" w:cs="Times New Roman"/>
        </w:rPr>
        <w:t>In the end, determining the intrinsic value of a business is more of a thought experiment, than a mathematical endeavour. History has shown this</w:t>
      </w:r>
      <w:r w:rsidR="005B6CBF">
        <w:rPr>
          <w:rFonts w:ascii="Times New Roman" w:hAnsi="Times New Roman" w:cs="Times New Roman"/>
        </w:rPr>
        <w:t xml:space="preserve">, and the future will </w:t>
      </w:r>
      <w:r w:rsidR="00D26334">
        <w:rPr>
          <w:rFonts w:ascii="Times New Roman" w:hAnsi="Times New Roman" w:cs="Times New Roman"/>
        </w:rPr>
        <w:t>too</w:t>
      </w:r>
      <w:r w:rsidR="005B6CBF">
        <w:rPr>
          <w:rFonts w:ascii="Times New Roman" w:hAnsi="Times New Roman" w:cs="Times New Roman"/>
        </w:rPr>
        <w:t xml:space="preserve">. Mathematics broadly works in efficient </w:t>
      </w:r>
      <w:r w:rsidR="00D26334">
        <w:rPr>
          <w:rFonts w:ascii="Times New Roman" w:hAnsi="Times New Roman" w:cs="Times New Roman"/>
        </w:rPr>
        <w:t>systems;</w:t>
      </w:r>
      <w:r w:rsidR="005B6CBF">
        <w:rPr>
          <w:rFonts w:ascii="Times New Roman" w:hAnsi="Times New Roman" w:cs="Times New Roman"/>
        </w:rPr>
        <w:t xml:space="preserve"> the capital markets a</w:t>
      </w:r>
      <w:r w:rsidR="00E46943">
        <w:rPr>
          <w:rFonts w:ascii="Times New Roman" w:hAnsi="Times New Roman" w:cs="Times New Roman"/>
        </w:rPr>
        <w:t>r</w:t>
      </w:r>
      <w:r w:rsidR="005B6CBF">
        <w:rPr>
          <w:rFonts w:ascii="Times New Roman" w:hAnsi="Times New Roman" w:cs="Times New Roman"/>
        </w:rPr>
        <w:t>e anything but that.</w:t>
      </w:r>
    </w:p>
    <w:p w14:paraId="7DD51D1E" w14:textId="77777777" w:rsidR="005B6CBF" w:rsidRPr="005B6CBF" w:rsidRDefault="005B6CBF" w:rsidP="005B6CBF">
      <w:pPr>
        <w:ind w:left="360"/>
        <w:rPr>
          <w:rFonts w:ascii="Times New Roman" w:hAnsi="Times New Roman" w:cs="Times New Roman"/>
        </w:rPr>
      </w:pPr>
      <w:r w:rsidRPr="005B6CBF">
        <w:rPr>
          <w:rFonts w:ascii="Times New Roman" w:hAnsi="Times New Roman" w:cs="Times New Roman"/>
          <w:b/>
          <w:bCs/>
        </w:rPr>
        <w:t>References</w:t>
      </w:r>
    </w:p>
    <w:p w14:paraId="73CAFA50" w14:textId="21C1DBA0" w:rsidR="005B6CBF" w:rsidRPr="00D26334" w:rsidRDefault="005B6CBF" w:rsidP="00D26334">
      <w:pPr>
        <w:pStyle w:val="ListParagraph"/>
        <w:numPr>
          <w:ilvl w:val="0"/>
          <w:numId w:val="7"/>
        </w:numPr>
        <w:rPr>
          <w:rFonts w:ascii="Times New Roman" w:hAnsi="Times New Roman" w:cs="Times New Roman"/>
        </w:rPr>
      </w:pPr>
      <w:r w:rsidRPr="00D26334">
        <w:rPr>
          <w:rFonts w:ascii="Times New Roman" w:hAnsi="Times New Roman" w:cs="Times New Roman"/>
        </w:rPr>
        <w:t xml:space="preserve">Finance Yahoo. (2023, September 18). </w:t>
      </w:r>
      <w:r w:rsidRPr="00D26334">
        <w:rPr>
          <w:rFonts w:ascii="Times New Roman" w:hAnsi="Times New Roman" w:cs="Times New Roman"/>
          <w:i/>
          <w:iCs/>
        </w:rPr>
        <w:t>Global market crash sparks reflection</w:t>
      </w:r>
      <w:r w:rsidRPr="00D26334">
        <w:rPr>
          <w:rFonts w:ascii="Times New Roman" w:hAnsi="Times New Roman" w:cs="Times New Roman"/>
        </w:rPr>
        <w:t xml:space="preserve">. Yahoo Finance. </w:t>
      </w:r>
      <w:hyperlink r:id="rId12" w:history="1">
        <w:r w:rsidRPr="00D26334">
          <w:rPr>
            <w:rStyle w:val="Hyperlink"/>
            <w:rFonts w:ascii="Times New Roman" w:hAnsi="Times New Roman" w:cs="Times New Roman"/>
          </w:rPr>
          <w:t>https://finance.yahoo.com/news/global-market-crash-sparks-reflection-150704777.html</w:t>
        </w:r>
      </w:hyperlink>
    </w:p>
    <w:p w14:paraId="4CF1B6FD" w14:textId="37B29A80" w:rsidR="005B6CBF" w:rsidRPr="00D26334" w:rsidRDefault="005B6CBF" w:rsidP="00D26334">
      <w:pPr>
        <w:pStyle w:val="ListParagraph"/>
        <w:numPr>
          <w:ilvl w:val="0"/>
          <w:numId w:val="7"/>
        </w:numPr>
        <w:rPr>
          <w:rFonts w:ascii="Times New Roman" w:hAnsi="Times New Roman" w:cs="Times New Roman"/>
        </w:rPr>
      </w:pPr>
      <w:r w:rsidRPr="00D26334">
        <w:rPr>
          <w:rFonts w:ascii="Times New Roman" w:hAnsi="Times New Roman" w:cs="Times New Roman"/>
        </w:rPr>
        <w:t xml:space="preserve">Harvard Business School Online. (2023). </w:t>
      </w:r>
      <w:r w:rsidRPr="00D26334">
        <w:rPr>
          <w:rFonts w:ascii="Times New Roman" w:hAnsi="Times New Roman" w:cs="Times New Roman"/>
          <w:i/>
          <w:iCs/>
        </w:rPr>
        <w:t>How Amazon survived the dot-com bubble</w:t>
      </w:r>
      <w:r w:rsidRPr="00D26334">
        <w:rPr>
          <w:rFonts w:ascii="Times New Roman" w:hAnsi="Times New Roman" w:cs="Times New Roman"/>
        </w:rPr>
        <w:t xml:space="preserve">. </w:t>
      </w:r>
      <w:hyperlink r:id="rId13" w:history="1">
        <w:r w:rsidRPr="00D26334">
          <w:rPr>
            <w:rStyle w:val="Hyperlink"/>
            <w:rFonts w:ascii="Times New Roman" w:hAnsi="Times New Roman" w:cs="Times New Roman"/>
          </w:rPr>
          <w:t>https://online.hbs.edu/blog/post/how-amazon-survived-the-dot-com-bubble</w:t>
        </w:r>
      </w:hyperlink>
    </w:p>
    <w:p w14:paraId="7005DF59" w14:textId="0C17F46C" w:rsidR="005B6CBF" w:rsidRPr="00D26334" w:rsidRDefault="005B6CBF" w:rsidP="00D26334">
      <w:pPr>
        <w:pStyle w:val="ListParagraph"/>
        <w:numPr>
          <w:ilvl w:val="0"/>
          <w:numId w:val="7"/>
        </w:numPr>
        <w:rPr>
          <w:rFonts w:ascii="Times New Roman" w:hAnsi="Times New Roman" w:cs="Times New Roman"/>
        </w:rPr>
      </w:pPr>
      <w:r w:rsidRPr="00D26334">
        <w:rPr>
          <w:rFonts w:ascii="Times New Roman" w:hAnsi="Times New Roman" w:cs="Times New Roman"/>
        </w:rPr>
        <w:t xml:space="preserve">Arka Jain University. (2021). </w:t>
      </w:r>
      <w:r w:rsidRPr="00D26334">
        <w:rPr>
          <w:rFonts w:ascii="Times New Roman" w:hAnsi="Times New Roman" w:cs="Times New Roman"/>
          <w:i/>
          <w:iCs/>
        </w:rPr>
        <w:t>AJU211103 BBA documents</w:t>
      </w:r>
      <w:r w:rsidRPr="00D26334">
        <w:rPr>
          <w:rFonts w:ascii="Times New Roman" w:hAnsi="Times New Roman" w:cs="Times New Roman"/>
        </w:rPr>
        <w:t xml:space="preserve">. </w:t>
      </w:r>
      <w:hyperlink r:id="rId14" w:history="1">
        <w:r w:rsidRPr="00D26334">
          <w:rPr>
            <w:rStyle w:val="Hyperlink"/>
            <w:rFonts w:ascii="Times New Roman" w:hAnsi="Times New Roman" w:cs="Times New Roman"/>
          </w:rPr>
          <w:t>https://arkajainuniversity.ac.in/naac/Criteria%201/1.3.4/1_3_4_DOCUMENTS/BBA/AJU211103.pdf</w:t>
        </w:r>
      </w:hyperlink>
    </w:p>
    <w:p w14:paraId="2C565890" w14:textId="025F12EE" w:rsidR="005B6CBF" w:rsidRPr="00D26334" w:rsidRDefault="005B6CBF" w:rsidP="00D26334">
      <w:pPr>
        <w:pStyle w:val="ListParagraph"/>
        <w:numPr>
          <w:ilvl w:val="0"/>
          <w:numId w:val="7"/>
        </w:numPr>
        <w:rPr>
          <w:rFonts w:ascii="Times New Roman" w:hAnsi="Times New Roman" w:cs="Times New Roman"/>
        </w:rPr>
      </w:pPr>
      <w:proofErr w:type="spellStart"/>
      <w:r w:rsidRPr="00D26334">
        <w:rPr>
          <w:rFonts w:ascii="Times New Roman" w:hAnsi="Times New Roman" w:cs="Times New Roman"/>
        </w:rPr>
        <w:t>StatMuse</w:t>
      </w:r>
      <w:proofErr w:type="spellEnd"/>
      <w:r w:rsidRPr="00D26334">
        <w:rPr>
          <w:rFonts w:ascii="Times New Roman" w:hAnsi="Times New Roman" w:cs="Times New Roman"/>
        </w:rPr>
        <w:t xml:space="preserve"> </w:t>
      </w:r>
      <w:r w:rsidRPr="00D26334">
        <w:rPr>
          <w:rFonts w:ascii="Times New Roman" w:hAnsi="Times New Roman" w:cs="Times New Roman"/>
          <w:i/>
          <w:iCs/>
        </w:rPr>
        <w:t>Amazon P/E ratio 1999</w:t>
      </w:r>
      <w:r w:rsidRPr="00D26334">
        <w:rPr>
          <w:rFonts w:ascii="Times New Roman" w:hAnsi="Times New Roman" w:cs="Times New Roman"/>
        </w:rPr>
        <w:t xml:space="preserve">. </w:t>
      </w:r>
      <w:hyperlink r:id="rId15" w:history="1">
        <w:r w:rsidRPr="00D26334">
          <w:rPr>
            <w:rStyle w:val="Hyperlink"/>
            <w:rFonts w:ascii="Times New Roman" w:hAnsi="Times New Roman" w:cs="Times New Roman"/>
          </w:rPr>
          <w:t>https://www.statmuse.com/money/ask?q=amazon+p%2Fe+ratio+1999</w:t>
        </w:r>
      </w:hyperlink>
    </w:p>
    <w:p w14:paraId="07905047" w14:textId="0D5A22FD" w:rsidR="005B6CBF" w:rsidRPr="00D26334" w:rsidRDefault="005B6CBF" w:rsidP="00D26334">
      <w:pPr>
        <w:pStyle w:val="ListParagraph"/>
        <w:numPr>
          <w:ilvl w:val="0"/>
          <w:numId w:val="7"/>
        </w:numPr>
        <w:rPr>
          <w:rFonts w:ascii="Times New Roman" w:hAnsi="Times New Roman" w:cs="Times New Roman"/>
        </w:rPr>
      </w:pPr>
      <w:r w:rsidRPr="00D26334">
        <w:rPr>
          <w:rFonts w:ascii="Times New Roman" w:hAnsi="Times New Roman" w:cs="Times New Roman"/>
        </w:rPr>
        <w:t xml:space="preserve">Wikipedia. (2023). </w:t>
      </w:r>
      <w:r w:rsidRPr="00D26334">
        <w:rPr>
          <w:rFonts w:ascii="Times New Roman" w:hAnsi="Times New Roman" w:cs="Times New Roman"/>
          <w:i/>
          <w:iCs/>
        </w:rPr>
        <w:t>Long-Term Capital Management</w:t>
      </w:r>
      <w:r w:rsidRPr="00D26334">
        <w:rPr>
          <w:rFonts w:ascii="Times New Roman" w:hAnsi="Times New Roman" w:cs="Times New Roman"/>
        </w:rPr>
        <w:t xml:space="preserve">. </w:t>
      </w:r>
      <w:hyperlink r:id="rId16" w:history="1">
        <w:r w:rsidRPr="00D26334">
          <w:rPr>
            <w:rStyle w:val="Hyperlink"/>
            <w:rFonts w:ascii="Times New Roman" w:hAnsi="Times New Roman" w:cs="Times New Roman"/>
          </w:rPr>
          <w:t>https://en.wikipedia.org/wiki/Long-Term_Capital_Management</w:t>
        </w:r>
      </w:hyperlink>
    </w:p>
    <w:p w14:paraId="46645D9A" w14:textId="210C0BBD" w:rsidR="005B6CBF" w:rsidRPr="00D26334" w:rsidRDefault="005B6CBF" w:rsidP="00D26334">
      <w:pPr>
        <w:pStyle w:val="ListParagraph"/>
        <w:numPr>
          <w:ilvl w:val="0"/>
          <w:numId w:val="7"/>
        </w:numPr>
        <w:rPr>
          <w:rFonts w:ascii="Times New Roman" w:hAnsi="Times New Roman" w:cs="Times New Roman"/>
        </w:rPr>
      </w:pPr>
      <w:r w:rsidRPr="00D26334">
        <w:rPr>
          <w:rFonts w:ascii="Times New Roman" w:hAnsi="Times New Roman" w:cs="Times New Roman"/>
        </w:rPr>
        <w:t xml:space="preserve">Bauer College of Business, University of Houston. (2023). </w:t>
      </w:r>
      <w:r w:rsidRPr="00D26334">
        <w:rPr>
          <w:rFonts w:ascii="Times New Roman" w:hAnsi="Times New Roman" w:cs="Times New Roman"/>
          <w:i/>
          <w:iCs/>
        </w:rPr>
        <w:t>Long-Term Capital Management case study</w:t>
      </w:r>
      <w:r w:rsidRPr="00D26334">
        <w:rPr>
          <w:rFonts w:ascii="Times New Roman" w:hAnsi="Times New Roman" w:cs="Times New Roman"/>
        </w:rPr>
        <w:t xml:space="preserve">. </w:t>
      </w:r>
      <w:hyperlink r:id="rId17" w:history="1">
        <w:r w:rsidRPr="00D26334">
          <w:rPr>
            <w:rStyle w:val="Hyperlink"/>
            <w:rFonts w:ascii="Times New Roman" w:hAnsi="Times New Roman" w:cs="Times New Roman"/>
          </w:rPr>
          <w:t>https://www.bauer.uh.edu/rsusmel/7386/ltcm-2.htm</w:t>
        </w:r>
      </w:hyperlink>
    </w:p>
    <w:p w14:paraId="1367C46D" w14:textId="4391A71E" w:rsidR="005B6CBF" w:rsidRPr="00D26334" w:rsidRDefault="005B6CBF" w:rsidP="00D26334">
      <w:pPr>
        <w:pStyle w:val="ListParagraph"/>
        <w:numPr>
          <w:ilvl w:val="0"/>
          <w:numId w:val="7"/>
        </w:numPr>
        <w:rPr>
          <w:rFonts w:ascii="Times New Roman" w:hAnsi="Times New Roman" w:cs="Times New Roman"/>
        </w:rPr>
      </w:pPr>
      <w:r w:rsidRPr="00D26334">
        <w:rPr>
          <w:rFonts w:ascii="Times New Roman" w:hAnsi="Times New Roman" w:cs="Times New Roman"/>
        </w:rPr>
        <w:t xml:space="preserve">Harvard Law School Forum on Corporate Governance. (2022, April 20). </w:t>
      </w:r>
      <w:r w:rsidRPr="00D26334">
        <w:rPr>
          <w:rFonts w:ascii="Times New Roman" w:hAnsi="Times New Roman" w:cs="Times New Roman"/>
          <w:i/>
          <w:iCs/>
        </w:rPr>
        <w:t>The DCF valuation methodology is untestable</w:t>
      </w:r>
      <w:r w:rsidRPr="00D26334">
        <w:rPr>
          <w:rFonts w:ascii="Times New Roman" w:hAnsi="Times New Roman" w:cs="Times New Roman"/>
        </w:rPr>
        <w:t xml:space="preserve">. </w:t>
      </w:r>
      <w:hyperlink r:id="rId18" w:history="1">
        <w:r w:rsidRPr="00D26334">
          <w:rPr>
            <w:rStyle w:val="Hyperlink"/>
            <w:rFonts w:ascii="Times New Roman" w:hAnsi="Times New Roman" w:cs="Times New Roman"/>
          </w:rPr>
          <w:t>https://corpgov.law.harvard.edu/2022/04/20/the-dcf-valuation-methodology-is-untestable/</w:t>
        </w:r>
      </w:hyperlink>
    </w:p>
    <w:p w14:paraId="0EE73728" w14:textId="78EDC0F4" w:rsidR="005B6CBF" w:rsidRPr="00D26334" w:rsidRDefault="005B6CBF" w:rsidP="00D26334">
      <w:pPr>
        <w:pStyle w:val="ListParagraph"/>
        <w:numPr>
          <w:ilvl w:val="0"/>
          <w:numId w:val="7"/>
        </w:numPr>
        <w:rPr>
          <w:rFonts w:ascii="Times New Roman" w:hAnsi="Times New Roman" w:cs="Times New Roman"/>
        </w:rPr>
      </w:pPr>
      <w:r w:rsidRPr="00D26334">
        <w:rPr>
          <w:rFonts w:ascii="Times New Roman" w:hAnsi="Times New Roman" w:cs="Times New Roman"/>
        </w:rPr>
        <w:t xml:space="preserve">Janav. (2015, May 1). </w:t>
      </w:r>
      <w:r w:rsidRPr="00D26334">
        <w:rPr>
          <w:rFonts w:ascii="Times New Roman" w:hAnsi="Times New Roman" w:cs="Times New Roman"/>
          <w:i/>
          <w:iCs/>
        </w:rPr>
        <w:t>Geometric series and Gordon growth model</w:t>
      </w:r>
      <w:r w:rsidRPr="00D26334">
        <w:rPr>
          <w:rFonts w:ascii="Times New Roman" w:hAnsi="Times New Roman" w:cs="Times New Roman"/>
        </w:rPr>
        <w:t xml:space="preserve">. </w:t>
      </w:r>
      <w:hyperlink r:id="rId19" w:history="1">
        <w:r w:rsidRPr="00D26334">
          <w:rPr>
            <w:rStyle w:val="Hyperlink"/>
            <w:rFonts w:ascii="Times New Roman" w:hAnsi="Times New Roman" w:cs="Times New Roman"/>
          </w:rPr>
          <w:t>https://janav.wordpress.com/2015/05/01/geometric-series-and-gordon-growth-model/</w:t>
        </w:r>
      </w:hyperlink>
    </w:p>
    <w:p w14:paraId="596AB030" w14:textId="27A9288B" w:rsidR="005B6CBF" w:rsidRPr="005B6CBF" w:rsidRDefault="005B6CBF" w:rsidP="005B6CBF">
      <w:pPr>
        <w:ind w:left="360"/>
        <w:rPr>
          <w:rFonts w:ascii="Times New Roman" w:hAnsi="Times New Roman" w:cs="Times New Roman"/>
        </w:rPr>
      </w:pPr>
    </w:p>
    <w:p w14:paraId="05689F69" w14:textId="6CF60B15" w:rsidR="005B6CBF" w:rsidRDefault="005B6CBF" w:rsidP="005B6CBF">
      <w:pPr>
        <w:ind w:left="360"/>
        <w:rPr>
          <w:rFonts w:ascii="Times New Roman" w:hAnsi="Times New Roman" w:cs="Times New Roman"/>
        </w:rPr>
      </w:pPr>
    </w:p>
    <w:p w14:paraId="44046DA2" w14:textId="655D5581" w:rsidR="005B6CBF" w:rsidRDefault="005B6CBF" w:rsidP="00457302">
      <w:pPr>
        <w:ind w:left="360"/>
        <w:rPr>
          <w:rFonts w:ascii="Times New Roman" w:hAnsi="Times New Roman" w:cs="Times New Roman"/>
        </w:rPr>
      </w:pPr>
      <w:r>
        <w:rPr>
          <w:rFonts w:ascii="Times New Roman" w:hAnsi="Times New Roman" w:cs="Times New Roman"/>
        </w:rPr>
        <w:t xml:space="preserve"> </w:t>
      </w:r>
    </w:p>
    <w:p w14:paraId="22C4DFEF" w14:textId="77777777" w:rsidR="00457302" w:rsidRPr="00727A92" w:rsidRDefault="00457302" w:rsidP="00457302">
      <w:pPr>
        <w:ind w:left="360"/>
        <w:rPr>
          <w:rFonts w:ascii="Times New Roman" w:hAnsi="Times New Roman" w:cs="Times New Roman"/>
        </w:rPr>
      </w:pPr>
    </w:p>
    <w:sectPr w:rsidR="00457302" w:rsidRPr="00727A92" w:rsidSect="00EB26BA">
      <w:pgSz w:w="11906" w:h="16838"/>
      <w:pgMar w:top="1440" w:right="1440" w:bottom="1440" w:left="1440" w:header="706" w:footer="706"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E0337E0" w14:textId="77777777" w:rsidR="00CF17C2" w:rsidRDefault="00CF17C2" w:rsidP="00081F38">
      <w:pPr>
        <w:spacing w:after="0" w:line="240" w:lineRule="auto"/>
      </w:pPr>
      <w:r>
        <w:separator/>
      </w:r>
    </w:p>
  </w:endnote>
  <w:endnote w:type="continuationSeparator" w:id="0">
    <w:p w14:paraId="6648D0EB" w14:textId="77777777" w:rsidR="00CF17C2" w:rsidRDefault="00CF17C2" w:rsidP="00081F3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3F5E8FF" w14:textId="77777777" w:rsidR="00CF17C2" w:rsidRDefault="00CF17C2" w:rsidP="00081F38">
      <w:pPr>
        <w:spacing w:after="0" w:line="240" w:lineRule="auto"/>
      </w:pPr>
      <w:r>
        <w:separator/>
      </w:r>
    </w:p>
  </w:footnote>
  <w:footnote w:type="continuationSeparator" w:id="0">
    <w:p w14:paraId="6F493A5E" w14:textId="77777777" w:rsidR="00CF17C2" w:rsidRDefault="00CF17C2" w:rsidP="00081F38">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7157A0"/>
    <w:multiLevelType w:val="hybridMultilevel"/>
    <w:tmpl w:val="6B529C24"/>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 w15:restartNumberingAfterBreak="0">
    <w:nsid w:val="0DAB7AE2"/>
    <w:multiLevelType w:val="multilevel"/>
    <w:tmpl w:val="17BA928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14791089"/>
    <w:multiLevelType w:val="hybridMultilevel"/>
    <w:tmpl w:val="D084FE6A"/>
    <w:lvl w:ilvl="0" w:tplc="D5F6CFB4">
      <w:start w:val="1"/>
      <w:numFmt w:val="lowerLetter"/>
      <w:lvlText w:val="%1."/>
      <w:lvlJc w:val="left"/>
      <w:pPr>
        <w:ind w:left="1080" w:hanging="360"/>
      </w:pPr>
      <w:rPr>
        <w:rFonts w:hint="default"/>
      </w:r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3" w15:restartNumberingAfterBreak="0">
    <w:nsid w:val="20267EDD"/>
    <w:multiLevelType w:val="multilevel"/>
    <w:tmpl w:val="80F6DDC2"/>
    <w:lvl w:ilvl="0">
      <w:start w:val="3"/>
      <w:numFmt w:val="decimal"/>
      <w:lvlText w:val="%1"/>
      <w:lvlJc w:val="left"/>
      <w:pPr>
        <w:ind w:left="360" w:hanging="360"/>
      </w:pPr>
      <w:rPr>
        <w:rFonts w:hint="default"/>
      </w:rPr>
    </w:lvl>
    <w:lvl w:ilvl="1">
      <w:start w:val="1"/>
      <w:numFmt w:val="decimal"/>
      <w:lvlText w:val="%1.%2"/>
      <w:lvlJc w:val="left"/>
      <w:pPr>
        <w:ind w:left="1080" w:hanging="360"/>
      </w:pPr>
      <w:rPr>
        <w:rFonts w:hint="default"/>
      </w:rPr>
    </w:lvl>
    <w:lvl w:ilvl="2">
      <w:start w:val="1"/>
      <w:numFmt w:val="decimal"/>
      <w:lvlText w:val="%1.%2.%3"/>
      <w:lvlJc w:val="left"/>
      <w:pPr>
        <w:ind w:left="2160" w:hanging="720"/>
      </w:pPr>
      <w:rPr>
        <w:rFonts w:hint="default"/>
      </w:rPr>
    </w:lvl>
    <w:lvl w:ilvl="3">
      <w:start w:val="1"/>
      <w:numFmt w:val="decimal"/>
      <w:lvlText w:val="%1.%2.%3.%4"/>
      <w:lvlJc w:val="left"/>
      <w:pPr>
        <w:ind w:left="2880" w:hanging="72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4680" w:hanging="108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480" w:hanging="1440"/>
      </w:pPr>
      <w:rPr>
        <w:rFonts w:hint="default"/>
      </w:rPr>
    </w:lvl>
    <w:lvl w:ilvl="8">
      <w:start w:val="1"/>
      <w:numFmt w:val="decimal"/>
      <w:lvlText w:val="%1.%2.%3.%4.%5.%6.%7.%8.%9"/>
      <w:lvlJc w:val="left"/>
      <w:pPr>
        <w:ind w:left="7560" w:hanging="1800"/>
      </w:pPr>
      <w:rPr>
        <w:rFonts w:hint="default"/>
      </w:rPr>
    </w:lvl>
  </w:abstractNum>
  <w:abstractNum w:abstractNumId="4" w15:restartNumberingAfterBreak="0">
    <w:nsid w:val="29A307F9"/>
    <w:multiLevelType w:val="hybridMultilevel"/>
    <w:tmpl w:val="8E5CC190"/>
    <w:lvl w:ilvl="0" w:tplc="D4125B50">
      <w:start w:val="1"/>
      <w:numFmt w:val="lowerRoman"/>
      <w:lvlText w:val="%1."/>
      <w:lvlJc w:val="left"/>
      <w:pPr>
        <w:ind w:left="1440" w:hanging="720"/>
      </w:pPr>
      <w:rPr>
        <w:rFonts w:hint="default"/>
      </w:r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5" w15:restartNumberingAfterBreak="0">
    <w:nsid w:val="2A9D09C9"/>
    <w:multiLevelType w:val="hybridMultilevel"/>
    <w:tmpl w:val="4CD04A50"/>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6" w15:restartNumberingAfterBreak="0">
    <w:nsid w:val="5DCA5A52"/>
    <w:multiLevelType w:val="multilevel"/>
    <w:tmpl w:val="A2F62062"/>
    <w:lvl w:ilvl="0">
      <w:start w:val="1"/>
      <w:numFmt w:val="decimal"/>
      <w:lvlText w:val="%1."/>
      <w:lvlJc w:val="left"/>
      <w:pPr>
        <w:ind w:left="720" w:hanging="360"/>
      </w:pPr>
      <w:rPr>
        <w:rFonts w:hint="default"/>
      </w:r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num w:numId="1" w16cid:durableId="552036530">
    <w:abstractNumId w:val="0"/>
  </w:num>
  <w:num w:numId="2" w16cid:durableId="1615676556">
    <w:abstractNumId w:val="6"/>
  </w:num>
  <w:num w:numId="3" w16cid:durableId="470946979">
    <w:abstractNumId w:val="2"/>
  </w:num>
  <w:num w:numId="4" w16cid:durableId="2105104515">
    <w:abstractNumId w:val="4"/>
  </w:num>
  <w:num w:numId="5" w16cid:durableId="211505381">
    <w:abstractNumId w:val="3"/>
  </w:num>
  <w:num w:numId="6" w16cid:durableId="261649611">
    <w:abstractNumId w:val="1"/>
  </w:num>
  <w:num w:numId="7" w16cid:durableId="914778496">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81F38"/>
    <w:rsid w:val="00081F38"/>
    <w:rsid w:val="00087AD1"/>
    <w:rsid w:val="000C286B"/>
    <w:rsid w:val="00104E1F"/>
    <w:rsid w:val="001248E9"/>
    <w:rsid w:val="00166B84"/>
    <w:rsid w:val="00184298"/>
    <w:rsid w:val="00251CEE"/>
    <w:rsid w:val="002844E1"/>
    <w:rsid w:val="002F04AD"/>
    <w:rsid w:val="00315EA8"/>
    <w:rsid w:val="003842F8"/>
    <w:rsid w:val="003B2A93"/>
    <w:rsid w:val="00457302"/>
    <w:rsid w:val="00462202"/>
    <w:rsid w:val="00516476"/>
    <w:rsid w:val="00527F12"/>
    <w:rsid w:val="005341E7"/>
    <w:rsid w:val="005862E9"/>
    <w:rsid w:val="005B6CBF"/>
    <w:rsid w:val="005D525F"/>
    <w:rsid w:val="005D616D"/>
    <w:rsid w:val="00660EDD"/>
    <w:rsid w:val="00686F97"/>
    <w:rsid w:val="006D0DF4"/>
    <w:rsid w:val="006F4B01"/>
    <w:rsid w:val="00727A92"/>
    <w:rsid w:val="00736648"/>
    <w:rsid w:val="0074639E"/>
    <w:rsid w:val="007A1657"/>
    <w:rsid w:val="007F4867"/>
    <w:rsid w:val="00826448"/>
    <w:rsid w:val="008333FC"/>
    <w:rsid w:val="0087179F"/>
    <w:rsid w:val="00876320"/>
    <w:rsid w:val="008809E4"/>
    <w:rsid w:val="008903A9"/>
    <w:rsid w:val="0089748C"/>
    <w:rsid w:val="008C6CB1"/>
    <w:rsid w:val="009005C7"/>
    <w:rsid w:val="00943086"/>
    <w:rsid w:val="009A6CC1"/>
    <w:rsid w:val="009E5680"/>
    <w:rsid w:val="009F0B60"/>
    <w:rsid w:val="00A03981"/>
    <w:rsid w:val="00A3066C"/>
    <w:rsid w:val="00B07104"/>
    <w:rsid w:val="00B12944"/>
    <w:rsid w:val="00B1676F"/>
    <w:rsid w:val="00B3503A"/>
    <w:rsid w:val="00B657FD"/>
    <w:rsid w:val="00B716AE"/>
    <w:rsid w:val="00B9343A"/>
    <w:rsid w:val="00C23703"/>
    <w:rsid w:val="00C80635"/>
    <w:rsid w:val="00C82BE8"/>
    <w:rsid w:val="00CF17C2"/>
    <w:rsid w:val="00D12E00"/>
    <w:rsid w:val="00D26334"/>
    <w:rsid w:val="00D4062C"/>
    <w:rsid w:val="00D70414"/>
    <w:rsid w:val="00DA6A86"/>
    <w:rsid w:val="00DB41CF"/>
    <w:rsid w:val="00E205E0"/>
    <w:rsid w:val="00E440AA"/>
    <w:rsid w:val="00E44524"/>
    <w:rsid w:val="00E46943"/>
    <w:rsid w:val="00E46D7F"/>
    <w:rsid w:val="00E579E0"/>
    <w:rsid w:val="00E771F0"/>
    <w:rsid w:val="00E83802"/>
    <w:rsid w:val="00EB26BA"/>
    <w:rsid w:val="00EF41E9"/>
    <w:rsid w:val="00F049CD"/>
    <w:rsid w:val="00F31133"/>
    <w:rsid w:val="00F37487"/>
    <w:rsid w:val="00F40BC0"/>
    <w:rsid w:val="00F42989"/>
    <w:rsid w:val="00F52971"/>
    <w:rsid w:val="00FD06DB"/>
    <w:rsid w:val="00FF52ED"/>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B483161"/>
  <w15:chartTrackingRefBased/>
  <w15:docId w15:val="{E9158403-F13C-4B65-BFF5-582595753DA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081F38"/>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081F38"/>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081F38"/>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081F38"/>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081F38"/>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081F3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81F3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81F3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81F3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81F38"/>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081F38"/>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081F38"/>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081F38"/>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081F38"/>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081F3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81F3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81F3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81F38"/>
    <w:rPr>
      <w:rFonts w:eastAsiaTheme="majorEastAsia" w:cstheme="majorBidi"/>
      <w:color w:val="272727" w:themeColor="text1" w:themeTint="D8"/>
    </w:rPr>
  </w:style>
  <w:style w:type="paragraph" w:styleId="Title">
    <w:name w:val="Title"/>
    <w:basedOn w:val="Normal"/>
    <w:next w:val="Normal"/>
    <w:link w:val="TitleChar"/>
    <w:uiPriority w:val="10"/>
    <w:qFormat/>
    <w:rsid w:val="00081F3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81F3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81F3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81F3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81F38"/>
    <w:pPr>
      <w:spacing w:before="160"/>
      <w:jc w:val="center"/>
    </w:pPr>
    <w:rPr>
      <w:i/>
      <w:iCs/>
      <w:color w:val="404040" w:themeColor="text1" w:themeTint="BF"/>
    </w:rPr>
  </w:style>
  <w:style w:type="character" w:customStyle="1" w:styleId="QuoteChar">
    <w:name w:val="Quote Char"/>
    <w:basedOn w:val="DefaultParagraphFont"/>
    <w:link w:val="Quote"/>
    <w:uiPriority w:val="29"/>
    <w:rsid w:val="00081F38"/>
    <w:rPr>
      <w:i/>
      <w:iCs/>
      <w:color w:val="404040" w:themeColor="text1" w:themeTint="BF"/>
    </w:rPr>
  </w:style>
  <w:style w:type="paragraph" w:styleId="ListParagraph">
    <w:name w:val="List Paragraph"/>
    <w:basedOn w:val="Normal"/>
    <w:uiPriority w:val="34"/>
    <w:qFormat/>
    <w:rsid w:val="00081F38"/>
    <w:pPr>
      <w:ind w:left="720"/>
      <w:contextualSpacing/>
    </w:pPr>
  </w:style>
  <w:style w:type="character" w:styleId="IntenseEmphasis">
    <w:name w:val="Intense Emphasis"/>
    <w:basedOn w:val="DefaultParagraphFont"/>
    <w:uiPriority w:val="21"/>
    <w:qFormat/>
    <w:rsid w:val="00081F38"/>
    <w:rPr>
      <w:i/>
      <w:iCs/>
      <w:color w:val="0F4761" w:themeColor="accent1" w:themeShade="BF"/>
    </w:rPr>
  </w:style>
  <w:style w:type="paragraph" w:styleId="IntenseQuote">
    <w:name w:val="Intense Quote"/>
    <w:basedOn w:val="Normal"/>
    <w:next w:val="Normal"/>
    <w:link w:val="IntenseQuoteChar"/>
    <w:uiPriority w:val="30"/>
    <w:qFormat/>
    <w:rsid w:val="00081F3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081F38"/>
    <w:rPr>
      <w:i/>
      <w:iCs/>
      <w:color w:val="0F4761" w:themeColor="accent1" w:themeShade="BF"/>
    </w:rPr>
  </w:style>
  <w:style w:type="character" w:styleId="IntenseReference">
    <w:name w:val="Intense Reference"/>
    <w:basedOn w:val="DefaultParagraphFont"/>
    <w:uiPriority w:val="32"/>
    <w:qFormat/>
    <w:rsid w:val="00081F38"/>
    <w:rPr>
      <w:b/>
      <w:bCs/>
      <w:smallCaps/>
      <w:color w:val="0F4761" w:themeColor="accent1" w:themeShade="BF"/>
      <w:spacing w:val="5"/>
    </w:rPr>
  </w:style>
  <w:style w:type="paragraph" w:styleId="Header">
    <w:name w:val="header"/>
    <w:basedOn w:val="Normal"/>
    <w:link w:val="HeaderChar"/>
    <w:uiPriority w:val="99"/>
    <w:unhideWhenUsed/>
    <w:rsid w:val="00081F38"/>
    <w:pPr>
      <w:tabs>
        <w:tab w:val="center" w:pos="4513"/>
        <w:tab w:val="right" w:pos="9026"/>
      </w:tabs>
      <w:spacing w:after="0" w:line="240" w:lineRule="auto"/>
    </w:pPr>
  </w:style>
  <w:style w:type="character" w:customStyle="1" w:styleId="HeaderChar">
    <w:name w:val="Header Char"/>
    <w:basedOn w:val="DefaultParagraphFont"/>
    <w:link w:val="Header"/>
    <w:uiPriority w:val="99"/>
    <w:rsid w:val="00081F38"/>
  </w:style>
  <w:style w:type="paragraph" w:styleId="Footer">
    <w:name w:val="footer"/>
    <w:basedOn w:val="Normal"/>
    <w:link w:val="FooterChar"/>
    <w:uiPriority w:val="99"/>
    <w:unhideWhenUsed/>
    <w:rsid w:val="00081F38"/>
    <w:pPr>
      <w:tabs>
        <w:tab w:val="center" w:pos="4513"/>
        <w:tab w:val="right" w:pos="9026"/>
      </w:tabs>
      <w:spacing w:after="0" w:line="240" w:lineRule="auto"/>
    </w:pPr>
  </w:style>
  <w:style w:type="character" w:customStyle="1" w:styleId="FooterChar">
    <w:name w:val="Footer Char"/>
    <w:basedOn w:val="DefaultParagraphFont"/>
    <w:link w:val="Footer"/>
    <w:uiPriority w:val="99"/>
    <w:rsid w:val="00081F38"/>
  </w:style>
  <w:style w:type="character" w:styleId="Hyperlink">
    <w:name w:val="Hyperlink"/>
    <w:basedOn w:val="DefaultParagraphFont"/>
    <w:uiPriority w:val="99"/>
    <w:unhideWhenUsed/>
    <w:rsid w:val="005B6CBF"/>
    <w:rPr>
      <w:color w:val="467886" w:themeColor="hyperlink"/>
      <w:u w:val="single"/>
    </w:rPr>
  </w:style>
  <w:style w:type="character" w:styleId="UnresolvedMention">
    <w:name w:val="Unresolved Mention"/>
    <w:basedOn w:val="DefaultParagraphFont"/>
    <w:uiPriority w:val="99"/>
    <w:semiHidden/>
    <w:unhideWhenUsed/>
    <w:rsid w:val="005B6CBF"/>
    <w:rPr>
      <w:color w:val="605E5C"/>
      <w:shd w:val="clear" w:color="auto" w:fill="E1DFDD"/>
    </w:rPr>
  </w:style>
  <w:style w:type="paragraph" w:styleId="NormalWeb">
    <w:name w:val="Normal (Web)"/>
    <w:basedOn w:val="Normal"/>
    <w:uiPriority w:val="99"/>
    <w:semiHidden/>
    <w:unhideWhenUsed/>
    <w:rsid w:val="005B6CBF"/>
    <w:rPr>
      <w:rFonts w:ascii="Times New Roman" w:hAnsi="Times New Roman" w:cs="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hyperlink" Target="https://online.hbs.edu/blog/post/how-amazon-survived-the-dot-com-bubble" TargetMode="External"/><Relationship Id="rId18" Type="http://schemas.openxmlformats.org/officeDocument/2006/relationships/hyperlink" Target="https://corpgov.law.harvard.edu/2022/04/20/the-dcf-valuation-methodology-is-untestable/" TargetMode="External"/><Relationship Id="rId3" Type="http://schemas.openxmlformats.org/officeDocument/2006/relationships/styles" Target="styles.xml"/><Relationship Id="rId21" Type="http://schemas.openxmlformats.org/officeDocument/2006/relationships/theme" Target="theme/theme1.xml"/><Relationship Id="rId7" Type="http://schemas.openxmlformats.org/officeDocument/2006/relationships/endnotes" Target="endnotes.xml"/><Relationship Id="rId12" Type="http://schemas.openxmlformats.org/officeDocument/2006/relationships/hyperlink" Target="https://finance.yahoo.com/news/global-market-crash-sparks-reflection-150704777.html" TargetMode="External"/><Relationship Id="rId17" Type="http://schemas.openxmlformats.org/officeDocument/2006/relationships/hyperlink" Target="https://www.bauer.uh.edu/rsusmel/7386/ltcm-2.htm" TargetMode="External"/><Relationship Id="rId2" Type="http://schemas.openxmlformats.org/officeDocument/2006/relationships/numbering" Target="numbering.xml"/><Relationship Id="rId16" Type="http://schemas.openxmlformats.org/officeDocument/2006/relationships/hyperlink" Target="https://en.wikipedia.org/wiki/Long-Term_Capital_Management" TargetMode="External"/><Relationship Id="rId20"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hyperlink" Target="https://www.statmuse.com/money/ask?q=amazon+p%2Fe+ratio+1999" TargetMode="External"/><Relationship Id="rId10" Type="http://schemas.openxmlformats.org/officeDocument/2006/relationships/image" Target="media/image3.png"/><Relationship Id="rId19" Type="http://schemas.openxmlformats.org/officeDocument/2006/relationships/hyperlink" Target="https://janav.wordpress.com/2015/05/01/geometric-series-and-gordon-growth-model/" TargetMode="External"/><Relationship Id="rId4" Type="http://schemas.openxmlformats.org/officeDocument/2006/relationships/settings" Target="settings.xml"/><Relationship Id="rId9" Type="http://schemas.openxmlformats.org/officeDocument/2006/relationships/image" Target="media/image2.gif"/><Relationship Id="rId14" Type="http://schemas.openxmlformats.org/officeDocument/2006/relationships/hyperlink" Target="https://arkajainuniversity.ac.in/naac/Criteria%201/1.3.4/1_3_4_DOCUMENTS/BBA/AJU211103.pdf"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124D426-350D-45D8-B5F5-EAEB9DDA8B5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136</TotalTime>
  <Pages>7</Pages>
  <Words>2003</Words>
  <Characters>11421</Characters>
  <Application>Microsoft Office Word</Application>
  <DocSecurity>0</DocSecurity>
  <Lines>95</Lines>
  <Paragraphs>26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13398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Aditya Mishra</dc:creator>
  <cp:keywords/>
  <dc:description/>
  <cp:lastModifiedBy>Aditya Mishra</cp:lastModifiedBy>
  <cp:revision>64</cp:revision>
  <dcterms:created xsi:type="dcterms:W3CDTF">2025-11-22T10:18:00Z</dcterms:created>
  <dcterms:modified xsi:type="dcterms:W3CDTF">2025-11-22T14:23:00Z</dcterms:modified>
</cp:coreProperties>
</file>