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58483394"/>
        <w:docPartObj>
          <w:docPartGallery w:val="Cover Pages"/>
          <w:docPartUnique/>
        </w:docPartObj>
      </w:sdtPr>
      <w:sdtContent>
        <w:p w14:paraId="3DDFD726" w14:textId="26CDCC9B" w:rsidR="007345CB" w:rsidRDefault="007345CB">
          <w:r>
            <w:rPr>
              <w:noProof/>
            </w:rPr>
            <mc:AlternateContent>
              <mc:Choice Requires="wpg">
                <w:drawing>
                  <wp:anchor distT="0" distB="0" distL="114300" distR="114300" simplePos="0" relativeHeight="251662336" behindDoc="0" locked="0" layoutInCell="1" allowOverlap="1" wp14:anchorId="4F4DAEE3" wp14:editId="723B0B6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26DAFB0"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50528DE" wp14:editId="2F31FFB6">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E8828C" w14:textId="77777777" w:rsidR="007345CB" w:rsidRDefault="007345CB">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8E4F320" w14:textId="0F9F2EF2" w:rsidR="007345CB" w:rsidRDefault="007345CB" w:rsidP="007345CB">
                                    <w:pPr>
                                      <w:pStyle w:val="NoSpacing"/>
                                      <w:jc w:val="both"/>
                                      <w:rPr>
                                        <w:color w:val="595959" w:themeColor="text1" w:themeTint="A6"/>
                                        <w:sz w:val="20"/>
                                        <w:szCs w:val="20"/>
                                      </w:rPr>
                                    </w:pPr>
                                    <w:r w:rsidRPr="007345CB">
                                      <w:rPr>
                                        <w:color w:val="595959" w:themeColor="text1" w:themeTint="A6"/>
                                        <w:sz w:val="20"/>
                                        <w:szCs w:val="20"/>
                                      </w:rPr>
                                      <w:t>This report presents a counterfactual monetary policy framework for India from the perspective of the central bank governor. Grounded in inflation dynamics, growth constraints, external risks, and financial stability considerations, the analysis translates prevailing macroeconomic conditions into clear policy priorities. Emphasis is placed on credibility, rule-consistent decision-making, and effective monetary transmission. The objective is to demonstrate disciplined policy reasoning and a coherent approach to monetary governance under a hypothetical mandate.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50528DE"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1EE8828C" w14:textId="77777777" w:rsidR="007345CB" w:rsidRDefault="007345CB">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8E4F320" w14:textId="0F9F2EF2" w:rsidR="007345CB" w:rsidRDefault="007345CB" w:rsidP="007345CB">
                              <w:pPr>
                                <w:pStyle w:val="NoSpacing"/>
                                <w:jc w:val="both"/>
                                <w:rPr>
                                  <w:color w:val="595959" w:themeColor="text1" w:themeTint="A6"/>
                                  <w:sz w:val="20"/>
                                  <w:szCs w:val="20"/>
                                </w:rPr>
                              </w:pPr>
                              <w:r w:rsidRPr="007345CB">
                                <w:rPr>
                                  <w:color w:val="595959" w:themeColor="text1" w:themeTint="A6"/>
                                  <w:sz w:val="20"/>
                                  <w:szCs w:val="20"/>
                                </w:rPr>
                                <w:t>This report presents a counterfactual monetary policy framework for India from the perspective of the central bank governor. Grounded in inflation dynamics, growth constraints, external risks, and financial stability considerations, the analysis translates prevailing macroeconomic conditions into clear policy priorities. Emphasis is placed on credibility, rule-consistent decision-making, and effective monetary transmission. The objective is to demonstrate disciplined policy reasoning and a coherent approach to monetary governance under a hypothetical mandate.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7BE3F8C" wp14:editId="5898E8D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6373BB" w14:textId="11E1CF6C" w:rsidR="007345CB" w:rsidRDefault="007345CB">
                                <w:pPr>
                                  <w:jc w:val="right"/>
                                  <w:rPr>
                                    <w:caps/>
                                    <w:color w:val="156082" w:themeColor="accent1"/>
                                    <w:sz w:val="64"/>
                                    <w:szCs w:val="64"/>
                                  </w:rPr>
                                </w:pPr>
                                <w:r w:rsidRPr="007345CB">
                                  <w:rPr>
                                    <w:caps/>
                                    <w:color w:val="156082" w:themeColor="accent1"/>
                                    <w:sz w:val="64"/>
                                    <w:szCs w:val="64"/>
                                  </w:rPr>
                                  <w:t>If We Were</w:t>
                                </w:r>
                                <w:r w:rsidR="00D31F75">
                                  <w:rPr>
                                    <w:caps/>
                                    <w:color w:val="156082" w:themeColor="accent1"/>
                                    <w:sz w:val="64"/>
                                    <w:szCs w:val="64"/>
                                  </w:rPr>
                                  <w:t xml:space="preserve"> THE </w:t>
                                </w:r>
                                <w:r w:rsidR="00D31F75" w:rsidRPr="007345CB">
                                  <w:rPr>
                                    <w:caps/>
                                    <w:color w:val="156082" w:themeColor="accent1"/>
                                    <w:sz w:val="64"/>
                                    <w:szCs w:val="64"/>
                                  </w:rPr>
                                  <w:t>GOVERNOR</w:t>
                                </w:r>
                              </w:p>
                              <w:p w14:paraId="49F8127A" w14:textId="54600E96" w:rsidR="007345CB" w:rsidRDefault="007345CB" w:rsidP="007345CB">
                                <w:pPr>
                                  <w:jc w:val="right"/>
                                  <w:rPr>
                                    <w:smallCaps/>
                                    <w:color w:val="404040" w:themeColor="text1" w:themeTint="BF"/>
                                    <w:sz w:val="36"/>
                                    <w:szCs w:val="36"/>
                                  </w:rPr>
                                </w:pPr>
                                <w:r w:rsidRPr="007345CB">
                                  <w:rPr>
                                    <w:color w:val="404040" w:themeColor="text1" w:themeTint="BF"/>
                                    <w:sz w:val="36"/>
                                    <w:szCs w:val="36"/>
                                  </w:rPr>
                                  <w:t>A Counterfactual Monetary Policy Framework</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7BE3F8C"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556373BB" w14:textId="11E1CF6C" w:rsidR="007345CB" w:rsidRDefault="007345CB">
                          <w:pPr>
                            <w:jc w:val="right"/>
                            <w:rPr>
                              <w:caps/>
                              <w:color w:val="156082" w:themeColor="accent1"/>
                              <w:sz w:val="64"/>
                              <w:szCs w:val="64"/>
                            </w:rPr>
                          </w:pPr>
                          <w:r w:rsidRPr="007345CB">
                            <w:rPr>
                              <w:caps/>
                              <w:color w:val="156082" w:themeColor="accent1"/>
                              <w:sz w:val="64"/>
                              <w:szCs w:val="64"/>
                            </w:rPr>
                            <w:t>If We Were</w:t>
                          </w:r>
                          <w:r w:rsidR="00D31F75">
                            <w:rPr>
                              <w:caps/>
                              <w:color w:val="156082" w:themeColor="accent1"/>
                              <w:sz w:val="64"/>
                              <w:szCs w:val="64"/>
                            </w:rPr>
                            <w:t xml:space="preserve"> THE </w:t>
                          </w:r>
                          <w:r w:rsidR="00D31F75" w:rsidRPr="007345CB">
                            <w:rPr>
                              <w:caps/>
                              <w:color w:val="156082" w:themeColor="accent1"/>
                              <w:sz w:val="64"/>
                              <w:szCs w:val="64"/>
                            </w:rPr>
                            <w:t>GOVERNOR</w:t>
                          </w:r>
                        </w:p>
                        <w:p w14:paraId="49F8127A" w14:textId="54600E96" w:rsidR="007345CB" w:rsidRDefault="007345CB" w:rsidP="007345CB">
                          <w:pPr>
                            <w:jc w:val="right"/>
                            <w:rPr>
                              <w:smallCaps/>
                              <w:color w:val="404040" w:themeColor="text1" w:themeTint="BF"/>
                              <w:sz w:val="36"/>
                              <w:szCs w:val="36"/>
                            </w:rPr>
                          </w:pPr>
                          <w:r w:rsidRPr="007345CB">
                            <w:rPr>
                              <w:color w:val="404040" w:themeColor="text1" w:themeTint="BF"/>
                              <w:sz w:val="36"/>
                              <w:szCs w:val="36"/>
                            </w:rPr>
                            <w:t>A Counterfactual Monetary Policy Framework</w:t>
                          </w:r>
                        </w:p>
                      </w:txbxContent>
                    </v:textbox>
                    <w10:wrap type="square" anchorx="page" anchory="page"/>
                  </v:shape>
                </w:pict>
              </mc:Fallback>
            </mc:AlternateContent>
          </w:r>
        </w:p>
        <w:p w14:paraId="34CC1455" w14:textId="569587CD" w:rsidR="007345CB" w:rsidRDefault="004B718E">
          <w:r>
            <w:rPr>
              <w:noProof/>
            </w:rPr>
            <mc:AlternateContent>
              <mc:Choice Requires="wps">
                <w:drawing>
                  <wp:anchor distT="45720" distB="45720" distL="114300" distR="114300" simplePos="0" relativeHeight="251664384" behindDoc="1" locked="0" layoutInCell="1" allowOverlap="1" wp14:anchorId="2D4C318D" wp14:editId="1B068EE9">
                    <wp:simplePos x="0" y="0"/>
                    <wp:positionH relativeFrom="page">
                      <wp:posOffset>5908963</wp:posOffset>
                    </wp:positionH>
                    <wp:positionV relativeFrom="paragraph">
                      <wp:posOffset>9028026</wp:posOffset>
                    </wp:positionV>
                    <wp:extent cx="1620751" cy="422506"/>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751" cy="422506"/>
                            </a:xfrm>
                            <a:prstGeom prst="rect">
                              <a:avLst/>
                            </a:prstGeom>
                            <a:solidFill>
                              <a:srgbClr val="FFFFFF"/>
                            </a:solidFill>
                            <a:ln w="9525">
                              <a:noFill/>
                              <a:miter lim="800000"/>
                              <a:headEnd/>
                              <a:tailEnd/>
                            </a:ln>
                          </wps:spPr>
                          <wps:txbx>
                            <w:txbxContent>
                              <w:p w14:paraId="188E3401" w14:textId="10C46603" w:rsidR="004B718E" w:rsidRPr="004B718E" w:rsidRDefault="004B718E" w:rsidP="004B718E">
                                <w:pPr>
                                  <w:rPr>
                                    <w:sz w:val="16"/>
                                    <w:szCs w:val="16"/>
                                    <w:lang w:val="en-US"/>
                                  </w:rPr>
                                </w:pPr>
                                <w:r w:rsidRPr="004B718E">
                                  <w:rPr>
                                    <w:sz w:val="16"/>
                                    <w:szCs w:val="16"/>
                                    <w:lang w:val="en-US"/>
                                  </w:rPr>
                                  <w:t>*Refers to aspirations, and not current job positions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4C318D" id="Text Box 2" o:spid="_x0000_s1028" type="#_x0000_t202" style="position:absolute;margin-left:465.25pt;margin-top:710.85pt;width:127.6pt;height:33.25pt;z-index:-2516520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" stroked="f">
                    <v:textbox>
                      <w:txbxContent>
                        <w:p w14:paraId="188E3401" w14:textId="10C46603" w:rsidR="004B718E" w:rsidRPr="004B718E" w:rsidRDefault="004B718E" w:rsidP="004B718E">
                          <w:pPr>
                            <w:rPr>
                              <w:sz w:val="16"/>
                              <w:szCs w:val="16"/>
                              <w:lang w:val="en-US"/>
                            </w:rPr>
                          </w:pPr>
                          <w:r w:rsidRPr="004B718E">
                            <w:rPr>
                              <w:sz w:val="16"/>
                              <w:szCs w:val="16"/>
                              <w:lang w:val="en-US"/>
                            </w:rPr>
                            <w:t>*Refers to aspirations, and not current job positions</w:t>
                          </w:r>
                        </w:p>
                      </w:txbxContent>
                    </v:textbox>
                    <w10:wrap anchorx="page"/>
                  </v:shape>
                </w:pict>
              </mc:Fallback>
            </mc:AlternateContent>
          </w:r>
          <w:r>
            <w:rPr>
              <w:noProof/>
            </w:rPr>
            <mc:AlternateContent>
              <mc:Choice Requires="wps">
                <w:drawing>
                  <wp:anchor distT="0" distB="0" distL="114300" distR="114300" simplePos="0" relativeHeight="251660288" behindDoc="0" locked="0" layoutInCell="1" allowOverlap="1" wp14:anchorId="5E30B565" wp14:editId="4C05C497">
                    <wp:simplePos x="0" y="0"/>
                    <wp:positionH relativeFrom="margin">
                      <wp:align>center</wp:align>
                    </wp:positionH>
                    <wp:positionV relativeFrom="page">
                      <wp:posOffset>9362382</wp:posOffset>
                    </wp:positionV>
                    <wp:extent cx="7315200" cy="914400"/>
                    <wp:effectExtent l="0" t="0" r="0" b="698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04BF89B" w14:textId="5B5B9AAB" w:rsidR="007345CB" w:rsidRDefault="007345CB" w:rsidP="007345CB">
                                    <w:pPr>
                                      <w:pStyle w:val="NoSpacing"/>
                                      <w:jc w:val="right"/>
                                      <w:rPr>
                                        <w:color w:val="595959" w:themeColor="text1" w:themeTint="A6"/>
                                        <w:sz w:val="28"/>
                                        <w:szCs w:val="28"/>
                                      </w:rPr>
                                    </w:pPr>
                                    <w:r>
                                      <w:rPr>
                                        <w:color w:val="595959" w:themeColor="text1" w:themeTint="A6"/>
                                        <w:sz w:val="28"/>
                                        <w:szCs w:val="28"/>
                                      </w:rPr>
                                      <w:t xml:space="preserve">Aditya Mishra, Asset Management*                                                  Soham Sahay, Investment Banking*                                                 Laith Shaikh, Risk Management*        </w:t>
                                    </w:r>
                                  </w:p>
                                </w:sdtContent>
                              </w:sdt>
                              <w:p w14:paraId="4D8CFAEB" w14:textId="676AD99F" w:rsidR="007345CB" w:rsidRDefault="007345CB">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5E30B565" id="Text Box 159" o:spid="_x0000_s1029" type="#_x0000_t202" style="position:absolute;margin-left:0;margin-top:737.2pt;width:8in;height:1in;z-index:251660288;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04BF89B" w14:textId="5B5B9AAB" w:rsidR="007345CB" w:rsidRDefault="007345CB" w:rsidP="007345CB">
                              <w:pPr>
                                <w:pStyle w:val="NoSpacing"/>
                                <w:jc w:val="right"/>
                                <w:rPr>
                                  <w:color w:val="595959" w:themeColor="text1" w:themeTint="A6"/>
                                  <w:sz w:val="28"/>
                                  <w:szCs w:val="28"/>
                                </w:rPr>
                              </w:pPr>
                              <w:r>
                                <w:rPr>
                                  <w:color w:val="595959" w:themeColor="text1" w:themeTint="A6"/>
                                  <w:sz w:val="28"/>
                                  <w:szCs w:val="28"/>
                                </w:rPr>
                                <w:t xml:space="preserve">Aditya Mishra, Asset Management*                                                  Soham Sahay, Investment Banking*                                                 Laith Shaikh, Risk Management*        </w:t>
                              </w:r>
                            </w:p>
                          </w:sdtContent>
                        </w:sdt>
                        <w:p w14:paraId="4D8CFAEB" w14:textId="676AD99F" w:rsidR="007345CB" w:rsidRDefault="007345CB">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margin" anchory="page"/>
                  </v:shape>
                </w:pict>
              </mc:Fallback>
            </mc:AlternateContent>
          </w:r>
          <w:r w:rsidR="007345CB">
            <w:br w:type="page"/>
          </w:r>
        </w:p>
      </w:sdtContent>
    </w:sdt>
    <w:p w14:paraId="5F14C727" w14:textId="77777777" w:rsidR="00AE26B5" w:rsidRDefault="00AE26B5" w:rsidP="00D82A91">
      <w:pPr>
        <w:pStyle w:val="Heading1"/>
      </w:pPr>
    </w:p>
    <w:p w14:paraId="4C0812AF" w14:textId="77777777" w:rsidR="00AE26B5" w:rsidRDefault="00AE26B5" w:rsidP="00AE26B5"/>
    <w:p w14:paraId="5E33357A" w14:textId="77777777" w:rsidR="00AE26B5" w:rsidRDefault="00AE26B5" w:rsidP="00AE26B5"/>
    <w:p w14:paraId="63D52CCA" w14:textId="77777777" w:rsidR="00AE26B5" w:rsidRDefault="00AE26B5" w:rsidP="00AE26B5"/>
    <w:p w14:paraId="7A2F149D" w14:textId="77777777" w:rsidR="00AE26B5" w:rsidRDefault="00AE26B5" w:rsidP="00AE26B5"/>
    <w:p w14:paraId="00986F7B" w14:textId="77777777" w:rsidR="00AE26B5" w:rsidRDefault="00AE26B5" w:rsidP="00AE26B5"/>
    <w:p w14:paraId="651C4E11" w14:textId="77777777" w:rsidR="00AE26B5" w:rsidRDefault="00AE26B5" w:rsidP="00AE26B5"/>
    <w:p w14:paraId="393BB634" w14:textId="77777777" w:rsidR="00AE26B5" w:rsidRPr="00AE26B5" w:rsidRDefault="00AE26B5" w:rsidP="00AE26B5"/>
    <w:p w14:paraId="581816A6" w14:textId="77777777" w:rsidR="00AE26B5" w:rsidRDefault="00AE26B5" w:rsidP="00AE26B5"/>
    <w:p w14:paraId="6F450CB4" w14:textId="77777777" w:rsidR="00AE26B5" w:rsidRDefault="00AE26B5" w:rsidP="00AE26B5"/>
    <w:p w14:paraId="32BA19A7" w14:textId="77777777" w:rsidR="00AE26B5" w:rsidRDefault="00AE26B5" w:rsidP="00AE26B5"/>
    <w:p w14:paraId="5D535F64" w14:textId="77777777" w:rsidR="00AE26B5" w:rsidRDefault="00AE26B5" w:rsidP="00AE26B5">
      <w:pPr>
        <w:jc w:val="center"/>
      </w:pPr>
      <w:r w:rsidRPr="00AE26B5">
        <w:t xml:space="preserve">Dedicated to the officers of the Reserve Bank of India, </w:t>
      </w:r>
    </w:p>
    <w:p w14:paraId="76E06BF5" w14:textId="17F8A795" w:rsidR="008D6BC6" w:rsidRDefault="00AE26B5" w:rsidP="00AE26B5">
      <w:pPr>
        <w:jc w:val="center"/>
        <w:rPr>
          <w:i/>
          <w:iCs/>
        </w:rPr>
      </w:pPr>
      <w:r w:rsidRPr="00AE26B5">
        <w:rPr>
          <w:i/>
          <w:iCs/>
        </w:rPr>
        <w:t>whose work underpins financial and monetary stability</w:t>
      </w:r>
    </w:p>
    <w:p w14:paraId="3941B3A8" w14:textId="77777777" w:rsidR="008D6BC6" w:rsidRDefault="008D6BC6">
      <w:pPr>
        <w:rPr>
          <w:i/>
          <w:iCs/>
        </w:rPr>
      </w:pPr>
      <w:r>
        <w:rPr>
          <w:i/>
          <w:iCs/>
        </w:rPr>
        <w:br w:type="page"/>
      </w:r>
    </w:p>
    <w:sdt>
      <w:sdtPr>
        <w:id w:val="1041401566"/>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4A510527" w14:textId="735F032A" w:rsidR="005E2F35" w:rsidRDefault="005E2F35">
          <w:pPr>
            <w:pStyle w:val="TOCHeading"/>
          </w:pPr>
          <w:r>
            <w:t>Table of Contents</w:t>
          </w:r>
        </w:p>
        <w:p w14:paraId="0A77C047" w14:textId="7D124F90" w:rsidR="005E2F35" w:rsidRDefault="005E2F35">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7681861" w:history="1">
            <w:r w:rsidRPr="006C0147">
              <w:rPr>
                <w:rStyle w:val="Hyperlink"/>
                <w:noProof/>
              </w:rPr>
              <w:t>Executive Summary</w:t>
            </w:r>
            <w:r>
              <w:rPr>
                <w:noProof/>
                <w:webHidden/>
              </w:rPr>
              <w:tab/>
            </w:r>
            <w:r>
              <w:rPr>
                <w:noProof/>
                <w:webHidden/>
              </w:rPr>
              <w:fldChar w:fldCharType="begin"/>
            </w:r>
            <w:r>
              <w:rPr>
                <w:noProof/>
                <w:webHidden/>
              </w:rPr>
              <w:instrText xml:space="preserve"> PAGEREF _Toc217681861 \h </w:instrText>
            </w:r>
            <w:r>
              <w:rPr>
                <w:noProof/>
                <w:webHidden/>
              </w:rPr>
            </w:r>
            <w:r>
              <w:rPr>
                <w:noProof/>
                <w:webHidden/>
              </w:rPr>
              <w:fldChar w:fldCharType="separate"/>
            </w:r>
            <w:r>
              <w:rPr>
                <w:noProof/>
                <w:webHidden/>
              </w:rPr>
              <w:t>3</w:t>
            </w:r>
            <w:r>
              <w:rPr>
                <w:noProof/>
                <w:webHidden/>
              </w:rPr>
              <w:fldChar w:fldCharType="end"/>
            </w:r>
          </w:hyperlink>
        </w:p>
        <w:p w14:paraId="2F181AA4" w14:textId="4235DADF" w:rsidR="005E2F35" w:rsidRDefault="005E2F35">
          <w:pPr>
            <w:pStyle w:val="TOC1"/>
            <w:tabs>
              <w:tab w:val="right" w:leader="dot" w:pos="9016"/>
            </w:tabs>
            <w:rPr>
              <w:rFonts w:eastAsiaTheme="minorEastAsia"/>
              <w:noProof/>
              <w:lang w:eastAsia="en-IN"/>
            </w:rPr>
          </w:pPr>
          <w:hyperlink w:anchor="_Toc217681862" w:history="1">
            <w:r w:rsidRPr="006C0147">
              <w:rPr>
                <w:rStyle w:val="Hyperlink"/>
                <w:noProof/>
              </w:rPr>
              <w:t>Purpose, Scope, and Counterfactual Mandate</w:t>
            </w:r>
            <w:r>
              <w:rPr>
                <w:noProof/>
                <w:webHidden/>
              </w:rPr>
              <w:tab/>
            </w:r>
            <w:r>
              <w:rPr>
                <w:noProof/>
                <w:webHidden/>
              </w:rPr>
              <w:fldChar w:fldCharType="begin"/>
            </w:r>
            <w:r>
              <w:rPr>
                <w:noProof/>
                <w:webHidden/>
              </w:rPr>
              <w:instrText xml:space="preserve"> PAGEREF _Toc217681862 \h </w:instrText>
            </w:r>
            <w:r>
              <w:rPr>
                <w:noProof/>
                <w:webHidden/>
              </w:rPr>
            </w:r>
            <w:r>
              <w:rPr>
                <w:noProof/>
                <w:webHidden/>
              </w:rPr>
              <w:fldChar w:fldCharType="separate"/>
            </w:r>
            <w:r>
              <w:rPr>
                <w:noProof/>
                <w:webHidden/>
              </w:rPr>
              <w:t>4</w:t>
            </w:r>
            <w:r>
              <w:rPr>
                <w:noProof/>
                <w:webHidden/>
              </w:rPr>
              <w:fldChar w:fldCharType="end"/>
            </w:r>
          </w:hyperlink>
        </w:p>
        <w:p w14:paraId="4AC2DDEB" w14:textId="3D56FA7B" w:rsidR="005E2F35" w:rsidRDefault="005E2F35">
          <w:pPr>
            <w:pStyle w:val="TOC2"/>
            <w:tabs>
              <w:tab w:val="left" w:pos="960"/>
              <w:tab w:val="right" w:leader="dot" w:pos="9016"/>
            </w:tabs>
            <w:rPr>
              <w:rFonts w:eastAsiaTheme="minorEastAsia"/>
              <w:noProof/>
              <w:lang w:eastAsia="en-IN"/>
            </w:rPr>
          </w:pPr>
          <w:hyperlink w:anchor="_Toc217681863" w:history="1">
            <w:r w:rsidRPr="006C0147">
              <w:rPr>
                <w:rStyle w:val="Hyperlink"/>
                <w:noProof/>
              </w:rPr>
              <w:t>1.1</w:t>
            </w:r>
            <w:r>
              <w:rPr>
                <w:rFonts w:eastAsiaTheme="minorEastAsia"/>
                <w:noProof/>
                <w:lang w:eastAsia="en-IN"/>
              </w:rPr>
              <w:tab/>
            </w:r>
            <w:r w:rsidRPr="006C0147">
              <w:rPr>
                <w:rStyle w:val="Hyperlink"/>
                <w:noProof/>
              </w:rPr>
              <w:t>Why a Counterfactual Framework Is Necessary</w:t>
            </w:r>
            <w:r>
              <w:rPr>
                <w:noProof/>
                <w:webHidden/>
              </w:rPr>
              <w:tab/>
            </w:r>
            <w:r>
              <w:rPr>
                <w:noProof/>
                <w:webHidden/>
              </w:rPr>
              <w:fldChar w:fldCharType="begin"/>
            </w:r>
            <w:r>
              <w:rPr>
                <w:noProof/>
                <w:webHidden/>
              </w:rPr>
              <w:instrText xml:space="preserve"> PAGEREF _Toc217681863 \h </w:instrText>
            </w:r>
            <w:r>
              <w:rPr>
                <w:noProof/>
                <w:webHidden/>
              </w:rPr>
            </w:r>
            <w:r>
              <w:rPr>
                <w:noProof/>
                <w:webHidden/>
              </w:rPr>
              <w:fldChar w:fldCharType="separate"/>
            </w:r>
            <w:r>
              <w:rPr>
                <w:noProof/>
                <w:webHidden/>
              </w:rPr>
              <w:t>4</w:t>
            </w:r>
            <w:r>
              <w:rPr>
                <w:noProof/>
                <w:webHidden/>
              </w:rPr>
              <w:fldChar w:fldCharType="end"/>
            </w:r>
          </w:hyperlink>
        </w:p>
        <w:p w14:paraId="30C86021" w14:textId="7E1ECE76" w:rsidR="005E2F35" w:rsidRDefault="005E2F35">
          <w:pPr>
            <w:pStyle w:val="TOC2"/>
            <w:tabs>
              <w:tab w:val="left" w:pos="960"/>
              <w:tab w:val="right" w:leader="dot" w:pos="9016"/>
            </w:tabs>
            <w:rPr>
              <w:rFonts w:eastAsiaTheme="minorEastAsia"/>
              <w:noProof/>
              <w:lang w:eastAsia="en-IN"/>
            </w:rPr>
          </w:pPr>
          <w:hyperlink w:anchor="_Toc217681864" w:history="1">
            <w:r w:rsidRPr="006C0147">
              <w:rPr>
                <w:rStyle w:val="Hyperlink"/>
                <w:noProof/>
              </w:rPr>
              <w:t>1.2</w:t>
            </w:r>
            <w:r>
              <w:rPr>
                <w:rFonts w:eastAsiaTheme="minorEastAsia"/>
                <w:noProof/>
                <w:lang w:eastAsia="en-IN"/>
              </w:rPr>
              <w:tab/>
            </w:r>
            <w:r w:rsidRPr="006C0147">
              <w:rPr>
                <w:rStyle w:val="Hyperlink"/>
                <w:noProof/>
              </w:rPr>
              <w:t>Defining the Governor’s Objective Function</w:t>
            </w:r>
            <w:r>
              <w:rPr>
                <w:noProof/>
                <w:webHidden/>
              </w:rPr>
              <w:tab/>
            </w:r>
            <w:r>
              <w:rPr>
                <w:noProof/>
                <w:webHidden/>
              </w:rPr>
              <w:fldChar w:fldCharType="begin"/>
            </w:r>
            <w:r>
              <w:rPr>
                <w:noProof/>
                <w:webHidden/>
              </w:rPr>
              <w:instrText xml:space="preserve"> PAGEREF _Toc217681864 \h </w:instrText>
            </w:r>
            <w:r>
              <w:rPr>
                <w:noProof/>
                <w:webHidden/>
              </w:rPr>
            </w:r>
            <w:r>
              <w:rPr>
                <w:noProof/>
                <w:webHidden/>
              </w:rPr>
              <w:fldChar w:fldCharType="separate"/>
            </w:r>
            <w:r>
              <w:rPr>
                <w:noProof/>
                <w:webHidden/>
              </w:rPr>
              <w:t>5</w:t>
            </w:r>
            <w:r>
              <w:rPr>
                <w:noProof/>
                <w:webHidden/>
              </w:rPr>
              <w:fldChar w:fldCharType="end"/>
            </w:r>
          </w:hyperlink>
        </w:p>
        <w:p w14:paraId="121CB113" w14:textId="7B82DDB1" w:rsidR="005E2F35" w:rsidRDefault="005E2F35">
          <w:pPr>
            <w:pStyle w:val="TOC2"/>
            <w:tabs>
              <w:tab w:val="left" w:pos="960"/>
              <w:tab w:val="right" w:leader="dot" w:pos="9016"/>
            </w:tabs>
            <w:rPr>
              <w:rFonts w:eastAsiaTheme="minorEastAsia"/>
              <w:noProof/>
              <w:lang w:eastAsia="en-IN"/>
            </w:rPr>
          </w:pPr>
          <w:hyperlink w:anchor="_Toc217681865" w:history="1">
            <w:r w:rsidRPr="006C0147">
              <w:rPr>
                <w:rStyle w:val="Hyperlink"/>
                <w:noProof/>
              </w:rPr>
              <w:t>1.3</w:t>
            </w:r>
            <w:r>
              <w:rPr>
                <w:rFonts w:eastAsiaTheme="minorEastAsia"/>
                <w:noProof/>
                <w:lang w:eastAsia="en-IN"/>
              </w:rPr>
              <w:tab/>
            </w:r>
            <w:r w:rsidRPr="006C0147">
              <w:rPr>
                <w:rStyle w:val="Hyperlink"/>
                <w:noProof/>
              </w:rPr>
              <w:t>Policy Authority, Constraints, and Institutional Limits</w:t>
            </w:r>
            <w:r>
              <w:rPr>
                <w:noProof/>
                <w:webHidden/>
              </w:rPr>
              <w:tab/>
            </w:r>
            <w:r>
              <w:rPr>
                <w:noProof/>
                <w:webHidden/>
              </w:rPr>
              <w:fldChar w:fldCharType="begin"/>
            </w:r>
            <w:r>
              <w:rPr>
                <w:noProof/>
                <w:webHidden/>
              </w:rPr>
              <w:instrText xml:space="preserve"> PAGEREF _Toc217681865 \h </w:instrText>
            </w:r>
            <w:r>
              <w:rPr>
                <w:noProof/>
                <w:webHidden/>
              </w:rPr>
            </w:r>
            <w:r>
              <w:rPr>
                <w:noProof/>
                <w:webHidden/>
              </w:rPr>
              <w:fldChar w:fldCharType="separate"/>
            </w:r>
            <w:r>
              <w:rPr>
                <w:noProof/>
                <w:webHidden/>
              </w:rPr>
              <w:t>6</w:t>
            </w:r>
            <w:r>
              <w:rPr>
                <w:noProof/>
                <w:webHidden/>
              </w:rPr>
              <w:fldChar w:fldCharType="end"/>
            </w:r>
          </w:hyperlink>
        </w:p>
        <w:p w14:paraId="71C1ECA2" w14:textId="4E87EDC9" w:rsidR="005E2F35" w:rsidRDefault="005E2F35">
          <w:pPr>
            <w:pStyle w:val="TOC2"/>
            <w:tabs>
              <w:tab w:val="left" w:pos="960"/>
              <w:tab w:val="right" w:leader="dot" w:pos="9016"/>
            </w:tabs>
            <w:rPr>
              <w:rFonts w:eastAsiaTheme="minorEastAsia"/>
              <w:noProof/>
              <w:lang w:eastAsia="en-IN"/>
            </w:rPr>
          </w:pPr>
          <w:hyperlink w:anchor="_Toc217681866" w:history="1">
            <w:r w:rsidRPr="006C0147">
              <w:rPr>
                <w:rStyle w:val="Hyperlink"/>
                <w:noProof/>
              </w:rPr>
              <w:t>1.4</w:t>
            </w:r>
            <w:r>
              <w:rPr>
                <w:rFonts w:eastAsiaTheme="minorEastAsia"/>
                <w:noProof/>
                <w:lang w:eastAsia="en-IN"/>
              </w:rPr>
              <w:tab/>
            </w:r>
            <w:r w:rsidRPr="006C0147">
              <w:rPr>
                <w:rStyle w:val="Hyperlink"/>
                <w:noProof/>
              </w:rPr>
              <w:t>What This Report Does and Does Not Attempt</w:t>
            </w:r>
            <w:r>
              <w:rPr>
                <w:noProof/>
                <w:webHidden/>
              </w:rPr>
              <w:tab/>
            </w:r>
            <w:r>
              <w:rPr>
                <w:noProof/>
                <w:webHidden/>
              </w:rPr>
              <w:fldChar w:fldCharType="begin"/>
            </w:r>
            <w:r>
              <w:rPr>
                <w:noProof/>
                <w:webHidden/>
              </w:rPr>
              <w:instrText xml:space="preserve"> PAGEREF _Toc217681866 \h </w:instrText>
            </w:r>
            <w:r>
              <w:rPr>
                <w:noProof/>
                <w:webHidden/>
              </w:rPr>
            </w:r>
            <w:r>
              <w:rPr>
                <w:noProof/>
                <w:webHidden/>
              </w:rPr>
              <w:fldChar w:fldCharType="separate"/>
            </w:r>
            <w:r>
              <w:rPr>
                <w:noProof/>
                <w:webHidden/>
              </w:rPr>
              <w:t>6</w:t>
            </w:r>
            <w:r>
              <w:rPr>
                <w:noProof/>
                <w:webHidden/>
              </w:rPr>
              <w:fldChar w:fldCharType="end"/>
            </w:r>
          </w:hyperlink>
        </w:p>
        <w:p w14:paraId="379FEEAD" w14:textId="2FE19B61" w:rsidR="005E2F35" w:rsidRDefault="005E2F35">
          <w:pPr>
            <w:pStyle w:val="TOC1"/>
            <w:tabs>
              <w:tab w:val="right" w:leader="dot" w:pos="9016"/>
            </w:tabs>
            <w:rPr>
              <w:rFonts w:eastAsiaTheme="minorEastAsia"/>
              <w:noProof/>
              <w:lang w:eastAsia="en-IN"/>
            </w:rPr>
          </w:pPr>
          <w:hyperlink w:anchor="_Toc217681867" w:history="1">
            <w:r w:rsidRPr="006C0147">
              <w:rPr>
                <w:rStyle w:val="Hyperlink"/>
                <w:noProof/>
              </w:rPr>
              <w:t>India’s Macroeconomic Starting Point</w:t>
            </w:r>
            <w:r>
              <w:rPr>
                <w:noProof/>
                <w:webHidden/>
              </w:rPr>
              <w:tab/>
            </w:r>
            <w:r>
              <w:rPr>
                <w:noProof/>
                <w:webHidden/>
              </w:rPr>
              <w:fldChar w:fldCharType="begin"/>
            </w:r>
            <w:r>
              <w:rPr>
                <w:noProof/>
                <w:webHidden/>
              </w:rPr>
              <w:instrText xml:space="preserve"> PAGEREF _Toc217681867 \h </w:instrText>
            </w:r>
            <w:r>
              <w:rPr>
                <w:noProof/>
                <w:webHidden/>
              </w:rPr>
            </w:r>
            <w:r>
              <w:rPr>
                <w:noProof/>
                <w:webHidden/>
              </w:rPr>
              <w:fldChar w:fldCharType="separate"/>
            </w:r>
            <w:r>
              <w:rPr>
                <w:noProof/>
                <w:webHidden/>
              </w:rPr>
              <w:t>7</w:t>
            </w:r>
            <w:r>
              <w:rPr>
                <w:noProof/>
                <w:webHidden/>
              </w:rPr>
              <w:fldChar w:fldCharType="end"/>
            </w:r>
          </w:hyperlink>
        </w:p>
        <w:p w14:paraId="0D942503" w14:textId="510FDD65" w:rsidR="005E2F35" w:rsidRDefault="005E2F35">
          <w:pPr>
            <w:pStyle w:val="TOC2"/>
            <w:tabs>
              <w:tab w:val="right" w:leader="dot" w:pos="9016"/>
            </w:tabs>
            <w:rPr>
              <w:rFonts w:eastAsiaTheme="minorEastAsia"/>
              <w:noProof/>
              <w:lang w:eastAsia="en-IN"/>
            </w:rPr>
          </w:pPr>
          <w:hyperlink w:anchor="_Toc217681868" w:history="1">
            <w:r w:rsidRPr="006C0147">
              <w:rPr>
                <w:rStyle w:val="Hyperlink"/>
                <w:noProof/>
              </w:rPr>
              <w:t>2.1 Inflation Structure: Cyclical, Structural, and Policy-Induced Components</w:t>
            </w:r>
            <w:r>
              <w:rPr>
                <w:noProof/>
                <w:webHidden/>
              </w:rPr>
              <w:tab/>
            </w:r>
            <w:r>
              <w:rPr>
                <w:noProof/>
                <w:webHidden/>
              </w:rPr>
              <w:fldChar w:fldCharType="begin"/>
            </w:r>
            <w:r>
              <w:rPr>
                <w:noProof/>
                <w:webHidden/>
              </w:rPr>
              <w:instrText xml:space="preserve"> PAGEREF _Toc217681868 \h </w:instrText>
            </w:r>
            <w:r>
              <w:rPr>
                <w:noProof/>
                <w:webHidden/>
              </w:rPr>
            </w:r>
            <w:r>
              <w:rPr>
                <w:noProof/>
                <w:webHidden/>
              </w:rPr>
              <w:fldChar w:fldCharType="separate"/>
            </w:r>
            <w:r>
              <w:rPr>
                <w:noProof/>
                <w:webHidden/>
              </w:rPr>
              <w:t>7</w:t>
            </w:r>
            <w:r>
              <w:rPr>
                <w:noProof/>
                <w:webHidden/>
              </w:rPr>
              <w:fldChar w:fldCharType="end"/>
            </w:r>
          </w:hyperlink>
        </w:p>
        <w:p w14:paraId="075CA67B" w14:textId="5A7F4202" w:rsidR="005E2F35" w:rsidRDefault="005E2F35">
          <w:pPr>
            <w:pStyle w:val="TOC2"/>
            <w:tabs>
              <w:tab w:val="right" w:leader="dot" w:pos="9016"/>
            </w:tabs>
            <w:rPr>
              <w:rFonts w:eastAsiaTheme="minorEastAsia"/>
              <w:noProof/>
              <w:lang w:eastAsia="en-IN"/>
            </w:rPr>
          </w:pPr>
          <w:hyperlink w:anchor="_Toc217681869" w:history="1">
            <w:r w:rsidRPr="006C0147">
              <w:rPr>
                <w:rStyle w:val="Hyperlink"/>
                <w:noProof/>
              </w:rPr>
              <w:t>2.2 Growth Composition and Capacity Constraints</w:t>
            </w:r>
            <w:r>
              <w:rPr>
                <w:noProof/>
                <w:webHidden/>
              </w:rPr>
              <w:tab/>
            </w:r>
            <w:r>
              <w:rPr>
                <w:noProof/>
                <w:webHidden/>
              </w:rPr>
              <w:fldChar w:fldCharType="begin"/>
            </w:r>
            <w:r>
              <w:rPr>
                <w:noProof/>
                <w:webHidden/>
              </w:rPr>
              <w:instrText xml:space="preserve"> PAGEREF _Toc217681869 \h </w:instrText>
            </w:r>
            <w:r>
              <w:rPr>
                <w:noProof/>
                <w:webHidden/>
              </w:rPr>
            </w:r>
            <w:r>
              <w:rPr>
                <w:noProof/>
                <w:webHidden/>
              </w:rPr>
              <w:fldChar w:fldCharType="separate"/>
            </w:r>
            <w:r>
              <w:rPr>
                <w:noProof/>
                <w:webHidden/>
              </w:rPr>
              <w:t>8</w:t>
            </w:r>
            <w:r>
              <w:rPr>
                <w:noProof/>
                <w:webHidden/>
              </w:rPr>
              <w:fldChar w:fldCharType="end"/>
            </w:r>
          </w:hyperlink>
        </w:p>
        <w:p w14:paraId="086B6D9E" w14:textId="23BEDA81" w:rsidR="005E2F35" w:rsidRDefault="005E2F35">
          <w:pPr>
            <w:pStyle w:val="TOC2"/>
            <w:tabs>
              <w:tab w:val="right" w:leader="dot" w:pos="9016"/>
            </w:tabs>
            <w:rPr>
              <w:rFonts w:eastAsiaTheme="minorEastAsia"/>
              <w:noProof/>
              <w:lang w:eastAsia="en-IN"/>
            </w:rPr>
          </w:pPr>
          <w:hyperlink w:anchor="_Toc217681870" w:history="1">
            <w:r w:rsidRPr="006C0147">
              <w:rPr>
                <w:rStyle w:val="Hyperlink"/>
                <w:noProof/>
              </w:rPr>
              <w:t>2.3 Fiscal–Monetary Interaction and Policy Spillovers</w:t>
            </w:r>
            <w:r>
              <w:rPr>
                <w:noProof/>
                <w:webHidden/>
              </w:rPr>
              <w:tab/>
            </w:r>
            <w:r>
              <w:rPr>
                <w:noProof/>
                <w:webHidden/>
              </w:rPr>
              <w:fldChar w:fldCharType="begin"/>
            </w:r>
            <w:r>
              <w:rPr>
                <w:noProof/>
                <w:webHidden/>
              </w:rPr>
              <w:instrText xml:space="preserve"> PAGEREF _Toc217681870 \h </w:instrText>
            </w:r>
            <w:r>
              <w:rPr>
                <w:noProof/>
                <w:webHidden/>
              </w:rPr>
            </w:r>
            <w:r>
              <w:rPr>
                <w:noProof/>
                <w:webHidden/>
              </w:rPr>
              <w:fldChar w:fldCharType="separate"/>
            </w:r>
            <w:r>
              <w:rPr>
                <w:noProof/>
                <w:webHidden/>
              </w:rPr>
              <w:t>9</w:t>
            </w:r>
            <w:r>
              <w:rPr>
                <w:noProof/>
                <w:webHidden/>
              </w:rPr>
              <w:fldChar w:fldCharType="end"/>
            </w:r>
          </w:hyperlink>
        </w:p>
        <w:p w14:paraId="1C58EAF7" w14:textId="55A9626A" w:rsidR="005E2F35" w:rsidRDefault="005E2F35">
          <w:pPr>
            <w:pStyle w:val="TOC2"/>
            <w:tabs>
              <w:tab w:val="right" w:leader="dot" w:pos="9016"/>
            </w:tabs>
            <w:rPr>
              <w:rFonts w:eastAsiaTheme="minorEastAsia"/>
              <w:noProof/>
              <w:lang w:eastAsia="en-IN"/>
            </w:rPr>
          </w:pPr>
          <w:hyperlink w:anchor="_Toc217681871" w:history="1">
            <w:r w:rsidRPr="006C0147">
              <w:rPr>
                <w:rStyle w:val="Hyperlink"/>
                <w:noProof/>
              </w:rPr>
              <w:t>2.4 External Sector Position and Balance of Payments Sensitivities</w:t>
            </w:r>
            <w:r>
              <w:rPr>
                <w:noProof/>
                <w:webHidden/>
              </w:rPr>
              <w:tab/>
            </w:r>
            <w:r>
              <w:rPr>
                <w:noProof/>
                <w:webHidden/>
              </w:rPr>
              <w:fldChar w:fldCharType="begin"/>
            </w:r>
            <w:r>
              <w:rPr>
                <w:noProof/>
                <w:webHidden/>
              </w:rPr>
              <w:instrText xml:space="preserve"> PAGEREF _Toc217681871 \h </w:instrText>
            </w:r>
            <w:r>
              <w:rPr>
                <w:noProof/>
                <w:webHidden/>
              </w:rPr>
            </w:r>
            <w:r>
              <w:rPr>
                <w:noProof/>
                <w:webHidden/>
              </w:rPr>
              <w:fldChar w:fldCharType="separate"/>
            </w:r>
            <w:r>
              <w:rPr>
                <w:noProof/>
                <w:webHidden/>
              </w:rPr>
              <w:t>10</w:t>
            </w:r>
            <w:r>
              <w:rPr>
                <w:noProof/>
                <w:webHidden/>
              </w:rPr>
              <w:fldChar w:fldCharType="end"/>
            </w:r>
          </w:hyperlink>
        </w:p>
        <w:p w14:paraId="1A3AD1C9" w14:textId="259C6813" w:rsidR="005E2F35" w:rsidRDefault="005E2F35">
          <w:pPr>
            <w:pStyle w:val="TOC1"/>
            <w:tabs>
              <w:tab w:val="right" w:leader="dot" w:pos="9016"/>
            </w:tabs>
            <w:rPr>
              <w:rFonts w:eastAsiaTheme="minorEastAsia"/>
              <w:noProof/>
              <w:lang w:eastAsia="en-IN"/>
            </w:rPr>
          </w:pPr>
          <w:hyperlink w:anchor="_Toc217681872" w:history="1">
            <w:r w:rsidRPr="006C0147">
              <w:rPr>
                <w:rStyle w:val="Hyperlink"/>
                <w:noProof/>
              </w:rPr>
              <w:t>The Inflation Problem Reframed</w:t>
            </w:r>
            <w:r>
              <w:rPr>
                <w:noProof/>
                <w:webHidden/>
              </w:rPr>
              <w:tab/>
            </w:r>
            <w:r>
              <w:rPr>
                <w:noProof/>
                <w:webHidden/>
              </w:rPr>
              <w:fldChar w:fldCharType="begin"/>
            </w:r>
            <w:r>
              <w:rPr>
                <w:noProof/>
                <w:webHidden/>
              </w:rPr>
              <w:instrText xml:space="preserve"> PAGEREF _Toc217681872 \h </w:instrText>
            </w:r>
            <w:r>
              <w:rPr>
                <w:noProof/>
                <w:webHidden/>
              </w:rPr>
            </w:r>
            <w:r>
              <w:rPr>
                <w:noProof/>
                <w:webHidden/>
              </w:rPr>
              <w:fldChar w:fldCharType="separate"/>
            </w:r>
            <w:r>
              <w:rPr>
                <w:noProof/>
                <w:webHidden/>
              </w:rPr>
              <w:t>10</w:t>
            </w:r>
            <w:r>
              <w:rPr>
                <w:noProof/>
                <w:webHidden/>
              </w:rPr>
              <w:fldChar w:fldCharType="end"/>
            </w:r>
          </w:hyperlink>
        </w:p>
        <w:p w14:paraId="5D8ECD81" w14:textId="5B2F7018" w:rsidR="005E2F35" w:rsidRDefault="005E2F35">
          <w:pPr>
            <w:pStyle w:val="TOC2"/>
            <w:tabs>
              <w:tab w:val="right" w:leader="dot" w:pos="9016"/>
            </w:tabs>
            <w:rPr>
              <w:rFonts w:eastAsiaTheme="minorEastAsia"/>
              <w:noProof/>
              <w:lang w:eastAsia="en-IN"/>
            </w:rPr>
          </w:pPr>
          <w:hyperlink w:anchor="_Toc217681873" w:history="1">
            <w:r w:rsidRPr="006C0147">
              <w:rPr>
                <w:rStyle w:val="Hyperlink"/>
                <w:noProof/>
              </w:rPr>
              <w:t>3.1 Persistence Versus Volatility in Indian Inflation</w:t>
            </w:r>
            <w:r>
              <w:rPr>
                <w:noProof/>
                <w:webHidden/>
              </w:rPr>
              <w:tab/>
            </w:r>
            <w:r>
              <w:rPr>
                <w:noProof/>
                <w:webHidden/>
              </w:rPr>
              <w:fldChar w:fldCharType="begin"/>
            </w:r>
            <w:r>
              <w:rPr>
                <w:noProof/>
                <w:webHidden/>
              </w:rPr>
              <w:instrText xml:space="preserve"> PAGEREF _Toc217681873 \h </w:instrText>
            </w:r>
            <w:r>
              <w:rPr>
                <w:noProof/>
                <w:webHidden/>
              </w:rPr>
            </w:r>
            <w:r>
              <w:rPr>
                <w:noProof/>
                <w:webHidden/>
              </w:rPr>
              <w:fldChar w:fldCharType="separate"/>
            </w:r>
            <w:r>
              <w:rPr>
                <w:noProof/>
                <w:webHidden/>
              </w:rPr>
              <w:t>10</w:t>
            </w:r>
            <w:r>
              <w:rPr>
                <w:noProof/>
                <w:webHidden/>
              </w:rPr>
              <w:fldChar w:fldCharType="end"/>
            </w:r>
          </w:hyperlink>
        </w:p>
        <w:p w14:paraId="4A6EC4A0" w14:textId="0F8C12E6" w:rsidR="005E2F35" w:rsidRDefault="005E2F35">
          <w:pPr>
            <w:pStyle w:val="TOC2"/>
            <w:tabs>
              <w:tab w:val="right" w:leader="dot" w:pos="9016"/>
            </w:tabs>
            <w:rPr>
              <w:rFonts w:eastAsiaTheme="minorEastAsia"/>
              <w:noProof/>
              <w:lang w:eastAsia="en-IN"/>
            </w:rPr>
          </w:pPr>
          <w:hyperlink w:anchor="_Toc217681874" w:history="1">
            <w:r w:rsidRPr="006C0147">
              <w:rPr>
                <w:rStyle w:val="Hyperlink"/>
                <w:noProof/>
              </w:rPr>
              <w:t>3.2 Supply-Side Shocks and Monetary Policy Blind Spots</w:t>
            </w:r>
            <w:r>
              <w:rPr>
                <w:noProof/>
                <w:webHidden/>
              </w:rPr>
              <w:tab/>
            </w:r>
            <w:r>
              <w:rPr>
                <w:noProof/>
                <w:webHidden/>
              </w:rPr>
              <w:fldChar w:fldCharType="begin"/>
            </w:r>
            <w:r>
              <w:rPr>
                <w:noProof/>
                <w:webHidden/>
              </w:rPr>
              <w:instrText xml:space="preserve"> PAGEREF _Toc217681874 \h </w:instrText>
            </w:r>
            <w:r>
              <w:rPr>
                <w:noProof/>
                <w:webHidden/>
              </w:rPr>
            </w:r>
            <w:r>
              <w:rPr>
                <w:noProof/>
                <w:webHidden/>
              </w:rPr>
              <w:fldChar w:fldCharType="separate"/>
            </w:r>
            <w:r>
              <w:rPr>
                <w:noProof/>
                <w:webHidden/>
              </w:rPr>
              <w:t>11</w:t>
            </w:r>
            <w:r>
              <w:rPr>
                <w:noProof/>
                <w:webHidden/>
              </w:rPr>
              <w:fldChar w:fldCharType="end"/>
            </w:r>
          </w:hyperlink>
        </w:p>
        <w:p w14:paraId="167A0425" w14:textId="0A26EAF1" w:rsidR="005E2F35" w:rsidRDefault="005E2F35">
          <w:pPr>
            <w:pStyle w:val="TOC2"/>
            <w:tabs>
              <w:tab w:val="right" w:leader="dot" w:pos="9016"/>
            </w:tabs>
            <w:rPr>
              <w:rFonts w:eastAsiaTheme="minorEastAsia"/>
              <w:noProof/>
              <w:lang w:eastAsia="en-IN"/>
            </w:rPr>
          </w:pPr>
          <w:hyperlink w:anchor="_Toc217681875" w:history="1">
            <w:r w:rsidRPr="006C0147">
              <w:rPr>
                <w:rStyle w:val="Hyperlink"/>
                <w:noProof/>
              </w:rPr>
              <w:t>3.3 Core Inflation, Expectations, and Credibility Channels</w:t>
            </w:r>
            <w:r>
              <w:rPr>
                <w:noProof/>
                <w:webHidden/>
              </w:rPr>
              <w:tab/>
            </w:r>
            <w:r>
              <w:rPr>
                <w:noProof/>
                <w:webHidden/>
              </w:rPr>
              <w:fldChar w:fldCharType="begin"/>
            </w:r>
            <w:r>
              <w:rPr>
                <w:noProof/>
                <w:webHidden/>
              </w:rPr>
              <w:instrText xml:space="preserve"> PAGEREF _Toc217681875 \h </w:instrText>
            </w:r>
            <w:r>
              <w:rPr>
                <w:noProof/>
                <w:webHidden/>
              </w:rPr>
            </w:r>
            <w:r>
              <w:rPr>
                <w:noProof/>
                <w:webHidden/>
              </w:rPr>
              <w:fldChar w:fldCharType="separate"/>
            </w:r>
            <w:r>
              <w:rPr>
                <w:noProof/>
                <w:webHidden/>
              </w:rPr>
              <w:t>12</w:t>
            </w:r>
            <w:r>
              <w:rPr>
                <w:noProof/>
                <w:webHidden/>
              </w:rPr>
              <w:fldChar w:fldCharType="end"/>
            </w:r>
          </w:hyperlink>
        </w:p>
        <w:p w14:paraId="61FDC6FF" w14:textId="03508E88" w:rsidR="005E2F35" w:rsidRDefault="005E2F35">
          <w:pPr>
            <w:pStyle w:val="TOC2"/>
            <w:tabs>
              <w:tab w:val="right" w:leader="dot" w:pos="9016"/>
            </w:tabs>
            <w:rPr>
              <w:rFonts w:eastAsiaTheme="minorEastAsia"/>
              <w:noProof/>
              <w:lang w:eastAsia="en-IN"/>
            </w:rPr>
          </w:pPr>
          <w:hyperlink w:anchor="_Toc217681876" w:history="1">
            <w:r w:rsidRPr="006C0147">
              <w:rPr>
                <w:rStyle w:val="Hyperlink"/>
                <w:noProof/>
              </w:rPr>
              <w:t>3.4 When Tolerance Becomes Risk: Defining the Inflation Boundary</w:t>
            </w:r>
            <w:r>
              <w:rPr>
                <w:noProof/>
                <w:webHidden/>
              </w:rPr>
              <w:tab/>
            </w:r>
            <w:r>
              <w:rPr>
                <w:noProof/>
                <w:webHidden/>
              </w:rPr>
              <w:fldChar w:fldCharType="begin"/>
            </w:r>
            <w:r>
              <w:rPr>
                <w:noProof/>
                <w:webHidden/>
              </w:rPr>
              <w:instrText xml:space="preserve"> PAGEREF _Toc217681876 \h </w:instrText>
            </w:r>
            <w:r>
              <w:rPr>
                <w:noProof/>
                <w:webHidden/>
              </w:rPr>
            </w:r>
            <w:r>
              <w:rPr>
                <w:noProof/>
                <w:webHidden/>
              </w:rPr>
              <w:fldChar w:fldCharType="separate"/>
            </w:r>
            <w:r>
              <w:rPr>
                <w:noProof/>
                <w:webHidden/>
              </w:rPr>
              <w:t>13</w:t>
            </w:r>
            <w:r>
              <w:rPr>
                <w:noProof/>
                <w:webHidden/>
              </w:rPr>
              <w:fldChar w:fldCharType="end"/>
            </w:r>
          </w:hyperlink>
        </w:p>
        <w:p w14:paraId="5FC81062" w14:textId="62A84423" w:rsidR="005E2F35" w:rsidRDefault="005E2F35">
          <w:pPr>
            <w:pStyle w:val="TOC1"/>
            <w:tabs>
              <w:tab w:val="right" w:leader="dot" w:pos="9016"/>
            </w:tabs>
            <w:rPr>
              <w:rFonts w:eastAsiaTheme="minorEastAsia"/>
              <w:noProof/>
              <w:lang w:eastAsia="en-IN"/>
            </w:rPr>
          </w:pPr>
          <w:hyperlink w:anchor="_Toc217681877" w:history="1">
            <w:r w:rsidRPr="006C0147">
              <w:rPr>
                <w:rStyle w:val="Hyperlink"/>
                <w:noProof/>
              </w:rPr>
              <w:t>Monetary Transmission in Practice</w:t>
            </w:r>
            <w:r>
              <w:rPr>
                <w:noProof/>
                <w:webHidden/>
              </w:rPr>
              <w:tab/>
            </w:r>
            <w:r>
              <w:rPr>
                <w:noProof/>
                <w:webHidden/>
              </w:rPr>
              <w:fldChar w:fldCharType="begin"/>
            </w:r>
            <w:r>
              <w:rPr>
                <w:noProof/>
                <w:webHidden/>
              </w:rPr>
              <w:instrText xml:space="preserve"> PAGEREF _Toc217681877 \h </w:instrText>
            </w:r>
            <w:r>
              <w:rPr>
                <w:noProof/>
                <w:webHidden/>
              </w:rPr>
            </w:r>
            <w:r>
              <w:rPr>
                <w:noProof/>
                <w:webHidden/>
              </w:rPr>
              <w:fldChar w:fldCharType="separate"/>
            </w:r>
            <w:r>
              <w:rPr>
                <w:noProof/>
                <w:webHidden/>
              </w:rPr>
              <w:t>14</w:t>
            </w:r>
            <w:r>
              <w:rPr>
                <w:noProof/>
                <w:webHidden/>
              </w:rPr>
              <w:fldChar w:fldCharType="end"/>
            </w:r>
          </w:hyperlink>
        </w:p>
        <w:p w14:paraId="19296116" w14:textId="116D1D86" w:rsidR="005E2F35" w:rsidRDefault="005E2F35">
          <w:pPr>
            <w:pStyle w:val="TOC2"/>
            <w:tabs>
              <w:tab w:val="right" w:leader="dot" w:pos="9016"/>
            </w:tabs>
            <w:rPr>
              <w:rFonts w:eastAsiaTheme="minorEastAsia"/>
              <w:noProof/>
              <w:lang w:eastAsia="en-IN"/>
            </w:rPr>
          </w:pPr>
          <w:hyperlink w:anchor="_Toc217681878" w:history="1">
            <w:r w:rsidRPr="006C0147">
              <w:rPr>
                <w:rStyle w:val="Hyperlink"/>
                <w:noProof/>
              </w:rPr>
              <w:t>4.1 Interest Rate Transmission: Lags, Leakages, and Asymmetries</w:t>
            </w:r>
            <w:r>
              <w:rPr>
                <w:noProof/>
                <w:webHidden/>
              </w:rPr>
              <w:tab/>
            </w:r>
            <w:r>
              <w:rPr>
                <w:noProof/>
                <w:webHidden/>
              </w:rPr>
              <w:fldChar w:fldCharType="begin"/>
            </w:r>
            <w:r>
              <w:rPr>
                <w:noProof/>
                <w:webHidden/>
              </w:rPr>
              <w:instrText xml:space="preserve"> PAGEREF _Toc217681878 \h </w:instrText>
            </w:r>
            <w:r>
              <w:rPr>
                <w:noProof/>
                <w:webHidden/>
              </w:rPr>
            </w:r>
            <w:r>
              <w:rPr>
                <w:noProof/>
                <w:webHidden/>
              </w:rPr>
              <w:fldChar w:fldCharType="separate"/>
            </w:r>
            <w:r>
              <w:rPr>
                <w:noProof/>
                <w:webHidden/>
              </w:rPr>
              <w:t>14</w:t>
            </w:r>
            <w:r>
              <w:rPr>
                <w:noProof/>
                <w:webHidden/>
              </w:rPr>
              <w:fldChar w:fldCharType="end"/>
            </w:r>
          </w:hyperlink>
        </w:p>
        <w:p w14:paraId="637E4888" w14:textId="31FA11A3" w:rsidR="005E2F35" w:rsidRDefault="005E2F35">
          <w:pPr>
            <w:pStyle w:val="TOC2"/>
            <w:tabs>
              <w:tab w:val="right" w:leader="dot" w:pos="9016"/>
            </w:tabs>
            <w:rPr>
              <w:rFonts w:eastAsiaTheme="minorEastAsia"/>
              <w:noProof/>
              <w:lang w:eastAsia="en-IN"/>
            </w:rPr>
          </w:pPr>
          <w:hyperlink w:anchor="_Toc217681879" w:history="1">
            <w:r w:rsidRPr="006C0147">
              <w:rPr>
                <w:rStyle w:val="Hyperlink"/>
                <w:noProof/>
              </w:rPr>
              <w:t>4.2 Credit Channels and Bank Balance Sheet Constraints</w:t>
            </w:r>
            <w:r>
              <w:rPr>
                <w:noProof/>
                <w:webHidden/>
              </w:rPr>
              <w:tab/>
            </w:r>
            <w:r>
              <w:rPr>
                <w:noProof/>
                <w:webHidden/>
              </w:rPr>
              <w:fldChar w:fldCharType="begin"/>
            </w:r>
            <w:r>
              <w:rPr>
                <w:noProof/>
                <w:webHidden/>
              </w:rPr>
              <w:instrText xml:space="preserve"> PAGEREF _Toc217681879 \h </w:instrText>
            </w:r>
            <w:r>
              <w:rPr>
                <w:noProof/>
                <w:webHidden/>
              </w:rPr>
            </w:r>
            <w:r>
              <w:rPr>
                <w:noProof/>
                <w:webHidden/>
              </w:rPr>
              <w:fldChar w:fldCharType="separate"/>
            </w:r>
            <w:r>
              <w:rPr>
                <w:noProof/>
                <w:webHidden/>
              </w:rPr>
              <w:t>16</w:t>
            </w:r>
            <w:r>
              <w:rPr>
                <w:noProof/>
                <w:webHidden/>
              </w:rPr>
              <w:fldChar w:fldCharType="end"/>
            </w:r>
          </w:hyperlink>
        </w:p>
        <w:p w14:paraId="7EB16471" w14:textId="0ACE9159" w:rsidR="005E2F35" w:rsidRDefault="005E2F35">
          <w:pPr>
            <w:pStyle w:val="TOC2"/>
            <w:tabs>
              <w:tab w:val="right" w:leader="dot" w:pos="9016"/>
            </w:tabs>
            <w:rPr>
              <w:rFonts w:eastAsiaTheme="minorEastAsia"/>
              <w:noProof/>
              <w:lang w:eastAsia="en-IN"/>
            </w:rPr>
          </w:pPr>
          <w:hyperlink w:anchor="_Toc217681880" w:history="1">
            <w:r w:rsidRPr="006C0147">
              <w:rPr>
                <w:rStyle w:val="Hyperlink"/>
                <w:noProof/>
              </w:rPr>
              <w:t>4.3 Market Expectations and Forward Guidance Effectiveness</w:t>
            </w:r>
            <w:r>
              <w:rPr>
                <w:noProof/>
                <w:webHidden/>
              </w:rPr>
              <w:tab/>
            </w:r>
            <w:r>
              <w:rPr>
                <w:noProof/>
                <w:webHidden/>
              </w:rPr>
              <w:fldChar w:fldCharType="begin"/>
            </w:r>
            <w:r>
              <w:rPr>
                <w:noProof/>
                <w:webHidden/>
              </w:rPr>
              <w:instrText xml:space="preserve"> PAGEREF _Toc217681880 \h </w:instrText>
            </w:r>
            <w:r>
              <w:rPr>
                <w:noProof/>
                <w:webHidden/>
              </w:rPr>
            </w:r>
            <w:r>
              <w:rPr>
                <w:noProof/>
                <w:webHidden/>
              </w:rPr>
              <w:fldChar w:fldCharType="separate"/>
            </w:r>
            <w:r>
              <w:rPr>
                <w:noProof/>
                <w:webHidden/>
              </w:rPr>
              <w:t>17</w:t>
            </w:r>
            <w:r>
              <w:rPr>
                <w:noProof/>
                <w:webHidden/>
              </w:rPr>
              <w:fldChar w:fldCharType="end"/>
            </w:r>
          </w:hyperlink>
        </w:p>
        <w:p w14:paraId="7667377D" w14:textId="7DFD2BD1" w:rsidR="005E2F35" w:rsidRDefault="005E2F35">
          <w:pPr>
            <w:pStyle w:val="TOC2"/>
            <w:tabs>
              <w:tab w:val="right" w:leader="dot" w:pos="9016"/>
            </w:tabs>
            <w:rPr>
              <w:rFonts w:eastAsiaTheme="minorEastAsia"/>
              <w:noProof/>
              <w:lang w:eastAsia="en-IN"/>
            </w:rPr>
          </w:pPr>
          <w:hyperlink w:anchor="_Toc217681881" w:history="1">
            <w:r w:rsidRPr="006C0147">
              <w:rPr>
                <w:rStyle w:val="Hyperlink"/>
                <w:noProof/>
              </w:rPr>
              <w:t>4.4 Why Policy Signals Matter More Than Policy Moves</w:t>
            </w:r>
            <w:r>
              <w:rPr>
                <w:noProof/>
                <w:webHidden/>
              </w:rPr>
              <w:tab/>
            </w:r>
            <w:r>
              <w:rPr>
                <w:noProof/>
                <w:webHidden/>
              </w:rPr>
              <w:fldChar w:fldCharType="begin"/>
            </w:r>
            <w:r>
              <w:rPr>
                <w:noProof/>
                <w:webHidden/>
              </w:rPr>
              <w:instrText xml:space="preserve"> PAGEREF _Toc217681881 \h </w:instrText>
            </w:r>
            <w:r>
              <w:rPr>
                <w:noProof/>
                <w:webHidden/>
              </w:rPr>
            </w:r>
            <w:r>
              <w:rPr>
                <w:noProof/>
                <w:webHidden/>
              </w:rPr>
              <w:fldChar w:fldCharType="separate"/>
            </w:r>
            <w:r>
              <w:rPr>
                <w:noProof/>
                <w:webHidden/>
              </w:rPr>
              <w:t>18</w:t>
            </w:r>
            <w:r>
              <w:rPr>
                <w:noProof/>
                <w:webHidden/>
              </w:rPr>
              <w:fldChar w:fldCharType="end"/>
            </w:r>
          </w:hyperlink>
        </w:p>
        <w:p w14:paraId="70C89ABD" w14:textId="74CF73E9" w:rsidR="005E2F35" w:rsidRDefault="005E2F35">
          <w:pPr>
            <w:pStyle w:val="TOC1"/>
            <w:tabs>
              <w:tab w:val="right" w:leader="dot" w:pos="9016"/>
            </w:tabs>
            <w:rPr>
              <w:rFonts w:eastAsiaTheme="minorEastAsia"/>
              <w:noProof/>
              <w:lang w:eastAsia="en-IN"/>
            </w:rPr>
          </w:pPr>
          <w:hyperlink w:anchor="_Toc217681882" w:history="1">
            <w:r w:rsidRPr="006C0147">
              <w:rPr>
                <w:rStyle w:val="Hyperlink"/>
                <w:noProof/>
              </w:rPr>
              <w:t>Growth Trade-Offs and Policy Limits</w:t>
            </w:r>
            <w:r>
              <w:rPr>
                <w:noProof/>
                <w:webHidden/>
              </w:rPr>
              <w:tab/>
            </w:r>
            <w:r>
              <w:rPr>
                <w:noProof/>
                <w:webHidden/>
              </w:rPr>
              <w:fldChar w:fldCharType="begin"/>
            </w:r>
            <w:r>
              <w:rPr>
                <w:noProof/>
                <w:webHidden/>
              </w:rPr>
              <w:instrText xml:space="preserve"> PAGEREF _Toc217681882 \h </w:instrText>
            </w:r>
            <w:r>
              <w:rPr>
                <w:noProof/>
                <w:webHidden/>
              </w:rPr>
            </w:r>
            <w:r>
              <w:rPr>
                <w:noProof/>
                <w:webHidden/>
              </w:rPr>
              <w:fldChar w:fldCharType="separate"/>
            </w:r>
            <w:r>
              <w:rPr>
                <w:noProof/>
                <w:webHidden/>
              </w:rPr>
              <w:t>20</w:t>
            </w:r>
            <w:r>
              <w:rPr>
                <w:noProof/>
                <w:webHidden/>
              </w:rPr>
              <w:fldChar w:fldCharType="end"/>
            </w:r>
          </w:hyperlink>
        </w:p>
        <w:p w14:paraId="5AE526E4" w14:textId="4098CBEE" w:rsidR="005E2F35" w:rsidRDefault="005E2F35">
          <w:pPr>
            <w:pStyle w:val="TOC2"/>
            <w:tabs>
              <w:tab w:val="right" w:leader="dot" w:pos="9016"/>
            </w:tabs>
            <w:rPr>
              <w:rFonts w:eastAsiaTheme="minorEastAsia"/>
              <w:noProof/>
              <w:lang w:eastAsia="en-IN"/>
            </w:rPr>
          </w:pPr>
          <w:hyperlink w:anchor="_Toc217681883" w:history="1">
            <w:r w:rsidRPr="006C0147">
              <w:rPr>
                <w:rStyle w:val="Hyperlink"/>
                <w:noProof/>
              </w:rPr>
              <w:t>5.1 Short-Term Stabilization Versus Long-Term Growth</w:t>
            </w:r>
            <w:r>
              <w:rPr>
                <w:noProof/>
                <w:webHidden/>
              </w:rPr>
              <w:tab/>
            </w:r>
            <w:r>
              <w:rPr>
                <w:noProof/>
                <w:webHidden/>
              </w:rPr>
              <w:fldChar w:fldCharType="begin"/>
            </w:r>
            <w:r>
              <w:rPr>
                <w:noProof/>
                <w:webHidden/>
              </w:rPr>
              <w:instrText xml:space="preserve"> PAGEREF _Toc217681883 \h </w:instrText>
            </w:r>
            <w:r>
              <w:rPr>
                <w:noProof/>
                <w:webHidden/>
              </w:rPr>
            </w:r>
            <w:r>
              <w:rPr>
                <w:noProof/>
                <w:webHidden/>
              </w:rPr>
              <w:fldChar w:fldCharType="separate"/>
            </w:r>
            <w:r>
              <w:rPr>
                <w:noProof/>
                <w:webHidden/>
              </w:rPr>
              <w:t>20</w:t>
            </w:r>
            <w:r>
              <w:rPr>
                <w:noProof/>
                <w:webHidden/>
              </w:rPr>
              <w:fldChar w:fldCharType="end"/>
            </w:r>
          </w:hyperlink>
        </w:p>
        <w:p w14:paraId="2411D7C4" w14:textId="2857E778" w:rsidR="005E2F35" w:rsidRDefault="005E2F35">
          <w:pPr>
            <w:pStyle w:val="TOC2"/>
            <w:tabs>
              <w:tab w:val="right" w:leader="dot" w:pos="9016"/>
            </w:tabs>
            <w:rPr>
              <w:rFonts w:eastAsiaTheme="minorEastAsia"/>
              <w:noProof/>
              <w:lang w:eastAsia="en-IN"/>
            </w:rPr>
          </w:pPr>
          <w:hyperlink w:anchor="_Toc217681884" w:history="1">
            <w:r w:rsidRPr="006C0147">
              <w:rPr>
                <w:rStyle w:val="Hyperlink"/>
                <w:noProof/>
              </w:rPr>
              <w:t>5.2 The Cost of Over-Accommodation</w:t>
            </w:r>
            <w:r>
              <w:rPr>
                <w:noProof/>
                <w:webHidden/>
              </w:rPr>
              <w:tab/>
            </w:r>
            <w:r>
              <w:rPr>
                <w:noProof/>
                <w:webHidden/>
              </w:rPr>
              <w:fldChar w:fldCharType="begin"/>
            </w:r>
            <w:r>
              <w:rPr>
                <w:noProof/>
                <w:webHidden/>
              </w:rPr>
              <w:instrText xml:space="preserve"> PAGEREF _Toc217681884 \h </w:instrText>
            </w:r>
            <w:r>
              <w:rPr>
                <w:noProof/>
                <w:webHidden/>
              </w:rPr>
            </w:r>
            <w:r>
              <w:rPr>
                <w:noProof/>
                <w:webHidden/>
              </w:rPr>
              <w:fldChar w:fldCharType="separate"/>
            </w:r>
            <w:r>
              <w:rPr>
                <w:noProof/>
                <w:webHidden/>
              </w:rPr>
              <w:t>21</w:t>
            </w:r>
            <w:r>
              <w:rPr>
                <w:noProof/>
                <w:webHidden/>
              </w:rPr>
              <w:fldChar w:fldCharType="end"/>
            </w:r>
          </w:hyperlink>
        </w:p>
        <w:p w14:paraId="5B8F32FF" w14:textId="705F4375" w:rsidR="005E2F35" w:rsidRDefault="005E2F35">
          <w:pPr>
            <w:pStyle w:val="TOC2"/>
            <w:tabs>
              <w:tab w:val="right" w:leader="dot" w:pos="9016"/>
            </w:tabs>
            <w:rPr>
              <w:rFonts w:eastAsiaTheme="minorEastAsia"/>
              <w:noProof/>
              <w:lang w:eastAsia="en-IN"/>
            </w:rPr>
          </w:pPr>
          <w:hyperlink w:anchor="_Toc217681885" w:history="1">
            <w:r w:rsidRPr="006C0147">
              <w:rPr>
                <w:rStyle w:val="Hyperlink"/>
                <w:noProof/>
              </w:rPr>
              <w:t>5.3 Financial Conditions as a Growth Constraint</w:t>
            </w:r>
            <w:r>
              <w:rPr>
                <w:noProof/>
                <w:webHidden/>
              </w:rPr>
              <w:tab/>
            </w:r>
            <w:r>
              <w:rPr>
                <w:noProof/>
                <w:webHidden/>
              </w:rPr>
              <w:fldChar w:fldCharType="begin"/>
            </w:r>
            <w:r>
              <w:rPr>
                <w:noProof/>
                <w:webHidden/>
              </w:rPr>
              <w:instrText xml:space="preserve"> PAGEREF _Toc217681885 \h </w:instrText>
            </w:r>
            <w:r>
              <w:rPr>
                <w:noProof/>
                <w:webHidden/>
              </w:rPr>
            </w:r>
            <w:r>
              <w:rPr>
                <w:noProof/>
                <w:webHidden/>
              </w:rPr>
              <w:fldChar w:fldCharType="separate"/>
            </w:r>
            <w:r>
              <w:rPr>
                <w:noProof/>
                <w:webHidden/>
              </w:rPr>
              <w:t>22</w:t>
            </w:r>
            <w:r>
              <w:rPr>
                <w:noProof/>
                <w:webHidden/>
              </w:rPr>
              <w:fldChar w:fldCharType="end"/>
            </w:r>
          </w:hyperlink>
        </w:p>
        <w:p w14:paraId="1FA454B4" w14:textId="0650BB82" w:rsidR="005E2F35" w:rsidRDefault="005E2F35">
          <w:pPr>
            <w:pStyle w:val="TOC2"/>
            <w:tabs>
              <w:tab w:val="right" w:leader="dot" w:pos="9016"/>
            </w:tabs>
            <w:rPr>
              <w:rFonts w:eastAsiaTheme="minorEastAsia"/>
              <w:noProof/>
              <w:lang w:eastAsia="en-IN"/>
            </w:rPr>
          </w:pPr>
          <w:hyperlink w:anchor="_Toc217681886" w:history="1">
            <w:r w:rsidRPr="006C0147">
              <w:rPr>
                <w:rStyle w:val="Hyperlink"/>
                <w:noProof/>
              </w:rPr>
              <w:t>5.4 What Monetary Policy Cannot Fix</w:t>
            </w:r>
            <w:r>
              <w:rPr>
                <w:noProof/>
                <w:webHidden/>
              </w:rPr>
              <w:tab/>
            </w:r>
            <w:r>
              <w:rPr>
                <w:noProof/>
                <w:webHidden/>
              </w:rPr>
              <w:fldChar w:fldCharType="begin"/>
            </w:r>
            <w:r>
              <w:rPr>
                <w:noProof/>
                <w:webHidden/>
              </w:rPr>
              <w:instrText xml:space="preserve"> PAGEREF _Toc217681886 \h </w:instrText>
            </w:r>
            <w:r>
              <w:rPr>
                <w:noProof/>
                <w:webHidden/>
              </w:rPr>
            </w:r>
            <w:r>
              <w:rPr>
                <w:noProof/>
                <w:webHidden/>
              </w:rPr>
              <w:fldChar w:fldCharType="separate"/>
            </w:r>
            <w:r>
              <w:rPr>
                <w:noProof/>
                <w:webHidden/>
              </w:rPr>
              <w:t>23</w:t>
            </w:r>
            <w:r>
              <w:rPr>
                <w:noProof/>
                <w:webHidden/>
              </w:rPr>
              <w:fldChar w:fldCharType="end"/>
            </w:r>
          </w:hyperlink>
        </w:p>
        <w:p w14:paraId="7E523EBA" w14:textId="4F4F88E2" w:rsidR="005E2F35" w:rsidRDefault="005E2F35">
          <w:pPr>
            <w:pStyle w:val="TOC1"/>
            <w:tabs>
              <w:tab w:val="right" w:leader="dot" w:pos="9016"/>
            </w:tabs>
            <w:rPr>
              <w:rFonts w:eastAsiaTheme="minorEastAsia"/>
              <w:noProof/>
              <w:lang w:eastAsia="en-IN"/>
            </w:rPr>
          </w:pPr>
          <w:hyperlink w:anchor="_Toc217681887" w:history="1">
            <w:r w:rsidRPr="006C0147">
              <w:rPr>
                <w:rStyle w:val="Hyperlink"/>
                <w:noProof/>
              </w:rPr>
              <w:t>Financial Stability as a First-Order Concern</w:t>
            </w:r>
            <w:r>
              <w:rPr>
                <w:noProof/>
                <w:webHidden/>
              </w:rPr>
              <w:tab/>
            </w:r>
            <w:r>
              <w:rPr>
                <w:noProof/>
                <w:webHidden/>
              </w:rPr>
              <w:fldChar w:fldCharType="begin"/>
            </w:r>
            <w:r>
              <w:rPr>
                <w:noProof/>
                <w:webHidden/>
              </w:rPr>
              <w:instrText xml:space="preserve"> PAGEREF _Toc217681887 \h </w:instrText>
            </w:r>
            <w:r>
              <w:rPr>
                <w:noProof/>
                <w:webHidden/>
              </w:rPr>
            </w:r>
            <w:r>
              <w:rPr>
                <w:noProof/>
                <w:webHidden/>
              </w:rPr>
              <w:fldChar w:fldCharType="separate"/>
            </w:r>
            <w:r>
              <w:rPr>
                <w:noProof/>
                <w:webHidden/>
              </w:rPr>
              <w:t>24</w:t>
            </w:r>
            <w:r>
              <w:rPr>
                <w:noProof/>
                <w:webHidden/>
              </w:rPr>
              <w:fldChar w:fldCharType="end"/>
            </w:r>
          </w:hyperlink>
        </w:p>
        <w:p w14:paraId="343D4E65" w14:textId="60CDFF78" w:rsidR="005E2F35" w:rsidRDefault="005E2F35">
          <w:pPr>
            <w:pStyle w:val="TOC2"/>
            <w:tabs>
              <w:tab w:val="right" w:leader="dot" w:pos="9016"/>
            </w:tabs>
            <w:rPr>
              <w:rFonts w:eastAsiaTheme="minorEastAsia"/>
              <w:noProof/>
              <w:lang w:eastAsia="en-IN"/>
            </w:rPr>
          </w:pPr>
          <w:hyperlink w:anchor="_Toc217681888" w:history="1">
            <w:r w:rsidRPr="006C0147">
              <w:rPr>
                <w:rStyle w:val="Hyperlink"/>
                <w:noProof/>
              </w:rPr>
              <w:t>6.1 Asset Prices, Leverage, and Hidden Fragilities</w:t>
            </w:r>
            <w:r>
              <w:rPr>
                <w:noProof/>
                <w:webHidden/>
              </w:rPr>
              <w:tab/>
            </w:r>
            <w:r>
              <w:rPr>
                <w:noProof/>
                <w:webHidden/>
              </w:rPr>
              <w:fldChar w:fldCharType="begin"/>
            </w:r>
            <w:r>
              <w:rPr>
                <w:noProof/>
                <w:webHidden/>
              </w:rPr>
              <w:instrText xml:space="preserve"> PAGEREF _Toc217681888 \h </w:instrText>
            </w:r>
            <w:r>
              <w:rPr>
                <w:noProof/>
                <w:webHidden/>
              </w:rPr>
            </w:r>
            <w:r>
              <w:rPr>
                <w:noProof/>
                <w:webHidden/>
              </w:rPr>
              <w:fldChar w:fldCharType="separate"/>
            </w:r>
            <w:r>
              <w:rPr>
                <w:noProof/>
                <w:webHidden/>
              </w:rPr>
              <w:t>24</w:t>
            </w:r>
            <w:r>
              <w:rPr>
                <w:noProof/>
                <w:webHidden/>
              </w:rPr>
              <w:fldChar w:fldCharType="end"/>
            </w:r>
          </w:hyperlink>
        </w:p>
        <w:p w14:paraId="2EF55707" w14:textId="634D90B5" w:rsidR="005E2F35" w:rsidRDefault="005E2F35">
          <w:pPr>
            <w:pStyle w:val="TOC2"/>
            <w:tabs>
              <w:tab w:val="right" w:leader="dot" w:pos="9016"/>
            </w:tabs>
            <w:rPr>
              <w:rFonts w:eastAsiaTheme="minorEastAsia"/>
              <w:noProof/>
              <w:lang w:eastAsia="en-IN"/>
            </w:rPr>
          </w:pPr>
          <w:hyperlink w:anchor="_Toc217681889" w:history="1">
            <w:r w:rsidRPr="006C0147">
              <w:rPr>
                <w:rStyle w:val="Hyperlink"/>
                <w:noProof/>
              </w:rPr>
              <w:t>6.2 Credit Cycles and Procyclicality Risks</w:t>
            </w:r>
            <w:r>
              <w:rPr>
                <w:noProof/>
                <w:webHidden/>
              </w:rPr>
              <w:tab/>
            </w:r>
            <w:r>
              <w:rPr>
                <w:noProof/>
                <w:webHidden/>
              </w:rPr>
              <w:fldChar w:fldCharType="begin"/>
            </w:r>
            <w:r>
              <w:rPr>
                <w:noProof/>
                <w:webHidden/>
              </w:rPr>
              <w:instrText xml:space="preserve"> PAGEREF _Toc217681889 \h </w:instrText>
            </w:r>
            <w:r>
              <w:rPr>
                <w:noProof/>
                <w:webHidden/>
              </w:rPr>
            </w:r>
            <w:r>
              <w:rPr>
                <w:noProof/>
                <w:webHidden/>
              </w:rPr>
              <w:fldChar w:fldCharType="separate"/>
            </w:r>
            <w:r>
              <w:rPr>
                <w:noProof/>
                <w:webHidden/>
              </w:rPr>
              <w:t>25</w:t>
            </w:r>
            <w:r>
              <w:rPr>
                <w:noProof/>
                <w:webHidden/>
              </w:rPr>
              <w:fldChar w:fldCharType="end"/>
            </w:r>
          </w:hyperlink>
        </w:p>
        <w:p w14:paraId="15187552" w14:textId="14AF688E" w:rsidR="005E2F35" w:rsidRDefault="005E2F35">
          <w:pPr>
            <w:pStyle w:val="TOC2"/>
            <w:tabs>
              <w:tab w:val="right" w:leader="dot" w:pos="9016"/>
            </w:tabs>
            <w:rPr>
              <w:rFonts w:eastAsiaTheme="minorEastAsia"/>
              <w:noProof/>
              <w:lang w:eastAsia="en-IN"/>
            </w:rPr>
          </w:pPr>
          <w:hyperlink w:anchor="_Toc217681890" w:history="1">
            <w:r w:rsidRPr="006C0147">
              <w:rPr>
                <w:rStyle w:val="Hyperlink"/>
                <w:noProof/>
              </w:rPr>
              <w:t>6.3 Stress Transmission from Global Financial Conditions</w:t>
            </w:r>
            <w:r>
              <w:rPr>
                <w:noProof/>
                <w:webHidden/>
              </w:rPr>
              <w:tab/>
            </w:r>
            <w:r>
              <w:rPr>
                <w:noProof/>
                <w:webHidden/>
              </w:rPr>
              <w:fldChar w:fldCharType="begin"/>
            </w:r>
            <w:r>
              <w:rPr>
                <w:noProof/>
                <w:webHidden/>
              </w:rPr>
              <w:instrText xml:space="preserve"> PAGEREF _Toc217681890 \h </w:instrText>
            </w:r>
            <w:r>
              <w:rPr>
                <w:noProof/>
                <w:webHidden/>
              </w:rPr>
            </w:r>
            <w:r>
              <w:rPr>
                <w:noProof/>
                <w:webHidden/>
              </w:rPr>
              <w:fldChar w:fldCharType="separate"/>
            </w:r>
            <w:r>
              <w:rPr>
                <w:noProof/>
                <w:webHidden/>
              </w:rPr>
              <w:t>26</w:t>
            </w:r>
            <w:r>
              <w:rPr>
                <w:noProof/>
                <w:webHidden/>
              </w:rPr>
              <w:fldChar w:fldCharType="end"/>
            </w:r>
          </w:hyperlink>
        </w:p>
        <w:p w14:paraId="66599318" w14:textId="58AE1D06" w:rsidR="005E2F35" w:rsidRDefault="005E2F35">
          <w:pPr>
            <w:pStyle w:val="TOC2"/>
            <w:tabs>
              <w:tab w:val="right" w:leader="dot" w:pos="9016"/>
            </w:tabs>
            <w:rPr>
              <w:rFonts w:eastAsiaTheme="minorEastAsia"/>
              <w:noProof/>
              <w:lang w:eastAsia="en-IN"/>
            </w:rPr>
          </w:pPr>
          <w:hyperlink w:anchor="_Toc217681891" w:history="1">
            <w:r w:rsidRPr="006C0147">
              <w:rPr>
                <w:rStyle w:val="Hyperlink"/>
                <w:noProof/>
              </w:rPr>
              <w:t>6.4 Monetary Policy Versus Macroprudential Tools</w:t>
            </w:r>
            <w:r>
              <w:rPr>
                <w:noProof/>
                <w:webHidden/>
              </w:rPr>
              <w:tab/>
            </w:r>
            <w:r>
              <w:rPr>
                <w:noProof/>
                <w:webHidden/>
              </w:rPr>
              <w:fldChar w:fldCharType="begin"/>
            </w:r>
            <w:r>
              <w:rPr>
                <w:noProof/>
                <w:webHidden/>
              </w:rPr>
              <w:instrText xml:space="preserve"> PAGEREF _Toc217681891 \h </w:instrText>
            </w:r>
            <w:r>
              <w:rPr>
                <w:noProof/>
                <w:webHidden/>
              </w:rPr>
            </w:r>
            <w:r>
              <w:rPr>
                <w:noProof/>
                <w:webHidden/>
              </w:rPr>
              <w:fldChar w:fldCharType="separate"/>
            </w:r>
            <w:r>
              <w:rPr>
                <w:noProof/>
                <w:webHidden/>
              </w:rPr>
              <w:t>27</w:t>
            </w:r>
            <w:r>
              <w:rPr>
                <w:noProof/>
                <w:webHidden/>
              </w:rPr>
              <w:fldChar w:fldCharType="end"/>
            </w:r>
          </w:hyperlink>
        </w:p>
        <w:p w14:paraId="156CE46D" w14:textId="4B75D649" w:rsidR="005E2F35" w:rsidRDefault="005E2F35">
          <w:pPr>
            <w:pStyle w:val="TOC1"/>
            <w:tabs>
              <w:tab w:val="right" w:leader="dot" w:pos="9016"/>
            </w:tabs>
            <w:rPr>
              <w:rFonts w:eastAsiaTheme="minorEastAsia"/>
              <w:noProof/>
              <w:lang w:eastAsia="en-IN"/>
            </w:rPr>
          </w:pPr>
          <w:hyperlink w:anchor="_Toc217681892" w:history="1">
            <w:r w:rsidRPr="006C0147">
              <w:rPr>
                <w:rStyle w:val="Hyperlink"/>
                <w:noProof/>
              </w:rPr>
              <w:t>External Vulnerabilities and Global Linkages</w:t>
            </w:r>
            <w:r>
              <w:rPr>
                <w:noProof/>
                <w:webHidden/>
              </w:rPr>
              <w:tab/>
            </w:r>
            <w:r>
              <w:rPr>
                <w:noProof/>
                <w:webHidden/>
              </w:rPr>
              <w:fldChar w:fldCharType="begin"/>
            </w:r>
            <w:r>
              <w:rPr>
                <w:noProof/>
                <w:webHidden/>
              </w:rPr>
              <w:instrText xml:space="preserve"> PAGEREF _Toc217681892 \h </w:instrText>
            </w:r>
            <w:r>
              <w:rPr>
                <w:noProof/>
                <w:webHidden/>
              </w:rPr>
            </w:r>
            <w:r>
              <w:rPr>
                <w:noProof/>
                <w:webHidden/>
              </w:rPr>
              <w:fldChar w:fldCharType="separate"/>
            </w:r>
            <w:r>
              <w:rPr>
                <w:noProof/>
                <w:webHidden/>
              </w:rPr>
              <w:t>28</w:t>
            </w:r>
            <w:r>
              <w:rPr>
                <w:noProof/>
                <w:webHidden/>
              </w:rPr>
              <w:fldChar w:fldCharType="end"/>
            </w:r>
          </w:hyperlink>
        </w:p>
        <w:p w14:paraId="0D83E1DF" w14:textId="649F932F" w:rsidR="005E2F35" w:rsidRDefault="005E2F35">
          <w:pPr>
            <w:pStyle w:val="TOC2"/>
            <w:tabs>
              <w:tab w:val="right" w:leader="dot" w:pos="9016"/>
            </w:tabs>
            <w:rPr>
              <w:rFonts w:eastAsiaTheme="minorEastAsia"/>
              <w:noProof/>
              <w:lang w:eastAsia="en-IN"/>
            </w:rPr>
          </w:pPr>
          <w:hyperlink w:anchor="_Toc217681893" w:history="1">
            <w:r w:rsidRPr="006C0147">
              <w:rPr>
                <w:rStyle w:val="Hyperlink"/>
                <w:noProof/>
              </w:rPr>
              <w:t>7.1 Capital Flows, Volatility, and Policy Autonomy</w:t>
            </w:r>
            <w:r>
              <w:rPr>
                <w:noProof/>
                <w:webHidden/>
              </w:rPr>
              <w:tab/>
            </w:r>
            <w:r>
              <w:rPr>
                <w:noProof/>
                <w:webHidden/>
              </w:rPr>
              <w:fldChar w:fldCharType="begin"/>
            </w:r>
            <w:r>
              <w:rPr>
                <w:noProof/>
                <w:webHidden/>
              </w:rPr>
              <w:instrText xml:space="preserve"> PAGEREF _Toc217681893 \h </w:instrText>
            </w:r>
            <w:r>
              <w:rPr>
                <w:noProof/>
                <w:webHidden/>
              </w:rPr>
            </w:r>
            <w:r>
              <w:rPr>
                <w:noProof/>
                <w:webHidden/>
              </w:rPr>
              <w:fldChar w:fldCharType="separate"/>
            </w:r>
            <w:r>
              <w:rPr>
                <w:noProof/>
                <w:webHidden/>
              </w:rPr>
              <w:t>28</w:t>
            </w:r>
            <w:r>
              <w:rPr>
                <w:noProof/>
                <w:webHidden/>
              </w:rPr>
              <w:fldChar w:fldCharType="end"/>
            </w:r>
          </w:hyperlink>
        </w:p>
        <w:p w14:paraId="177CEB4D" w14:textId="67886557" w:rsidR="005E2F35" w:rsidRDefault="005E2F35">
          <w:pPr>
            <w:pStyle w:val="TOC2"/>
            <w:tabs>
              <w:tab w:val="right" w:leader="dot" w:pos="9016"/>
            </w:tabs>
            <w:rPr>
              <w:rFonts w:eastAsiaTheme="minorEastAsia"/>
              <w:noProof/>
              <w:lang w:eastAsia="en-IN"/>
            </w:rPr>
          </w:pPr>
          <w:hyperlink w:anchor="_Toc217681894" w:history="1">
            <w:r w:rsidRPr="006C0147">
              <w:rPr>
                <w:rStyle w:val="Hyperlink"/>
                <w:noProof/>
              </w:rPr>
              <w:t>7.2 Exchange Rate Management: Buffer or Signal</w:t>
            </w:r>
            <w:r>
              <w:rPr>
                <w:noProof/>
                <w:webHidden/>
              </w:rPr>
              <w:tab/>
            </w:r>
            <w:r>
              <w:rPr>
                <w:noProof/>
                <w:webHidden/>
              </w:rPr>
              <w:fldChar w:fldCharType="begin"/>
            </w:r>
            <w:r>
              <w:rPr>
                <w:noProof/>
                <w:webHidden/>
              </w:rPr>
              <w:instrText xml:space="preserve"> PAGEREF _Toc217681894 \h </w:instrText>
            </w:r>
            <w:r>
              <w:rPr>
                <w:noProof/>
                <w:webHidden/>
              </w:rPr>
            </w:r>
            <w:r>
              <w:rPr>
                <w:noProof/>
                <w:webHidden/>
              </w:rPr>
              <w:fldChar w:fldCharType="separate"/>
            </w:r>
            <w:r>
              <w:rPr>
                <w:noProof/>
                <w:webHidden/>
              </w:rPr>
              <w:t>30</w:t>
            </w:r>
            <w:r>
              <w:rPr>
                <w:noProof/>
                <w:webHidden/>
              </w:rPr>
              <w:fldChar w:fldCharType="end"/>
            </w:r>
          </w:hyperlink>
        </w:p>
        <w:p w14:paraId="2E5BA0CC" w14:textId="237AE41B" w:rsidR="005E2F35" w:rsidRDefault="005E2F35">
          <w:pPr>
            <w:pStyle w:val="TOC2"/>
            <w:tabs>
              <w:tab w:val="right" w:leader="dot" w:pos="9016"/>
            </w:tabs>
            <w:rPr>
              <w:rFonts w:eastAsiaTheme="minorEastAsia"/>
              <w:noProof/>
              <w:lang w:eastAsia="en-IN"/>
            </w:rPr>
          </w:pPr>
          <w:hyperlink w:anchor="_Toc217681895" w:history="1">
            <w:r w:rsidRPr="006C0147">
              <w:rPr>
                <w:rStyle w:val="Hyperlink"/>
                <w:noProof/>
              </w:rPr>
              <w:t>7.3 Foreign Reserves as Insurance, Not Ammunition</w:t>
            </w:r>
            <w:r>
              <w:rPr>
                <w:noProof/>
                <w:webHidden/>
              </w:rPr>
              <w:tab/>
            </w:r>
            <w:r>
              <w:rPr>
                <w:noProof/>
                <w:webHidden/>
              </w:rPr>
              <w:fldChar w:fldCharType="begin"/>
            </w:r>
            <w:r>
              <w:rPr>
                <w:noProof/>
                <w:webHidden/>
              </w:rPr>
              <w:instrText xml:space="preserve"> PAGEREF _Toc217681895 \h </w:instrText>
            </w:r>
            <w:r>
              <w:rPr>
                <w:noProof/>
                <w:webHidden/>
              </w:rPr>
            </w:r>
            <w:r>
              <w:rPr>
                <w:noProof/>
                <w:webHidden/>
              </w:rPr>
              <w:fldChar w:fldCharType="separate"/>
            </w:r>
            <w:r>
              <w:rPr>
                <w:noProof/>
                <w:webHidden/>
              </w:rPr>
              <w:t>31</w:t>
            </w:r>
            <w:r>
              <w:rPr>
                <w:noProof/>
                <w:webHidden/>
              </w:rPr>
              <w:fldChar w:fldCharType="end"/>
            </w:r>
          </w:hyperlink>
        </w:p>
        <w:p w14:paraId="0C3471F4" w14:textId="1F6C1CC7" w:rsidR="005E2F35" w:rsidRDefault="005E2F35">
          <w:pPr>
            <w:pStyle w:val="TOC2"/>
            <w:tabs>
              <w:tab w:val="right" w:leader="dot" w:pos="9016"/>
            </w:tabs>
            <w:rPr>
              <w:rFonts w:eastAsiaTheme="minorEastAsia"/>
              <w:noProof/>
              <w:lang w:eastAsia="en-IN"/>
            </w:rPr>
          </w:pPr>
          <w:hyperlink w:anchor="_Toc217681896" w:history="1">
            <w:r w:rsidRPr="006C0147">
              <w:rPr>
                <w:rStyle w:val="Hyperlink"/>
                <w:noProof/>
              </w:rPr>
              <w:t>7.4 Policy Trade-Offs in a Global Tightening Cycle</w:t>
            </w:r>
            <w:r>
              <w:rPr>
                <w:noProof/>
                <w:webHidden/>
              </w:rPr>
              <w:tab/>
            </w:r>
            <w:r>
              <w:rPr>
                <w:noProof/>
                <w:webHidden/>
              </w:rPr>
              <w:fldChar w:fldCharType="begin"/>
            </w:r>
            <w:r>
              <w:rPr>
                <w:noProof/>
                <w:webHidden/>
              </w:rPr>
              <w:instrText xml:space="preserve"> PAGEREF _Toc217681896 \h </w:instrText>
            </w:r>
            <w:r>
              <w:rPr>
                <w:noProof/>
                <w:webHidden/>
              </w:rPr>
            </w:r>
            <w:r>
              <w:rPr>
                <w:noProof/>
                <w:webHidden/>
              </w:rPr>
              <w:fldChar w:fldCharType="separate"/>
            </w:r>
            <w:r>
              <w:rPr>
                <w:noProof/>
                <w:webHidden/>
              </w:rPr>
              <w:t>32</w:t>
            </w:r>
            <w:r>
              <w:rPr>
                <w:noProof/>
                <w:webHidden/>
              </w:rPr>
              <w:fldChar w:fldCharType="end"/>
            </w:r>
          </w:hyperlink>
        </w:p>
        <w:p w14:paraId="530447D3" w14:textId="2DCB377E" w:rsidR="005E2F35" w:rsidRDefault="005E2F35">
          <w:pPr>
            <w:pStyle w:val="TOC1"/>
            <w:tabs>
              <w:tab w:val="right" w:leader="dot" w:pos="9016"/>
            </w:tabs>
            <w:rPr>
              <w:rFonts w:eastAsiaTheme="minorEastAsia"/>
              <w:noProof/>
              <w:lang w:eastAsia="en-IN"/>
            </w:rPr>
          </w:pPr>
          <w:hyperlink w:anchor="_Toc217681897" w:history="1">
            <w:r w:rsidRPr="006C0147">
              <w:rPr>
                <w:rStyle w:val="Hyperlink"/>
                <w:noProof/>
              </w:rPr>
              <w:t>Risk Management and Asymmetric Outcomes</w:t>
            </w:r>
            <w:r>
              <w:rPr>
                <w:noProof/>
                <w:webHidden/>
              </w:rPr>
              <w:tab/>
            </w:r>
            <w:r>
              <w:rPr>
                <w:noProof/>
                <w:webHidden/>
              </w:rPr>
              <w:fldChar w:fldCharType="begin"/>
            </w:r>
            <w:r>
              <w:rPr>
                <w:noProof/>
                <w:webHidden/>
              </w:rPr>
              <w:instrText xml:space="preserve"> PAGEREF _Toc217681897 \h </w:instrText>
            </w:r>
            <w:r>
              <w:rPr>
                <w:noProof/>
                <w:webHidden/>
              </w:rPr>
            </w:r>
            <w:r>
              <w:rPr>
                <w:noProof/>
                <w:webHidden/>
              </w:rPr>
              <w:fldChar w:fldCharType="separate"/>
            </w:r>
            <w:r>
              <w:rPr>
                <w:noProof/>
                <w:webHidden/>
              </w:rPr>
              <w:t>33</w:t>
            </w:r>
            <w:r>
              <w:rPr>
                <w:noProof/>
                <w:webHidden/>
              </w:rPr>
              <w:fldChar w:fldCharType="end"/>
            </w:r>
          </w:hyperlink>
        </w:p>
        <w:p w14:paraId="66444D9B" w14:textId="2F8E029B" w:rsidR="005E2F35" w:rsidRDefault="005E2F35">
          <w:pPr>
            <w:pStyle w:val="TOC2"/>
            <w:tabs>
              <w:tab w:val="right" w:leader="dot" w:pos="9016"/>
            </w:tabs>
            <w:rPr>
              <w:rFonts w:eastAsiaTheme="minorEastAsia"/>
              <w:noProof/>
              <w:lang w:eastAsia="en-IN"/>
            </w:rPr>
          </w:pPr>
          <w:hyperlink w:anchor="_Toc217681898" w:history="1">
            <w:r w:rsidRPr="006C0147">
              <w:rPr>
                <w:rStyle w:val="Hyperlink"/>
                <w:noProof/>
              </w:rPr>
              <w:t>8.1 Policy Errors That Matter More Than Others</w:t>
            </w:r>
            <w:r>
              <w:rPr>
                <w:noProof/>
                <w:webHidden/>
              </w:rPr>
              <w:tab/>
            </w:r>
            <w:r>
              <w:rPr>
                <w:noProof/>
                <w:webHidden/>
              </w:rPr>
              <w:fldChar w:fldCharType="begin"/>
            </w:r>
            <w:r>
              <w:rPr>
                <w:noProof/>
                <w:webHidden/>
              </w:rPr>
              <w:instrText xml:space="preserve"> PAGEREF _Toc217681898 \h </w:instrText>
            </w:r>
            <w:r>
              <w:rPr>
                <w:noProof/>
                <w:webHidden/>
              </w:rPr>
            </w:r>
            <w:r>
              <w:rPr>
                <w:noProof/>
                <w:webHidden/>
              </w:rPr>
              <w:fldChar w:fldCharType="separate"/>
            </w:r>
            <w:r>
              <w:rPr>
                <w:noProof/>
                <w:webHidden/>
              </w:rPr>
              <w:t>33</w:t>
            </w:r>
            <w:r>
              <w:rPr>
                <w:noProof/>
                <w:webHidden/>
              </w:rPr>
              <w:fldChar w:fldCharType="end"/>
            </w:r>
          </w:hyperlink>
        </w:p>
        <w:p w14:paraId="656218FC" w14:textId="7D61A202" w:rsidR="005E2F35" w:rsidRDefault="005E2F35">
          <w:pPr>
            <w:pStyle w:val="TOC2"/>
            <w:tabs>
              <w:tab w:val="right" w:leader="dot" w:pos="9016"/>
            </w:tabs>
            <w:rPr>
              <w:rFonts w:eastAsiaTheme="minorEastAsia"/>
              <w:noProof/>
              <w:lang w:eastAsia="en-IN"/>
            </w:rPr>
          </w:pPr>
          <w:hyperlink w:anchor="_Toc217681899" w:history="1">
            <w:r w:rsidRPr="006C0147">
              <w:rPr>
                <w:rStyle w:val="Hyperlink"/>
                <w:noProof/>
              </w:rPr>
              <w:t>8.2 Acting Too Late Versus Acting Too Much</w:t>
            </w:r>
            <w:r>
              <w:rPr>
                <w:noProof/>
                <w:webHidden/>
              </w:rPr>
              <w:tab/>
            </w:r>
            <w:r>
              <w:rPr>
                <w:noProof/>
                <w:webHidden/>
              </w:rPr>
              <w:fldChar w:fldCharType="begin"/>
            </w:r>
            <w:r>
              <w:rPr>
                <w:noProof/>
                <w:webHidden/>
              </w:rPr>
              <w:instrText xml:space="preserve"> PAGEREF _Toc217681899 \h </w:instrText>
            </w:r>
            <w:r>
              <w:rPr>
                <w:noProof/>
                <w:webHidden/>
              </w:rPr>
            </w:r>
            <w:r>
              <w:rPr>
                <w:noProof/>
                <w:webHidden/>
              </w:rPr>
              <w:fldChar w:fldCharType="separate"/>
            </w:r>
            <w:r>
              <w:rPr>
                <w:noProof/>
                <w:webHidden/>
              </w:rPr>
              <w:t>34</w:t>
            </w:r>
            <w:r>
              <w:rPr>
                <w:noProof/>
                <w:webHidden/>
              </w:rPr>
              <w:fldChar w:fldCharType="end"/>
            </w:r>
          </w:hyperlink>
        </w:p>
        <w:p w14:paraId="7F65680A" w14:textId="4D024509" w:rsidR="005E2F35" w:rsidRDefault="005E2F35">
          <w:pPr>
            <w:pStyle w:val="TOC2"/>
            <w:tabs>
              <w:tab w:val="right" w:leader="dot" w:pos="9016"/>
            </w:tabs>
            <w:rPr>
              <w:rFonts w:eastAsiaTheme="minorEastAsia"/>
              <w:noProof/>
              <w:lang w:eastAsia="en-IN"/>
            </w:rPr>
          </w:pPr>
          <w:hyperlink w:anchor="_Toc217681900" w:history="1">
            <w:r w:rsidRPr="006C0147">
              <w:rPr>
                <w:rStyle w:val="Hyperlink"/>
                <w:noProof/>
              </w:rPr>
              <w:t>8.3 Tail Risks and Low-Probability, High-Impact Events</w:t>
            </w:r>
            <w:r>
              <w:rPr>
                <w:noProof/>
                <w:webHidden/>
              </w:rPr>
              <w:tab/>
            </w:r>
            <w:r>
              <w:rPr>
                <w:noProof/>
                <w:webHidden/>
              </w:rPr>
              <w:fldChar w:fldCharType="begin"/>
            </w:r>
            <w:r>
              <w:rPr>
                <w:noProof/>
                <w:webHidden/>
              </w:rPr>
              <w:instrText xml:space="preserve"> PAGEREF _Toc217681900 \h </w:instrText>
            </w:r>
            <w:r>
              <w:rPr>
                <w:noProof/>
                <w:webHidden/>
              </w:rPr>
            </w:r>
            <w:r>
              <w:rPr>
                <w:noProof/>
                <w:webHidden/>
              </w:rPr>
              <w:fldChar w:fldCharType="separate"/>
            </w:r>
            <w:r>
              <w:rPr>
                <w:noProof/>
                <w:webHidden/>
              </w:rPr>
              <w:t>35</w:t>
            </w:r>
            <w:r>
              <w:rPr>
                <w:noProof/>
                <w:webHidden/>
              </w:rPr>
              <w:fldChar w:fldCharType="end"/>
            </w:r>
          </w:hyperlink>
        </w:p>
        <w:p w14:paraId="7055486F" w14:textId="28C9E040" w:rsidR="005E2F35" w:rsidRDefault="005E2F35">
          <w:pPr>
            <w:pStyle w:val="TOC2"/>
            <w:tabs>
              <w:tab w:val="right" w:leader="dot" w:pos="9016"/>
            </w:tabs>
            <w:rPr>
              <w:rFonts w:eastAsiaTheme="minorEastAsia"/>
              <w:noProof/>
              <w:lang w:eastAsia="en-IN"/>
            </w:rPr>
          </w:pPr>
          <w:hyperlink w:anchor="_Toc217681901" w:history="1">
            <w:r w:rsidRPr="006C0147">
              <w:rPr>
                <w:rStyle w:val="Hyperlink"/>
                <w:noProof/>
              </w:rPr>
              <w:t>8.4 Designing Policy for Uncertainty, Not Precision</w:t>
            </w:r>
            <w:r>
              <w:rPr>
                <w:noProof/>
                <w:webHidden/>
              </w:rPr>
              <w:tab/>
            </w:r>
            <w:r>
              <w:rPr>
                <w:noProof/>
                <w:webHidden/>
              </w:rPr>
              <w:fldChar w:fldCharType="begin"/>
            </w:r>
            <w:r>
              <w:rPr>
                <w:noProof/>
                <w:webHidden/>
              </w:rPr>
              <w:instrText xml:space="preserve"> PAGEREF _Toc217681901 \h </w:instrText>
            </w:r>
            <w:r>
              <w:rPr>
                <w:noProof/>
                <w:webHidden/>
              </w:rPr>
            </w:r>
            <w:r>
              <w:rPr>
                <w:noProof/>
                <w:webHidden/>
              </w:rPr>
              <w:fldChar w:fldCharType="separate"/>
            </w:r>
            <w:r>
              <w:rPr>
                <w:noProof/>
                <w:webHidden/>
              </w:rPr>
              <w:t>36</w:t>
            </w:r>
            <w:r>
              <w:rPr>
                <w:noProof/>
                <w:webHidden/>
              </w:rPr>
              <w:fldChar w:fldCharType="end"/>
            </w:r>
          </w:hyperlink>
        </w:p>
        <w:p w14:paraId="12C8AD75" w14:textId="77B5F2D6" w:rsidR="005E2F35" w:rsidRDefault="005E2F35">
          <w:pPr>
            <w:pStyle w:val="TOC1"/>
            <w:tabs>
              <w:tab w:val="right" w:leader="dot" w:pos="9016"/>
            </w:tabs>
            <w:rPr>
              <w:rFonts w:eastAsiaTheme="minorEastAsia"/>
              <w:noProof/>
              <w:lang w:eastAsia="en-IN"/>
            </w:rPr>
          </w:pPr>
          <w:hyperlink w:anchor="_Toc217681902" w:history="1">
            <w:r w:rsidRPr="006C0147">
              <w:rPr>
                <w:rStyle w:val="Hyperlink"/>
                <w:noProof/>
              </w:rPr>
              <w:t>The Policy Framework We Would Adopt</w:t>
            </w:r>
            <w:r>
              <w:rPr>
                <w:noProof/>
                <w:webHidden/>
              </w:rPr>
              <w:tab/>
            </w:r>
            <w:r>
              <w:rPr>
                <w:noProof/>
                <w:webHidden/>
              </w:rPr>
              <w:fldChar w:fldCharType="begin"/>
            </w:r>
            <w:r>
              <w:rPr>
                <w:noProof/>
                <w:webHidden/>
              </w:rPr>
              <w:instrText xml:space="preserve"> PAGEREF _Toc217681902 \h </w:instrText>
            </w:r>
            <w:r>
              <w:rPr>
                <w:noProof/>
                <w:webHidden/>
              </w:rPr>
            </w:r>
            <w:r>
              <w:rPr>
                <w:noProof/>
                <w:webHidden/>
              </w:rPr>
              <w:fldChar w:fldCharType="separate"/>
            </w:r>
            <w:r>
              <w:rPr>
                <w:noProof/>
                <w:webHidden/>
              </w:rPr>
              <w:t>37</w:t>
            </w:r>
            <w:r>
              <w:rPr>
                <w:noProof/>
                <w:webHidden/>
              </w:rPr>
              <w:fldChar w:fldCharType="end"/>
            </w:r>
          </w:hyperlink>
        </w:p>
        <w:p w14:paraId="37B320F8" w14:textId="07AFE64A" w:rsidR="005E2F35" w:rsidRDefault="005E2F35">
          <w:pPr>
            <w:pStyle w:val="TOC2"/>
            <w:tabs>
              <w:tab w:val="right" w:leader="dot" w:pos="9016"/>
            </w:tabs>
            <w:rPr>
              <w:rFonts w:eastAsiaTheme="minorEastAsia"/>
              <w:noProof/>
              <w:lang w:eastAsia="en-IN"/>
            </w:rPr>
          </w:pPr>
          <w:hyperlink w:anchor="_Toc217681903" w:history="1">
            <w:r w:rsidRPr="006C0147">
              <w:rPr>
                <w:rStyle w:val="Hyperlink"/>
                <w:noProof/>
              </w:rPr>
              <w:t>9.1 Decision Rules Versus Discretion</w:t>
            </w:r>
            <w:r>
              <w:rPr>
                <w:noProof/>
                <w:webHidden/>
              </w:rPr>
              <w:tab/>
            </w:r>
            <w:r>
              <w:rPr>
                <w:noProof/>
                <w:webHidden/>
              </w:rPr>
              <w:fldChar w:fldCharType="begin"/>
            </w:r>
            <w:r>
              <w:rPr>
                <w:noProof/>
                <w:webHidden/>
              </w:rPr>
              <w:instrText xml:space="preserve"> PAGEREF _Toc217681903 \h </w:instrText>
            </w:r>
            <w:r>
              <w:rPr>
                <w:noProof/>
                <w:webHidden/>
              </w:rPr>
            </w:r>
            <w:r>
              <w:rPr>
                <w:noProof/>
                <w:webHidden/>
              </w:rPr>
              <w:fldChar w:fldCharType="separate"/>
            </w:r>
            <w:r>
              <w:rPr>
                <w:noProof/>
                <w:webHidden/>
              </w:rPr>
              <w:t>37</w:t>
            </w:r>
            <w:r>
              <w:rPr>
                <w:noProof/>
                <w:webHidden/>
              </w:rPr>
              <w:fldChar w:fldCharType="end"/>
            </w:r>
          </w:hyperlink>
        </w:p>
        <w:p w14:paraId="6E049E29" w14:textId="7B372C7F" w:rsidR="005E2F35" w:rsidRDefault="005E2F35">
          <w:pPr>
            <w:pStyle w:val="TOC2"/>
            <w:tabs>
              <w:tab w:val="right" w:leader="dot" w:pos="9016"/>
            </w:tabs>
            <w:rPr>
              <w:rFonts w:eastAsiaTheme="minorEastAsia"/>
              <w:noProof/>
              <w:lang w:eastAsia="en-IN"/>
            </w:rPr>
          </w:pPr>
          <w:hyperlink w:anchor="_Toc217681904" w:history="1">
            <w:r w:rsidRPr="006C0147">
              <w:rPr>
                <w:rStyle w:val="Hyperlink"/>
                <w:noProof/>
              </w:rPr>
              <w:t>9.2 Reaction Functions and Policy Triggers</w:t>
            </w:r>
            <w:r>
              <w:rPr>
                <w:noProof/>
                <w:webHidden/>
              </w:rPr>
              <w:tab/>
            </w:r>
            <w:r>
              <w:rPr>
                <w:noProof/>
                <w:webHidden/>
              </w:rPr>
              <w:fldChar w:fldCharType="begin"/>
            </w:r>
            <w:r>
              <w:rPr>
                <w:noProof/>
                <w:webHidden/>
              </w:rPr>
              <w:instrText xml:space="preserve"> PAGEREF _Toc217681904 \h </w:instrText>
            </w:r>
            <w:r>
              <w:rPr>
                <w:noProof/>
                <w:webHidden/>
              </w:rPr>
            </w:r>
            <w:r>
              <w:rPr>
                <w:noProof/>
                <w:webHidden/>
              </w:rPr>
              <w:fldChar w:fldCharType="separate"/>
            </w:r>
            <w:r>
              <w:rPr>
                <w:noProof/>
                <w:webHidden/>
              </w:rPr>
              <w:t>38</w:t>
            </w:r>
            <w:r>
              <w:rPr>
                <w:noProof/>
                <w:webHidden/>
              </w:rPr>
              <w:fldChar w:fldCharType="end"/>
            </w:r>
          </w:hyperlink>
        </w:p>
        <w:p w14:paraId="42348374" w14:textId="01E8E6D2" w:rsidR="005E2F35" w:rsidRDefault="005E2F35">
          <w:pPr>
            <w:pStyle w:val="TOC2"/>
            <w:tabs>
              <w:tab w:val="right" w:leader="dot" w:pos="9016"/>
            </w:tabs>
            <w:rPr>
              <w:rFonts w:eastAsiaTheme="minorEastAsia"/>
              <w:noProof/>
              <w:lang w:eastAsia="en-IN"/>
            </w:rPr>
          </w:pPr>
          <w:hyperlink w:anchor="_Toc217681905" w:history="1">
            <w:r w:rsidRPr="006C0147">
              <w:rPr>
                <w:rStyle w:val="Hyperlink"/>
                <w:noProof/>
              </w:rPr>
              <w:t>9.3 Communication Strategy and Credibility Preservation</w:t>
            </w:r>
            <w:r>
              <w:rPr>
                <w:noProof/>
                <w:webHidden/>
              </w:rPr>
              <w:tab/>
            </w:r>
            <w:r>
              <w:rPr>
                <w:noProof/>
                <w:webHidden/>
              </w:rPr>
              <w:fldChar w:fldCharType="begin"/>
            </w:r>
            <w:r>
              <w:rPr>
                <w:noProof/>
                <w:webHidden/>
              </w:rPr>
              <w:instrText xml:space="preserve"> PAGEREF _Toc217681905 \h </w:instrText>
            </w:r>
            <w:r>
              <w:rPr>
                <w:noProof/>
                <w:webHidden/>
              </w:rPr>
            </w:r>
            <w:r>
              <w:rPr>
                <w:noProof/>
                <w:webHidden/>
              </w:rPr>
              <w:fldChar w:fldCharType="separate"/>
            </w:r>
            <w:r>
              <w:rPr>
                <w:noProof/>
                <w:webHidden/>
              </w:rPr>
              <w:t>40</w:t>
            </w:r>
            <w:r>
              <w:rPr>
                <w:noProof/>
                <w:webHidden/>
              </w:rPr>
              <w:fldChar w:fldCharType="end"/>
            </w:r>
          </w:hyperlink>
        </w:p>
        <w:p w14:paraId="73A3DD04" w14:textId="13AA0CBC" w:rsidR="005E2F35" w:rsidRDefault="005E2F35">
          <w:pPr>
            <w:pStyle w:val="TOC2"/>
            <w:tabs>
              <w:tab w:val="right" w:leader="dot" w:pos="9016"/>
            </w:tabs>
            <w:rPr>
              <w:rFonts w:eastAsiaTheme="minorEastAsia"/>
              <w:noProof/>
              <w:lang w:eastAsia="en-IN"/>
            </w:rPr>
          </w:pPr>
          <w:hyperlink w:anchor="_Toc217681906" w:history="1">
            <w:r w:rsidRPr="006C0147">
              <w:rPr>
                <w:rStyle w:val="Hyperlink"/>
                <w:noProof/>
              </w:rPr>
              <w:t>9.4 Institutional Memory and Policy Continuity</w:t>
            </w:r>
            <w:r>
              <w:rPr>
                <w:noProof/>
                <w:webHidden/>
              </w:rPr>
              <w:tab/>
            </w:r>
            <w:r>
              <w:rPr>
                <w:noProof/>
                <w:webHidden/>
              </w:rPr>
              <w:fldChar w:fldCharType="begin"/>
            </w:r>
            <w:r>
              <w:rPr>
                <w:noProof/>
                <w:webHidden/>
              </w:rPr>
              <w:instrText xml:space="preserve"> PAGEREF _Toc217681906 \h </w:instrText>
            </w:r>
            <w:r>
              <w:rPr>
                <w:noProof/>
                <w:webHidden/>
              </w:rPr>
            </w:r>
            <w:r>
              <w:rPr>
                <w:noProof/>
                <w:webHidden/>
              </w:rPr>
              <w:fldChar w:fldCharType="separate"/>
            </w:r>
            <w:r>
              <w:rPr>
                <w:noProof/>
                <w:webHidden/>
              </w:rPr>
              <w:t>42</w:t>
            </w:r>
            <w:r>
              <w:rPr>
                <w:noProof/>
                <w:webHidden/>
              </w:rPr>
              <w:fldChar w:fldCharType="end"/>
            </w:r>
          </w:hyperlink>
        </w:p>
        <w:p w14:paraId="7062E786" w14:textId="7B1AD9FA" w:rsidR="005E2F35" w:rsidRDefault="005E2F35">
          <w:pPr>
            <w:pStyle w:val="TOC1"/>
            <w:tabs>
              <w:tab w:val="right" w:leader="dot" w:pos="9016"/>
            </w:tabs>
            <w:rPr>
              <w:rFonts w:eastAsiaTheme="minorEastAsia"/>
              <w:noProof/>
              <w:lang w:eastAsia="en-IN"/>
            </w:rPr>
          </w:pPr>
          <w:hyperlink w:anchor="_Toc217681907" w:history="1">
            <w:r w:rsidRPr="006C0147">
              <w:rPr>
                <w:rStyle w:val="Hyperlink"/>
                <w:noProof/>
              </w:rPr>
              <w:t>Stress Scenarios and Policy Responses</w:t>
            </w:r>
            <w:r>
              <w:rPr>
                <w:noProof/>
                <w:webHidden/>
              </w:rPr>
              <w:tab/>
            </w:r>
            <w:r>
              <w:rPr>
                <w:noProof/>
                <w:webHidden/>
              </w:rPr>
              <w:fldChar w:fldCharType="begin"/>
            </w:r>
            <w:r>
              <w:rPr>
                <w:noProof/>
                <w:webHidden/>
              </w:rPr>
              <w:instrText xml:space="preserve"> PAGEREF _Toc217681907 \h </w:instrText>
            </w:r>
            <w:r>
              <w:rPr>
                <w:noProof/>
                <w:webHidden/>
              </w:rPr>
            </w:r>
            <w:r>
              <w:rPr>
                <w:noProof/>
                <w:webHidden/>
              </w:rPr>
              <w:fldChar w:fldCharType="separate"/>
            </w:r>
            <w:r>
              <w:rPr>
                <w:noProof/>
                <w:webHidden/>
              </w:rPr>
              <w:t>43</w:t>
            </w:r>
            <w:r>
              <w:rPr>
                <w:noProof/>
                <w:webHidden/>
              </w:rPr>
              <w:fldChar w:fldCharType="end"/>
            </w:r>
          </w:hyperlink>
        </w:p>
        <w:p w14:paraId="1D58F04D" w14:textId="5898F37B" w:rsidR="005E2F35" w:rsidRDefault="005E2F35">
          <w:pPr>
            <w:pStyle w:val="TOC2"/>
            <w:tabs>
              <w:tab w:val="right" w:leader="dot" w:pos="9016"/>
            </w:tabs>
            <w:rPr>
              <w:rFonts w:eastAsiaTheme="minorEastAsia"/>
              <w:noProof/>
              <w:lang w:eastAsia="en-IN"/>
            </w:rPr>
          </w:pPr>
          <w:hyperlink w:anchor="_Toc217681908" w:history="1">
            <w:r w:rsidRPr="006C0147">
              <w:rPr>
                <w:rStyle w:val="Hyperlink"/>
                <w:noProof/>
              </w:rPr>
              <w:t>10.1 Inflation Re-Acceleration Scenario</w:t>
            </w:r>
            <w:r>
              <w:rPr>
                <w:noProof/>
                <w:webHidden/>
              </w:rPr>
              <w:tab/>
            </w:r>
            <w:r>
              <w:rPr>
                <w:noProof/>
                <w:webHidden/>
              </w:rPr>
              <w:fldChar w:fldCharType="begin"/>
            </w:r>
            <w:r>
              <w:rPr>
                <w:noProof/>
                <w:webHidden/>
              </w:rPr>
              <w:instrText xml:space="preserve"> PAGEREF _Toc217681908 \h </w:instrText>
            </w:r>
            <w:r>
              <w:rPr>
                <w:noProof/>
                <w:webHidden/>
              </w:rPr>
            </w:r>
            <w:r>
              <w:rPr>
                <w:noProof/>
                <w:webHidden/>
              </w:rPr>
              <w:fldChar w:fldCharType="separate"/>
            </w:r>
            <w:r>
              <w:rPr>
                <w:noProof/>
                <w:webHidden/>
              </w:rPr>
              <w:t>43</w:t>
            </w:r>
            <w:r>
              <w:rPr>
                <w:noProof/>
                <w:webHidden/>
              </w:rPr>
              <w:fldChar w:fldCharType="end"/>
            </w:r>
          </w:hyperlink>
        </w:p>
        <w:p w14:paraId="78076DBF" w14:textId="64DC6022" w:rsidR="005E2F35" w:rsidRDefault="005E2F35">
          <w:pPr>
            <w:pStyle w:val="TOC2"/>
            <w:tabs>
              <w:tab w:val="right" w:leader="dot" w:pos="9016"/>
            </w:tabs>
            <w:rPr>
              <w:rFonts w:eastAsiaTheme="minorEastAsia"/>
              <w:noProof/>
              <w:lang w:eastAsia="en-IN"/>
            </w:rPr>
          </w:pPr>
          <w:hyperlink w:anchor="_Toc217681909" w:history="1">
            <w:r w:rsidRPr="006C0147">
              <w:rPr>
                <w:rStyle w:val="Hyperlink"/>
                <w:noProof/>
              </w:rPr>
              <w:t>10.2 Growth Shock Without Inflation Relief</w:t>
            </w:r>
            <w:r>
              <w:rPr>
                <w:noProof/>
                <w:webHidden/>
              </w:rPr>
              <w:tab/>
            </w:r>
            <w:r>
              <w:rPr>
                <w:noProof/>
                <w:webHidden/>
              </w:rPr>
              <w:fldChar w:fldCharType="begin"/>
            </w:r>
            <w:r>
              <w:rPr>
                <w:noProof/>
                <w:webHidden/>
              </w:rPr>
              <w:instrText xml:space="preserve"> PAGEREF _Toc217681909 \h </w:instrText>
            </w:r>
            <w:r>
              <w:rPr>
                <w:noProof/>
                <w:webHidden/>
              </w:rPr>
            </w:r>
            <w:r>
              <w:rPr>
                <w:noProof/>
                <w:webHidden/>
              </w:rPr>
              <w:fldChar w:fldCharType="separate"/>
            </w:r>
            <w:r>
              <w:rPr>
                <w:noProof/>
                <w:webHidden/>
              </w:rPr>
              <w:t>44</w:t>
            </w:r>
            <w:r>
              <w:rPr>
                <w:noProof/>
                <w:webHidden/>
              </w:rPr>
              <w:fldChar w:fldCharType="end"/>
            </w:r>
          </w:hyperlink>
        </w:p>
        <w:p w14:paraId="500A25EE" w14:textId="1EABB0A1" w:rsidR="005E2F35" w:rsidRDefault="005E2F35">
          <w:pPr>
            <w:pStyle w:val="TOC2"/>
            <w:tabs>
              <w:tab w:val="right" w:leader="dot" w:pos="9016"/>
            </w:tabs>
            <w:rPr>
              <w:rFonts w:eastAsiaTheme="minorEastAsia"/>
              <w:noProof/>
              <w:lang w:eastAsia="en-IN"/>
            </w:rPr>
          </w:pPr>
          <w:hyperlink w:anchor="_Toc217681910" w:history="1">
            <w:r w:rsidRPr="006C0147">
              <w:rPr>
                <w:rStyle w:val="Hyperlink"/>
                <w:noProof/>
              </w:rPr>
              <w:t>10.3 External Shock and Capital Flight</w:t>
            </w:r>
            <w:r>
              <w:rPr>
                <w:noProof/>
                <w:webHidden/>
              </w:rPr>
              <w:tab/>
            </w:r>
            <w:r>
              <w:rPr>
                <w:noProof/>
                <w:webHidden/>
              </w:rPr>
              <w:fldChar w:fldCharType="begin"/>
            </w:r>
            <w:r>
              <w:rPr>
                <w:noProof/>
                <w:webHidden/>
              </w:rPr>
              <w:instrText xml:space="preserve"> PAGEREF _Toc217681910 \h </w:instrText>
            </w:r>
            <w:r>
              <w:rPr>
                <w:noProof/>
                <w:webHidden/>
              </w:rPr>
            </w:r>
            <w:r>
              <w:rPr>
                <w:noProof/>
                <w:webHidden/>
              </w:rPr>
              <w:fldChar w:fldCharType="separate"/>
            </w:r>
            <w:r>
              <w:rPr>
                <w:noProof/>
                <w:webHidden/>
              </w:rPr>
              <w:t>44</w:t>
            </w:r>
            <w:r>
              <w:rPr>
                <w:noProof/>
                <w:webHidden/>
              </w:rPr>
              <w:fldChar w:fldCharType="end"/>
            </w:r>
          </w:hyperlink>
        </w:p>
        <w:p w14:paraId="305E0AE1" w14:textId="18398305" w:rsidR="005E2F35" w:rsidRDefault="005E2F35">
          <w:pPr>
            <w:pStyle w:val="TOC2"/>
            <w:tabs>
              <w:tab w:val="right" w:leader="dot" w:pos="9016"/>
            </w:tabs>
            <w:rPr>
              <w:rFonts w:eastAsiaTheme="minorEastAsia"/>
              <w:noProof/>
              <w:lang w:eastAsia="en-IN"/>
            </w:rPr>
          </w:pPr>
          <w:hyperlink w:anchor="_Toc217681911" w:history="1">
            <w:r w:rsidRPr="006C0147">
              <w:rPr>
                <w:rStyle w:val="Hyperlink"/>
                <w:noProof/>
              </w:rPr>
              <w:t>10.4 Financial Instability Scenario</w:t>
            </w:r>
            <w:r>
              <w:rPr>
                <w:noProof/>
                <w:webHidden/>
              </w:rPr>
              <w:tab/>
            </w:r>
            <w:r>
              <w:rPr>
                <w:noProof/>
                <w:webHidden/>
              </w:rPr>
              <w:fldChar w:fldCharType="begin"/>
            </w:r>
            <w:r>
              <w:rPr>
                <w:noProof/>
                <w:webHidden/>
              </w:rPr>
              <w:instrText xml:space="preserve"> PAGEREF _Toc217681911 \h </w:instrText>
            </w:r>
            <w:r>
              <w:rPr>
                <w:noProof/>
                <w:webHidden/>
              </w:rPr>
            </w:r>
            <w:r>
              <w:rPr>
                <w:noProof/>
                <w:webHidden/>
              </w:rPr>
              <w:fldChar w:fldCharType="separate"/>
            </w:r>
            <w:r>
              <w:rPr>
                <w:noProof/>
                <w:webHidden/>
              </w:rPr>
              <w:t>45</w:t>
            </w:r>
            <w:r>
              <w:rPr>
                <w:noProof/>
                <w:webHidden/>
              </w:rPr>
              <w:fldChar w:fldCharType="end"/>
            </w:r>
          </w:hyperlink>
        </w:p>
        <w:p w14:paraId="22D43767" w14:textId="29724850" w:rsidR="005E2F35" w:rsidRDefault="005E2F35">
          <w:pPr>
            <w:pStyle w:val="TOC1"/>
            <w:tabs>
              <w:tab w:val="right" w:leader="dot" w:pos="9016"/>
            </w:tabs>
            <w:rPr>
              <w:rFonts w:eastAsiaTheme="minorEastAsia"/>
              <w:noProof/>
              <w:lang w:eastAsia="en-IN"/>
            </w:rPr>
          </w:pPr>
          <w:hyperlink w:anchor="_Toc217681912" w:history="1">
            <w:r w:rsidRPr="006C0147">
              <w:rPr>
                <w:rStyle w:val="Hyperlink"/>
                <w:noProof/>
              </w:rPr>
              <w:t>Measuring Success and Failure</w:t>
            </w:r>
            <w:r>
              <w:rPr>
                <w:noProof/>
                <w:webHidden/>
              </w:rPr>
              <w:tab/>
            </w:r>
            <w:r>
              <w:rPr>
                <w:noProof/>
                <w:webHidden/>
              </w:rPr>
              <w:fldChar w:fldCharType="begin"/>
            </w:r>
            <w:r>
              <w:rPr>
                <w:noProof/>
                <w:webHidden/>
              </w:rPr>
              <w:instrText xml:space="preserve"> PAGEREF _Toc217681912 \h </w:instrText>
            </w:r>
            <w:r>
              <w:rPr>
                <w:noProof/>
                <w:webHidden/>
              </w:rPr>
            </w:r>
            <w:r>
              <w:rPr>
                <w:noProof/>
                <w:webHidden/>
              </w:rPr>
              <w:fldChar w:fldCharType="separate"/>
            </w:r>
            <w:r>
              <w:rPr>
                <w:noProof/>
                <w:webHidden/>
              </w:rPr>
              <w:t>45</w:t>
            </w:r>
            <w:r>
              <w:rPr>
                <w:noProof/>
                <w:webHidden/>
              </w:rPr>
              <w:fldChar w:fldCharType="end"/>
            </w:r>
          </w:hyperlink>
        </w:p>
        <w:p w14:paraId="425E1FD8" w14:textId="409766BC" w:rsidR="005E2F35" w:rsidRDefault="005E2F35">
          <w:pPr>
            <w:pStyle w:val="TOC2"/>
            <w:tabs>
              <w:tab w:val="right" w:leader="dot" w:pos="9016"/>
            </w:tabs>
            <w:rPr>
              <w:rFonts w:eastAsiaTheme="minorEastAsia"/>
              <w:noProof/>
              <w:lang w:eastAsia="en-IN"/>
            </w:rPr>
          </w:pPr>
          <w:hyperlink w:anchor="_Toc217681913" w:history="1">
            <w:r w:rsidRPr="006C0147">
              <w:rPr>
                <w:rStyle w:val="Hyperlink"/>
                <w:noProof/>
              </w:rPr>
              <w:t>11.1 Metrics That Matter and Metrics That Mislead</w:t>
            </w:r>
            <w:r>
              <w:rPr>
                <w:noProof/>
                <w:webHidden/>
              </w:rPr>
              <w:tab/>
            </w:r>
            <w:r>
              <w:rPr>
                <w:noProof/>
                <w:webHidden/>
              </w:rPr>
              <w:fldChar w:fldCharType="begin"/>
            </w:r>
            <w:r>
              <w:rPr>
                <w:noProof/>
                <w:webHidden/>
              </w:rPr>
              <w:instrText xml:space="preserve"> PAGEREF _Toc217681913 \h </w:instrText>
            </w:r>
            <w:r>
              <w:rPr>
                <w:noProof/>
                <w:webHidden/>
              </w:rPr>
            </w:r>
            <w:r>
              <w:rPr>
                <w:noProof/>
                <w:webHidden/>
              </w:rPr>
              <w:fldChar w:fldCharType="separate"/>
            </w:r>
            <w:r>
              <w:rPr>
                <w:noProof/>
                <w:webHidden/>
              </w:rPr>
              <w:t>45</w:t>
            </w:r>
            <w:r>
              <w:rPr>
                <w:noProof/>
                <w:webHidden/>
              </w:rPr>
              <w:fldChar w:fldCharType="end"/>
            </w:r>
          </w:hyperlink>
        </w:p>
        <w:p w14:paraId="2FF86881" w14:textId="25F0A110" w:rsidR="005E2F35" w:rsidRDefault="005E2F35">
          <w:pPr>
            <w:pStyle w:val="TOC2"/>
            <w:tabs>
              <w:tab w:val="right" w:leader="dot" w:pos="9016"/>
            </w:tabs>
            <w:rPr>
              <w:rFonts w:eastAsiaTheme="minorEastAsia"/>
              <w:noProof/>
              <w:lang w:eastAsia="en-IN"/>
            </w:rPr>
          </w:pPr>
          <w:hyperlink w:anchor="_Toc217681914" w:history="1">
            <w:r w:rsidRPr="006C0147">
              <w:rPr>
                <w:rStyle w:val="Hyperlink"/>
                <w:noProof/>
              </w:rPr>
              <w:t>11.2 Short-Term Outcomes Versus Long-Term Credibility</w:t>
            </w:r>
            <w:r>
              <w:rPr>
                <w:noProof/>
                <w:webHidden/>
              </w:rPr>
              <w:tab/>
            </w:r>
            <w:r>
              <w:rPr>
                <w:noProof/>
                <w:webHidden/>
              </w:rPr>
              <w:fldChar w:fldCharType="begin"/>
            </w:r>
            <w:r>
              <w:rPr>
                <w:noProof/>
                <w:webHidden/>
              </w:rPr>
              <w:instrText xml:space="preserve"> PAGEREF _Toc217681914 \h </w:instrText>
            </w:r>
            <w:r>
              <w:rPr>
                <w:noProof/>
                <w:webHidden/>
              </w:rPr>
            </w:r>
            <w:r>
              <w:rPr>
                <w:noProof/>
                <w:webHidden/>
              </w:rPr>
              <w:fldChar w:fldCharType="separate"/>
            </w:r>
            <w:r>
              <w:rPr>
                <w:noProof/>
                <w:webHidden/>
              </w:rPr>
              <w:t>46</w:t>
            </w:r>
            <w:r>
              <w:rPr>
                <w:noProof/>
                <w:webHidden/>
              </w:rPr>
              <w:fldChar w:fldCharType="end"/>
            </w:r>
          </w:hyperlink>
        </w:p>
        <w:p w14:paraId="67CDD7D4" w14:textId="400C446A" w:rsidR="005E2F35" w:rsidRDefault="005E2F35">
          <w:pPr>
            <w:pStyle w:val="TOC2"/>
            <w:tabs>
              <w:tab w:val="right" w:leader="dot" w:pos="9016"/>
            </w:tabs>
            <w:rPr>
              <w:rFonts w:eastAsiaTheme="minorEastAsia"/>
              <w:noProof/>
              <w:lang w:eastAsia="en-IN"/>
            </w:rPr>
          </w:pPr>
          <w:hyperlink w:anchor="_Toc217681915" w:history="1">
            <w:r w:rsidRPr="006C0147">
              <w:rPr>
                <w:rStyle w:val="Hyperlink"/>
                <w:noProof/>
              </w:rPr>
              <w:t>11.3 Learning from Policy Mistakes</w:t>
            </w:r>
            <w:r>
              <w:rPr>
                <w:noProof/>
                <w:webHidden/>
              </w:rPr>
              <w:tab/>
            </w:r>
            <w:r>
              <w:rPr>
                <w:noProof/>
                <w:webHidden/>
              </w:rPr>
              <w:fldChar w:fldCharType="begin"/>
            </w:r>
            <w:r>
              <w:rPr>
                <w:noProof/>
                <w:webHidden/>
              </w:rPr>
              <w:instrText xml:space="preserve"> PAGEREF _Toc217681915 \h </w:instrText>
            </w:r>
            <w:r>
              <w:rPr>
                <w:noProof/>
                <w:webHidden/>
              </w:rPr>
            </w:r>
            <w:r>
              <w:rPr>
                <w:noProof/>
                <w:webHidden/>
              </w:rPr>
              <w:fldChar w:fldCharType="separate"/>
            </w:r>
            <w:r>
              <w:rPr>
                <w:noProof/>
                <w:webHidden/>
              </w:rPr>
              <w:t>46</w:t>
            </w:r>
            <w:r>
              <w:rPr>
                <w:noProof/>
                <w:webHidden/>
              </w:rPr>
              <w:fldChar w:fldCharType="end"/>
            </w:r>
          </w:hyperlink>
        </w:p>
        <w:p w14:paraId="5EDDDE58" w14:textId="4A25B093" w:rsidR="005E2F35" w:rsidRDefault="005E2F35">
          <w:pPr>
            <w:pStyle w:val="TOC2"/>
            <w:tabs>
              <w:tab w:val="right" w:leader="dot" w:pos="9016"/>
            </w:tabs>
            <w:rPr>
              <w:rFonts w:eastAsiaTheme="minorEastAsia"/>
              <w:noProof/>
              <w:lang w:eastAsia="en-IN"/>
            </w:rPr>
          </w:pPr>
          <w:hyperlink w:anchor="_Toc217681916" w:history="1">
            <w:r w:rsidRPr="006C0147">
              <w:rPr>
                <w:rStyle w:val="Hyperlink"/>
                <w:noProof/>
              </w:rPr>
              <w:t>11.4 Exit Conditions and Policy Normalisation</w:t>
            </w:r>
            <w:r>
              <w:rPr>
                <w:noProof/>
                <w:webHidden/>
              </w:rPr>
              <w:tab/>
            </w:r>
            <w:r>
              <w:rPr>
                <w:noProof/>
                <w:webHidden/>
              </w:rPr>
              <w:fldChar w:fldCharType="begin"/>
            </w:r>
            <w:r>
              <w:rPr>
                <w:noProof/>
                <w:webHidden/>
              </w:rPr>
              <w:instrText xml:space="preserve"> PAGEREF _Toc217681916 \h </w:instrText>
            </w:r>
            <w:r>
              <w:rPr>
                <w:noProof/>
                <w:webHidden/>
              </w:rPr>
            </w:r>
            <w:r>
              <w:rPr>
                <w:noProof/>
                <w:webHidden/>
              </w:rPr>
              <w:fldChar w:fldCharType="separate"/>
            </w:r>
            <w:r>
              <w:rPr>
                <w:noProof/>
                <w:webHidden/>
              </w:rPr>
              <w:t>47</w:t>
            </w:r>
            <w:r>
              <w:rPr>
                <w:noProof/>
                <w:webHidden/>
              </w:rPr>
              <w:fldChar w:fldCharType="end"/>
            </w:r>
          </w:hyperlink>
        </w:p>
        <w:p w14:paraId="00A7B941" w14:textId="00F96ED1" w:rsidR="005E2F35" w:rsidRDefault="005E2F35">
          <w:pPr>
            <w:pStyle w:val="TOC1"/>
            <w:tabs>
              <w:tab w:val="right" w:leader="dot" w:pos="9016"/>
            </w:tabs>
            <w:rPr>
              <w:rFonts w:eastAsiaTheme="minorEastAsia"/>
              <w:noProof/>
              <w:lang w:eastAsia="en-IN"/>
            </w:rPr>
          </w:pPr>
          <w:hyperlink w:anchor="_Toc217681917" w:history="1">
            <w:r w:rsidRPr="006C0147">
              <w:rPr>
                <w:rStyle w:val="Hyperlink"/>
                <w:noProof/>
              </w:rPr>
              <w:t>Limitations of This Framework</w:t>
            </w:r>
            <w:r>
              <w:rPr>
                <w:noProof/>
                <w:webHidden/>
              </w:rPr>
              <w:tab/>
            </w:r>
            <w:r>
              <w:rPr>
                <w:noProof/>
                <w:webHidden/>
              </w:rPr>
              <w:fldChar w:fldCharType="begin"/>
            </w:r>
            <w:r>
              <w:rPr>
                <w:noProof/>
                <w:webHidden/>
              </w:rPr>
              <w:instrText xml:space="preserve"> PAGEREF _Toc217681917 \h </w:instrText>
            </w:r>
            <w:r>
              <w:rPr>
                <w:noProof/>
                <w:webHidden/>
              </w:rPr>
            </w:r>
            <w:r>
              <w:rPr>
                <w:noProof/>
                <w:webHidden/>
              </w:rPr>
              <w:fldChar w:fldCharType="separate"/>
            </w:r>
            <w:r>
              <w:rPr>
                <w:noProof/>
                <w:webHidden/>
              </w:rPr>
              <w:t>47</w:t>
            </w:r>
            <w:r>
              <w:rPr>
                <w:noProof/>
                <w:webHidden/>
              </w:rPr>
              <w:fldChar w:fldCharType="end"/>
            </w:r>
          </w:hyperlink>
        </w:p>
        <w:p w14:paraId="3D7A9994" w14:textId="7F52AB2C" w:rsidR="005E2F35" w:rsidRDefault="005E2F35">
          <w:pPr>
            <w:pStyle w:val="TOC2"/>
            <w:tabs>
              <w:tab w:val="right" w:leader="dot" w:pos="9016"/>
            </w:tabs>
            <w:rPr>
              <w:rFonts w:eastAsiaTheme="minorEastAsia"/>
              <w:noProof/>
              <w:lang w:eastAsia="en-IN"/>
            </w:rPr>
          </w:pPr>
          <w:hyperlink w:anchor="_Toc217681918" w:history="1">
            <w:r w:rsidRPr="006C0147">
              <w:rPr>
                <w:rStyle w:val="Hyperlink"/>
                <w:noProof/>
              </w:rPr>
              <w:t>12.1 Data Constraints and Model Uncertainty</w:t>
            </w:r>
            <w:r>
              <w:rPr>
                <w:noProof/>
                <w:webHidden/>
              </w:rPr>
              <w:tab/>
            </w:r>
            <w:r>
              <w:rPr>
                <w:noProof/>
                <w:webHidden/>
              </w:rPr>
              <w:fldChar w:fldCharType="begin"/>
            </w:r>
            <w:r>
              <w:rPr>
                <w:noProof/>
                <w:webHidden/>
              </w:rPr>
              <w:instrText xml:space="preserve"> PAGEREF _Toc217681918 \h </w:instrText>
            </w:r>
            <w:r>
              <w:rPr>
                <w:noProof/>
                <w:webHidden/>
              </w:rPr>
            </w:r>
            <w:r>
              <w:rPr>
                <w:noProof/>
                <w:webHidden/>
              </w:rPr>
              <w:fldChar w:fldCharType="separate"/>
            </w:r>
            <w:r>
              <w:rPr>
                <w:noProof/>
                <w:webHidden/>
              </w:rPr>
              <w:t>47</w:t>
            </w:r>
            <w:r>
              <w:rPr>
                <w:noProof/>
                <w:webHidden/>
              </w:rPr>
              <w:fldChar w:fldCharType="end"/>
            </w:r>
          </w:hyperlink>
        </w:p>
        <w:p w14:paraId="236287A1" w14:textId="701A3079" w:rsidR="005E2F35" w:rsidRDefault="005E2F35">
          <w:pPr>
            <w:pStyle w:val="TOC2"/>
            <w:tabs>
              <w:tab w:val="right" w:leader="dot" w:pos="9016"/>
            </w:tabs>
            <w:rPr>
              <w:rFonts w:eastAsiaTheme="minorEastAsia"/>
              <w:noProof/>
              <w:lang w:eastAsia="en-IN"/>
            </w:rPr>
          </w:pPr>
          <w:hyperlink w:anchor="_Toc217681919" w:history="1">
            <w:r w:rsidRPr="006C0147">
              <w:rPr>
                <w:rStyle w:val="Hyperlink"/>
                <w:noProof/>
              </w:rPr>
              <w:t>12.2 Political Economy and Coordination Risks</w:t>
            </w:r>
            <w:r>
              <w:rPr>
                <w:noProof/>
                <w:webHidden/>
              </w:rPr>
              <w:tab/>
            </w:r>
            <w:r>
              <w:rPr>
                <w:noProof/>
                <w:webHidden/>
              </w:rPr>
              <w:fldChar w:fldCharType="begin"/>
            </w:r>
            <w:r>
              <w:rPr>
                <w:noProof/>
                <w:webHidden/>
              </w:rPr>
              <w:instrText xml:space="preserve"> PAGEREF _Toc217681919 \h </w:instrText>
            </w:r>
            <w:r>
              <w:rPr>
                <w:noProof/>
                <w:webHidden/>
              </w:rPr>
            </w:r>
            <w:r>
              <w:rPr>
                <w:noProof/>
                <w:webHidden/>
              </w:rPr>
              <w:fldChar w:fldCharType="separate"/>
            </w:r>
            <w:r>
              <w:rPr>
                <w:noProof/>
                <w:webHidden/>
              </w:rPr>
              <w:t>48</w:t>
            </w:r>
            <w:r>
              <w:rPr>
                <w:noProof/>
                <w:webHidden/>
              </w:rPr>
              <w:fldChar w:fldCharType="end"/>
            </w:r>
          </w:hyperlink>
        </w:p>
        <w:p w14:paraId="15F9E7A9" w14:textId="3D2EEEEC" w:rsidR="005E2F35" w:rsidRDefault="005E2F35">
          <w:pPr>
            <w:pStyle w:val="TOC2"/>
            <w:tabs>
              <w:tab w:val="right" w:leader="dot" w:pos="9016"/>
            </w:tabs>
            <w:rPr>
              <w:rFonts w:eastAsiaTheme="minorEastAsia"/>
              <w:noProof/>
              <w:lang w:eastAsia="en-IN"/>
            </w:rPr>
          </w:pPr>
          <w:hyperlink w:anchor="_Toc217681920" w:history="1">
            <w:r w:rsidRPr="006C0147">
              <w:rPr>
                <w:rStyle w:val="Hyperlink"/>
                <w:noProof/>
              </w:rPr>
              <w:t>12.3 Institutional Realities Beyond the Governor</w:t>
            </w:r>
            <w:r>
              <w:rPr>
                <w:noProof/>
                <w:webHidden/>
              </w:rPr>
              <w:tab/>
            </w:r>
            <w:r>
              <w:rPr>
                <w:noProof/>
                <w:webHidden/>
              </w:rPr>
              <w:fldChar w:fldCharType="begin"/>
            </w:r>
            <w:r>
              <w:rPr>
                <w:noProof/>
                <w:webHidden/>
              </w:rPr>
              <w:instrText xml:space="preserve"> PAGEREF _Toc217681920 \h </w:instrText>
            </w:r>
            <w:r>
              <w:rPr>
                <w:noProof/>
                <w:webHidden/>
              </w:rPr>
            </w:r>
            <w:r>
              <w:rPr>
                <w:noProof/>
                <w:webHidden/>
              </w:rPr>
              <w:fldChar w:fldCharType="separate"/>
            </w:r>
            <w:r>
              <w:rPr>
                <w:noProof/>
                <w:webHidden/>
              </w:rPr>
              <w:t>48</w:t>
            </w:r>
            <w:r>
              <w:rPr>
                <w:noProof/>
                <w:webHidden/>
              </w:rPr>
              <w:fldChar w:fldCharType="end"/>
            </w:r>
          </w:hyperlink>
        </w:p>
        <w:p w14:paraId="2F38EC67" w14:textId="64DE57E4" w:rsidR="005E2F35" w:rsidRDefault="005E2F35">
          <w:pPr>
            <w:pStyle w:val="TOC2"/>
            <w:tabs>
              <w:tab w:val="right" w:leader="dot" w:pos="9016"/>
            </w:tabs>
            <w:rPr>
              <w:rFonts w:eastAsiaTheme="minorEastAsia"/>
              <w:noProof/>
              <w:lang w:eastAsia="en-IN"/>
            </w:rPr>
          </w:pPr>
          <w:hyperlink w:anchor="_Toc217681921" w:history="1">
            <w:r w:rsidRPr="006C0147">
              <w:rPr>
                <w:rStyle w:val="Hyperlink"/>
                <w:noProof/>
              </w:rPr>
              <w:t>12.4 Unmodeled External Shocks</w:t>
            </w:r>
            <w:r>
              <w:rPr>
                <w:noProof/>
                <w:webHidden/>
              </w:rPr>
              <w:tab/>
            </w:r>
            <w:r>
              <w:rPr>
                <w:noProof/>
                <w:webHidden/>
              </w:rPr>
              <w:fldChar w:fldCharType="begin"/>
            </w:r>
            <w:r>
              <w:rPr>
                <w:noProof/>
                <w:webHidden/>
              </w:rPr>
              <w:instrText xml:space="preserve"> PAGEREF _Toc217681921 \h </w:instrText>
            </w:r>
            <w:r>
              <w:rPr>
                <w:noProof/>
                <w:webHidden/>
              </w:rPr>
            </w:r>
            <w:r>
              <w:rPr>
                <w:noProof/>
                <w:webHidden/>
              </w:rPr>
              <w:fldChar w:fldCharType="separate"/>
            </w:r>
            <w:r>
              <w:rPr>
                <w:noProof/>
                <w:webHidden/>
              </w:rPr>
              <w:t>49</w:t>
            </w:r>
            <w:r>
              <w:rPr>
                <w:noProof/>
                <w:webHidden/>
              </w:rPr>
              <w:fldChar w:fldCharType="end"/>
            </w:r>
          </w:hyperlink>
        </w:p>
        <w:p w14:paraId="35D1F320" w14:textId="3C5A5E59" w:rsidR="005E2F35" w:rsidRDefault="005E2F35">
          <w:pPr>
            <w:pStyle w:val="TOC1"/>
            <w:tabs>
              <w:tab w:val="right" w:leader="dot" w:pos="9016"/>
            </w:tabs>
            <w:rPr>
              <w:rFonts w:eastAsiaTheme="minorEastAsia"/>
              <w:noProof/>
              <w:lang w:eastAsia="en-IN"/>
            </w:rPr>
          </w:pPr>
          <w:hyperlink w:anchor="_Toc217681922" w:history="1">
            <w:r w:rsidRPr="006C0147">
              <w:rPr>
                <w:rStyle w:val="Hyperlink"/>
                <w:noProof/>
              </w:rPr>
              <w:t>Conclusion: Governing Under Constraints</w:t>
            </w:r>
            <w:r>
              <w:rPr>
                <w:noProof/>
                <w:webHidden/>
              </w:rPr>
              <w:tab/>
            </w:r>
            <w:r>
              <w:rPr>
                <w:noProof/>
                <w:webHidden/>
              </w:rPr>
              <w:fldChar w:fldCharType="begin"/>
            </w:r>
            <w:r>
              <w:rPr>
                <w:noProof/>
                <w:webHidden/>
              </w:rPr>
              <w:instrText xml:space="preserve"> PAGEREF _Toc217681922 \h </w:instrText>
            </w:r>
            <w:r>
              <w:rPr>
                <w:noProof/>
                <w:webHidden/>
              </w:rPr>
            </w:r>
            <w:r>
              <w:rPr>
                <w:noProof/>
                <w:webHidden/>
              </w:rPr>
              <w:fldChar w:fldCharType="separate"/>
            </w:r>
            <w:r>
              <w:rPr>
                <w:noProof/>
                <w:webHidden/>
              </w:rPr>
              <w:t>49</w:t>
            </w:r>
            <w:r>
              <w:rPr>
                <w:noProof/>
                <w:webHidden/>
              </w:rPr>
              <w:fldChar w:fldCharType="end"/>
            </w:r>
          </w:hyperlink>
        </w:p>
        <w:p w14:paraId="5268E5F2" w14:textId="11B4D74F" w:rsidR="005E2F35" w:rsidRDefault="005E2F35">
          <w:pPr>
            <w:pStyle w:val="TOC2"/>
            <w:tabs>
              <w:tab w:val="right" w:leader="dot" w:pos="9016"/>
            </w:tabs>
            <w:rPr>
              <w:rFonts w:eastAsiaTheme="minorEastAsia"/>
              <w:noProof/>
              <w:lang w:eastAsia="en-IN"/>
            </w:rPr>
          </w:pPr>
          <w:hyperlink w:anchor="_Toc217681923" w:history="1">
            <w:r w:rsidRPr="006C0147">
              <w:rPr>
                <w:rStyle w:val="Hyperlink"/>
                <w:noProof/>
              </w:rPr>
              <w:t>13.1 What This Framework Prioritizes</w:t>
            </w:r>
            <w:r>
              <w:rPr>
                <w:noProof/>
                <w:webHidden/>
              </w:rPr>
              <w:tab/>
            </w:r>
            <w:r>
              <w:rPr>
                <w:noProof/>
                <w:webHidden/>
              </w:rPr>
              <w:fldChar w:fldCharType="begin"/>
            </w:r>
            <w:r>
              <w:rPr>
                <w:noProof/>
                <w:webHidden/>
              </w:rPr>
              <w:instrText xml:space="preserve"> PAGEREF _Toc217681923 \h </w:instrText>
            </w:r>
            <w:r>
              <w:rPr>
                <w:noProof/>
                <w:webHidden/>
              </w:rPr>
            </w:r>
            <w:r>
              <w:rPr>
                <w:noProof/>
                <w:webHidden/>
              </w:rPr>
              <w:fldChar w:fldCharType="separate"/>
            </w:r>
            <w:r>
              <w:rPr>
                <w:noProof/>
                <w:webHidden/>
              </w:rPr>
              <w:t>49</w:t>
            </w:r>
            <w:r>
              <w:rPr>
                <w:noProof/>
                <w:webHidden/>
              </w:rPr>
              <w:fldChar w:fldCharType="end"/>
            </w:r>
          </w:hyperlink>
        </w:p>
        <w:p w14:paraId="1D4A4E28" w14:textId="6A2041CB" w:rsidR="005E2F35" w:rsidRDefault="005E2F35">
          <w:pPr>
            <w:pStyle w:val="TOC2"/>
            <w:tabs>
              <w:tab w:val="right" w:leader="dot" w:pos="9016"/>
            </w:tabs>
            <w:rPr>
              <w:rFonts w:eastAsiaTheme="minorEastAsia"/>
              <w:noProof/>
              <w:lang w:eastAsia="en-IN"/>
            </w:rPr>
          </w:pPr>
          <w:hyperlink w:anchor="_Toc217681924" w:history="1">
            <w:r w:rsidRPr="006C0147">
              <w:rPr>
                <w:rStyle w:val="Hyperlink"/>
                <w:noProof/>
              </w:rPr>
              <w:t>13.2 What It Explicitly Rejects</w:t>
            </w:r>
            <w:r>
              <w:rPr>
                <w:noProof/>
                <w:webHidden/>
              </w:rPr>
              <w:tab/>
            </w:r>
            <w:r>
              <w:rPr>
                <w:noProof/>
                <w:webHidden/>
              </w:rPr>
              <w:fldChar w:fldCharType="begin"/>
            </w:r>
            <w:r>
              <w:rPr>
                <w:noProof/>
                <w:webHidden/>
              </w:rPr>
              <w:instrText xml:space="preserve"> PAGEREF _Toc217681924 \h </w:instrText>
            </w:r>
            <w:r>
              <w:rPr>
                <w:noProof/>
                <w:webHidden/>
              </w:rPr>
            </w:r>
            <w:r>
              <w:rPr>
                <w:noProof/>
                <w:webHidden/>
              </w:rPr>
              <w:fldChar w:fldCharType="separate"/>
            </w:r>
            <w:r>
              <w:rPr>
                <w:noProof/>
                <w:webHidden/>
              </w:rPr>
              <w:t>50</w:t>
            </w:r>
            <w:r>
              <w:rPr>
                <w:noProof/>
                <w:webHidden/>
              </w:rPr>
              <w:fldChar w:fldCharType="end"/>
            </w:r>
          </w:hyperlink>
        </w:p>
        <w:p w14:paraId="46A514D2" w14:textId="0C0CBC44" w:rsidR="005E2F35" w:rsidRDefault="005E2F35">
          <w:pPr>
            <w:pStyle w:val="TOC2"/>
            <w:tabs>
              <w:tab w:val="right" w:leader="dot" w:pos="9016"/>
            </w:tabs>
            <w:rPr>
              <w:rFonts w:eastAsiaTheme="minorEastAsia"/>
              <w:noProof/>
              <w:lang w:eastAsia="en-IN"/>
            </w:rPr>
          </w:pPr>
          <w:hyperlink w:anchor="_Toc217681925" w:history="1">
            <w:r w:rsidRPr="006C0147">
              <w:rPr>
                <w:rStyle w:val="Hyperlink"/>
                <w:noProof/>
              </w:rPr>
              <w:t>13.3 Final Policy Stance Under the Counterfactual Mandate</w:t>
            </w:r>
            <w:r>
              <w:rPr>
                <w:noProof/>
                <w:webHidden/>
              </w:rPr>
              <w:tab/>
            </w:r>
            <w:r>
              <w:rPr>
                <w:noProof/>
                <w:webHidden/>
              </w:rPr>
              <w:fldChar w:fldCharType="begin"/>
            </w:r>
            <w:r>
              <w:rPr>
                <w:noProof/>
                <w:webHidden/>
              </w:rPr>
              <w:instrText xml:space="preserve"> PAGEREF _Toc217681925 \h </w:instrText>
            </w:r>
            <w:r>
              <w:rPr>
                <w:noProof/>
                <w:webHidden/>
              </w:rPr>
            </w:r>
            <w:r>
              <w:rPr>
                <w:noProof/>
                <w:webHidden/>
              </w:rPr>
              <w:fldChar w:fldCharType="separate"/>
            </w:r>
            <w:r>
              <w:rPr>
                <w:noProof/>
                <w:webHidden/>
              </w:rPr>
              <w:t>50</w:t>
            </w:r>
            <w:r>
              <w:rPr>
                <w:noProof/>
                <w:webHidden/>
              </w:rPr>
              <w:fldChar w:fldCharType="end"/>
            </w:r>
          </w:hyperlink>
        </w:p>
        <w:p w14:paraId="461C9049" w14:textId="7A1C19F7" w:rsidR="005E2F35" w:rsidRDefault="005E2F35">
          <w:pPr>
            <w:pStyle w:val="TOC1"/>
            <w:tabs>
              <w:tab w:val="right" w:leader="dot" w:pos="9016"/>
            </w:tabs>
            <w:rPr>
              <w:rFonts w:eastAsiaTheme="minorEastAsia"/>
              <w:noProof/>
              <w:lang w:eastAsia="en-IN"/>
            </w:rPr>
          </w:pPr>
          <w:hyperlink w:anchor="_Toc217681926" w:history="1">
            <w:r w:rsidRPr="006C0147">
              <w:rPr>
                <w:rStyle w:val="Hyperlink"/>
                <w:noProof/>
              </w:rPr>
              <w:t>Closing Thoughts</w:t>
            </w:r>
            <w:r>
              <w:rPr>
                <w:noProof/>
                <w:webHidden/>
              </w:rPr>
              <w:tab/>
            </w:r>
            <w:r>
              <w:rPr>
                <w:noProof/>
                <w:webHidden/>
              </w:rPr>
              <w:fldChar w:fldCharType="begin"/>
            </w:r>
            <w:r>
              <w:rPr>
                <w:noProof/>
                <w:webHidden/>
              </w:rPr>
              <w:instrText xml:space="preserve"> PAGEREF _Toc217681926 \h </w:instrText>
            </w:r>
            <w:r>
              <w:rPr>
                <w:noProof/>
                <w:webHidden/>
              </w:rPr>
            </w:r>
            <w:r>
              <w:rPr>
                <w:noProof/>
                <w:webHidden/>
              </w:rPr>
              <w:fldChar w:fldCharType="separate"/>
            </w:r>
            <w:r>
              <w:rPr>
                <w:noProof/>
                <w:webHidden/>
              </w:rPr>
              <w:t>51</w:t>
            </w:r>
            <w:r>
              <w:rPr>
                <w:noProof/>
                <w:webHidden/>
              </w:rPr>
              <w:fldChar w:fldCharType="end"/>
            </w:r>
          </w:hyperlink>
        </w:p>
        <w:p w14:paraId="50D80BBF" w14:textId="2C75300A" w:rsidR="005E2F35" w:rsidRDefault="005E2F35">
          <w:pPr>
            <w:pStyle w:val="TOC1"/>
            <w:tabs>
              <w:tab w:val="right" w:leader="dot" w:pos="9016"/>
            </w:tabs>
            <w:rPr>
              <w:rFonts w:eastAsiaTheme="minorEastAsia"/>
              <w:noProof/>
              <w:lang w:eastAsia="en-IN"/>
            </w:rPr>
          </w:pPr>
          <w:hyperlink w:anchor="_Toc217681927" w:history="1">
            <w:r w:rsidRPr="006C0147">
              <w:rPr>
                <w:rStyle w:val="Hyperlink"/>
                <w:noProof/>
              </w:rPr>
              <w:t>Personal Closing Note from the Authors</w:t>
            </w:r>
            <w:r>
              <w:rPr>
                <w:noProof/>
                <w:webHidden/>
              </w:rPr>
              <w:tab/>
            </w:r>
            <w:r>
              <w:rPr>
                <w:noProof/>
                <w:webHidden/>
              </w:rPr>
              <w:fldChar w:fldCharType="begin"/>
            </w:r>
            <w:r>
              <w:rPr>
                <w:noProof/>
                <w:webHidden/>
              </w:rPr>
              <w:instrText xml:space="preserve"> PAGEREF _Toc217681927 \h </w:instrText>
            </w:r>
            <w:r>
              <w:rPr>
                <w:noProof/>
                <w:webHidden/>
              </w:rPr>
            </w:r>
            <w:r>
              <w:rPr>
                <w:noProof/>
                <w:webHidden/>
              </w:rPr>
              <w:fldChar w:fldCharType="separate"/>
            </w:r>
            <w:r>
              <w:rPr>
                <w:noProof/>
                <w:webHidden/>
              </w:rPr>
              <w:t>52</w:t>
            </w:r>
            <w:r>
              <w:rPr>
                <w:noProof/>
                <w:webHidden/>
              </w:rPr>
              <w:fldChar w:fldCharType="end"/>
            </w:r>
          </w:hyperlink>
        </w:p>
        <w:p w14:paraId="0B478651" w14:textId="4D00D880" w:rsidR="005E2F35" w:rsidRDefault="005E2F35">
          <w:pPr>
            <w:pStyle w:val="TOC1"/>
            <w:tabs>
              <w:tab w:val="right" w:leader="dot" w:pos="9016"/>
            </w:tabs>
            <w:rPr>
              <w:rFonts w:eastAsiaTheme="minorEastAsia"/>
              <w:noProof/>
              <w:lang w:eastAsia="en-IN"/>
            </w:rPr>
          </w:pPr>
          <w:hyperlink w:anchor="_Toc217681928" w:history="1">
            <w:r w:rsidRPr="006C0147">
              <w:rPr>
                <w:rStyle w:val="Hyperlink"/>
                <w:noProof/>
              </w:rPr>
              <w:t>Disclaimer</w:t>
            </w:r>
            <w:r>
              <w:rPr>
                <w:noProof/>
                <w:webHidden/>
              </w:rPr>
              <w:tab/>
            </w:r>
            <w:r>
              <w:rPr>
                <w:noProof/>
                <w:webHidden/>
              </w:rPr>
              <w:fldChar w:fldCharType="begin"/>
            </w:r>
            <w:r>
              <w:rPr>
                <w:noProof/>
                <w:webHidden/>
              </w:rPr>
              <w:instrText xml:space="preserve"> PAGEREF _Toc217681928 \h </w:instrText>
            </w:r>
            <w:r>
              <w:rPr>
                <w:noProof/>
                <w:webHidden/>
              </w:rPr>
            </w:r>
            <w:r>
              <w:rPr>
                <w:noProof/>
                <w:webHidden/>
              </w:rPr>
              <w:fldChar w:fldCharType="separate"/>
            </w:r>
            <w:r>
              <w:rPr>
                <w:noProof/>
                <w:webHidden/>
              </w:rPr>
              <w:t>54</w:t>
            </w:r>
            <w:r>
              <w:rPr>
                <w:noProof/>
                <w:webHidden/>
              </w:rPr>
              <w:fldChar w:fldCharType="end"/>
            </w:r>
          </w:hyperlink>
        </w:p>
        <w:p w14:paraId="213F79DE" w14:textId="347E7BC5" w:rsidR="005E2F35" w:rsidRDefault="005E2F35">
          <w:r>
            <w:rPr>
              <w:b/>
              <w:bCs/>
              <w:noProof/>
            </w:rPr>
            <w:fldChar w:fldCharType="end"/>
          </w:r>
        </w:p>
      </w:sdtContent>
    </w:sdt>
    <w:p w14:paraId="1D8BD1B4" w14:textId="77777777" w:rsidR="00AE26B5" w:rsidRPr="00AE26B5" w:rsidRDefault="00AE26B5" w:rsidP="008D6BC6">
      <w:pPr>
        <w:rPr>
          <w:i/>
          <w:iCs/>
        </w:rPr>
      </w:pPr>
    </w:p>
    <w:p w14:paraId="32983832" w14:textId="77777777" w:rsidR="00AE26B5" w:rsidRDefault="00AE26B5" w:rsidP="00AE26B5">
      <w:pPr>
        <w:jc w:val="center"/>
        <w:rPr>
          <w:rFonts w:asciiTheme="majorHAnsi" w:eastAsiaTheme="majorEastAsia" w:hAnsiTheme="majorHAnsi" w:cstheme="majorBidi"/>
          <w:color w:val="0F4761" w:themeColor="accent1" w:themeShade="BF"/>
          <w:sz w:val="40"/>
          <w:szCs w:val="40"/>
        </w:rPr>
      </w:pPr>
      <w:r>
        <w:br w:type="page"/>
      </w:r>
    </w:p>
    <w:p w14:paraId="3488E988" w14:textId="3B29185B" w:rsidR="009E5680" w:rsidRDefault="00D82A91" w:rsidP="00D82A91">
      <w:pPr>
        <w:pStyle w:val="Heading1"/>
      </w:pPr>
      <w:bookmarkStart w:id="0" w:name="_Toc217681861"/>
      <w:r>
        <w:lastRenderedPageBreak/>
        <w:t>Executive Summary</w:t>
      </w:r>
      <w:bookmarkEnd w:id="0"/>
    </w:p>
    <w:p w14:paraId="2C484A58" w14:textId="62A7E07F" w:rsidR="00D82A91" w:rsidRPr="00D82A91" w:rsidRDefault="00D82A91" w:rsidP="00D82A91">
      <w:pPr>
        <w:jc w:val="both"/>
      </w:pPr>
      <w:r w:rsidRPr="00D82A91">
        <w:t xml:space="preserve">This report sets out a counterfactual monetary policy framework for India that treats credibility, inflation control, and financial stability as binding constraints rather than secondary considerations. The purpose is not to evaluate past decisions but to articulate how policy would be designed if the Governor’s mandate were interpreted strictly as minimizing macroeconomic risk under uncertainty. The framework is explicit about objectives, institutional limits, and </w:t>
      </w:r>
      <w:r w:rsidRPr="00D82A91">
        <w:t>trade-offs</w:t>
      </w:r>
      <w:r w:rsidRPr="00D82A91">
        <w:t>, and it distinguishes clearly between what monetary policy can influence and what lies beyond its effective reach.</w:t>
      </w:r>
    </w:p>
    <w:p w14:paraId="6C58DC4C" w14:textId="77777777" w:rsidR="00D82A91" w:rsidRPr="00D82A91" w:rsidRDefault="00D82A91" w:rsidP="00D82A91">
      <w:pPr>
        <w:jc w:val="both"/>
      </w:pPr>
      <w:r w:rsidRPr="00D82A91">
        <w:t>India’s macroeconomic starting point is characterized by structurally higher inflation persistence, supply side sensitivities, and incomplete monetary transmission. Growth is constrained less by the cost of capital and more by capacity, balance sheet health, and external conditions. Fiscal and monetary interactions are significant, while the external sector introduces additional volatility through capital flows and global financial cycles. These features imply that tolerance for inflation volatility carries disproportionate risks to expectations, credibility, and external stability.</w:t>
      </w:r>
    </w:p>
    <w:p w14:paraId="280830A5" w14:textId="77777777" w:rsidR="00D82A91" w:rsidRPr="00D82A91" w:rsidRDefault="00D82A91" w:rsidP="00D82A91">
      <w:pPr>
        <w:jc w:val="both"/>
      </w:pPr>
      <w:r w:rsidRPr="00D82A91">
        <w:t>The report reframes the inflation problem by emphasizing persistence over short term volatility and by recognizing the limits of monetary policy in responding to supply shocks. It argues that delayed or excessive accommodation raises the probability of unanchored expectations and financial imbalances. Transmission operates unevenly, making policy signals and communication at least as important as policy rate changes. Growth support through monetary easing is shown to be asymmetric and state dependent, while the costs of over accommodation accumulate gradually but materialize sharply.</w:t>
      </w:r>
    </w:p>
    <w:p w14:paraId="5D3EE61B" w14:textId="3C8BE9BE" w:rsidR="00D82A91" w:rsidRPr="00D82A91" w:rsidRDefault="00D82A91" w:rsidP="00D82A91">
      <w:pPr>
        <w:jc w:val="both"/>
      </w:pPr>
      <w:r w:rsidRPr="00D82A91">
        <w:t xml:space="preserve">Financial stability is treated as a first order concern, not a residual objective. Asset prices, leverage, and global spillovers interact with domestic policy choices in ways that amplify downside risks. The framework </w:t>
      </w:r>
      <w:r w:rsidRPr="00D82A91">
        <w:t>Favors</w:t>
      </w:r>
      <w:r w:rsidRPr="00D82A91">
        <w:t xml:space="preserve"> risk management over point optimization, prioritizing avoidance of tail events such as inflation re acceleration, capital flight, or systemic stress. Decision making relies on clear reaction functions, disciplined discretion, and consistent communication to preserve institutional credibility.</w:t>
      </w:r>
    </w:p>
    <w:p w14:paraId="510E948A" w14:textId="77777777" w:rsidR="00D82A91" w:rsidRPr="00D82A91" w:rsidRDefault="00D82A91" w:rsidP="00D82A91">
      <w:pPr>
        <w:jc w:val="both"/>
      </w:pPr>
      <w:r w:rsidRPr="00D82A91">
        <w:t>Success under this framework is measured less by short term outcomes and more by credibility, resilience, and the ability to normalize policy without disruption. The report is explicit about its limitations, including data uncertainty, political economy constraints, and coordination challenges. The concluding stance is deliberately conservative. When faced with uncertainty, the framework prioritizes inflation control, financial stability, and policy credibility over short term growth support, on the grounds that these are necessary conditions for sustainable growth in the Indian context.</w:t>
      </w:r>
    </w:p>
    <w:p w14:paraId="502E0C5F" w14:textId="77777777" w:rsidR="00D82A91" w:rsidRDefault="00D82A91" w:rsidP="00D82A91"/>
    <w:p w14:paraId="3D3FFF76" w14:textId="77777777" w:rsidR="00D82A91" w:rsidRDefault="00D82A91" w:rsidP="00D82A91"/>
    <w:p w14:paraId="148CF4F5" w14:textId="788EA40D" w:rsidR="00D82A91" w:rsidRDefault="00D82A91" w:rsidP="00D82A91">
      <w:pPr>
        <w:pStyle w:val="Heading1"/>
      </w:pPr>
      <w:bookmarkStart w:id="1" w:name="_Toc217681862"/>
      <w:r w:rsidRPr="00D82A91">
        <w:lastRenderedPageBreak/>
        <w:t>Purpose, Scope, and Counterfactual Mandate</w:t>
      </w:r>
      <w:bookmarkEnd w:id="1"/>
    </w:p>
    <w:p w14:paraId="08FA449B" w14:textId="5394903A" w:rsidR="00D82A91" w:rsidRDefault="00D82A91" w:rsidP="002250DB">
      <w:pPr>
        <w:pStyle w:val="Heading2"/>
        <w:numPr>
          <w:ilvl w:val="1"/>
          <w:numId w:val="2"/>
        </w:numPr>
      </w:pPr>
      <w:bookmarkStart w:id="2" w:name="_Toc217681863"/>
      <w:r w:rsidRPr="00D82A91">
        <w:t>Why a Counterfactual Framework Is Necessary</w:t>
      </w:r>
      <w:bookmarkEnd w:id="2"/>
    </w:p>
    <w:p w14:paraId="02B7EFF1" w14:textId="75369304" w:rsidR="002250DB" w:rsidRDefault="002250DB" w:rsidP="002250DB">
      <w:r>
        <w:t>Monetary policy analysis is frequently constrained by hindsight bias, institutional inertia, and the cumulative weight of prior decisions. Once a particular policy path is adopted, subsequent evaluation often takes that path as given, limiting the ability to assess whether alternative choices could have produced meaningfully different outcomes. A counterfactual framework seeks to address this limitation by creating analytical distance from legacy decisions, while remaining grounded in the operational, legal, and macroeconomic constraints faced by policymakers in real time.</w:t>
      </w:r>
    </w:p>
    <w:p w14:paraId="76CD9352" w14:textId="0A496EE0" w:rsidR="002250DB" w:rsidRDefault="002250DB" w:rsidP="002250DB">
      <w:r>
        <w:t xml:space="preserve">By temporarily abstracting from past commitments, prior guidance, and </w:t>
      </w:r>
      <w:r>
        <w:t>signalling</w:t>
      </w:r>
      <w:r>
        <w:t xml:space="preserve"> considerations, counterfactual analysis clarifies the distinction between outcomes driven by structural features of the economy and those resulting from discretionary policy actions. This distinction is especially important in assessing inflation dynamics, where persistence, expectations, and transmission mechanisms interact in ways that can mask the underlying sources of price pressures. Without such separation, policy outcomes risk being attributed to inevitability rather than to identifiable choices made under uncertainty.</w:t>
      </w:r>
    </w:p>
    <w:p w14:paraId="6EA92C20" w14:textId="7332BE84" w:rsidR="002250DB" w:rsidRDefault="002250DB" w:rsidP="002250DB">
      <w:r>
        <w:t>For a complex and open economy such as India’s, counterfactual reasoning is particularly valuable. Inflation outcomes are often shaped by supply-side shocks, administered price adjustments, and external factors beyond the direct control of monetary policy. At the same time, policy responses influence expectations, financial conditions, and credibility over horizons that extend beyond the immediate shock. A counterfactual framework enables a clearer assessment of the trade-offs faced by policymakers in these circumstances, without conflating feasibility with inevitability or short-term relief with long-term stability.</w:t>
      </w:r>
    </w:p>
    <w:p w14:paraId="3B980F6D" w14:textId="6B0EA762" w:rsidR="002250DB" w:rsidRDefault="002250DB" w:rsidP="002250DB">
      <w:r>
        <w:t>The intent of this approach is not to rewrite history or to second-guess decisions with the benefit of ex post information. Rather, it is to stress-test the internal coherence of policy logic under alternative, but plausible, decision paths. By examining how different reaction functions or communication strategies could have altered risk distributions, the framework contributes to a more disciplined understanding of policy effectiveness. In doing so, it supports institutional learning and strengthens the design of future policy by focusing attention on robustness, credibility, and risk management rather than on outcome optimization in hindsight.</w:t>
      </w:r>
    </w:p>
    <w:p w14:paraId="1D1C2999" w14:textId="77777777" w:rsidR="00B31CBB" w:rsidRDefault="00B31CBB" w:rsidP="002250DB"/>
    <w:p w14:paraId="7CD4C44A" w14:textId="77777777" w:rsidR="00B31CBB" w:rsidRDefault="00B31CBB" w:rsidP="002250DB"/>
    <w:p w14:paraId="1F8BA015" w14:textId="77777777" w:rsidR="00B31CBB" w:rsidRDefault="00B31CBB" w:rsidP="002250DB"/>
    <w:p w14:paraId="083E7F24" w14:textId="61EFE9FB" w:rsidR="00B31CBB" w:rsidRDefault="00B31CBB" w:rsidP="00B31CBB">
      <w:pPr>
        <w:pStyle w:val="Heading2"/>
        <w:numPr>
          <w:ilvl w:val="1"/>
          <w:numId w:val="2"/>
        </w:numPr>
      </w:pPr>
      <w:bookmarkStart w:id="3" w:name="_Toc217681864"/>
      <w:r w:rsidRPr="00B31CBB">
        <w:lastRenderedPageBreak/>
        <w:t>Defining the Governor’s Objective Function</w:t>
      </w:r>
      <w:bookmarkEnd w:id="3"/>
    </w:p>
    <w:p w14:paraId="166CD208" w14:textId="22D7573E" w:rsidR="00B31CBB" w:rsidRDefault="00B31CBB" w:rsidP="00B31CBB">
      <w:pPr>
        <w:jc w:val="both"/>
      </w:pPr>
      <w:r>
        <w:t>Under this counterfactual mandate, the Governor’s objective function is defined by three primary priorities: price stability, macroeconomic credibility, and financial system resilience. These priorities are treated as interdependent and binding, rather than as objectives that can be pursued independently or sequentially. Growth considerations are not ignored, but they enter the policy framework indirectly, through their influence on inflation persistence, expectation formation, and the accumulation of stability risks over time.</w:t>
      </w:r>
    </w:p>
    <w:p w14:paraId="1FC9D125" w14:textId="35A1FF99" w:rsidR="00B31CBB" w:rsidRDefault="00B31CBB" w:rsidP="00B31CBB">
      <w:pPr>
        <w:jc w:val="both"/>
      </w:pPr>
      <w:r>
        <w:t>Price stability serves as the central organizing principle of the framework, anchored by a medium-term inflation target that guides policy decisions across the cycle. Deviations from the target are assessed not solely on their magnitude, but on their implications for persistence, expectations, and transmission. Macroeconomic credibility is viewed as an asset that conditions the effectiveness of all policy instruments. Once credibility is impaired, the cost of restoring price stability rises materially, while policy flexibility diminishes.</w:t>
      </w:r>
    </w:p>
    <w:p w14:paraId="0ED70DB8" w14:textId="73985280" w:rsidR="00B31CBB" w:rsidRDefault="00B31CBB" w:rsidP="00B31CBB">
      <w:pPr>
        <w:jc w:val="both"/>
      </w:pPr>
      <w:r>
        <w:t xml:space="preserve">Financial system resilience is incorporated explicitly into the objective function through a risk-management lens. Monetary policy is not assumed to be neutral with respect to leverage, asset valuations, or risk-taking </w:t>
      </w:r>
      <w:proofErr w:type="spellStart"/>
      <w:r>
        <w:t>behavior</w:t>
      </w:r>
      <w:proofErr w:type="spellEnd"/>
      <w:r>
        <w:t>. Accordingly, policy choices are evaluated for their potential to amplify financial imbalances or increase vulnerability to external or domestic shocks. Where such risks are elevated, the framework places greater weight on precautionary action, even in the absence of immediate inflationary pressure.</w:t>
      </w:r>
    </w:p>
    <w:p w14:paraId="14ACFAA4" w14:textId="6BFD6854" w:rsidR="00B31CBB" w:rsidRDefault="00B31CBB" w:rsidP="00B31CBB">
      <w:pPr>
        <w:jc w:val="both"/>
      </w:pPr>
      <w:r>
        <w:t xml:space="preserve">The framework assumes that short-term deviations from the inflation target may be tolerated, but only to the extent that they do not undermine credibility, </w:t>
      </w:r>
      <w:proofErr w:type="spellStart"/>
      <w:r>
        <w:t>unanchor</w:t>
      </w:r>
      <w:proofErr w:type="spellEnd"/>
      <w:r>
        <w:t xml:space="preserve"> expectations, or elevate tail risks to macroeconomic or financial stability. Tolerance is therefore conditional, not open-ended, and is withdrawn as persistence or second-round effects become evident.</w:t>
      </w:r>
    </w:p>
    <w:p w14:paraId="4997DC6C" w14:textId="4B18220B" w:rsidR="00B31CBB" w:rsidRDefault="00B31CBB" w:rsidP="00B31CBB">
      <w:pPr>
        <w:jc w:val="both"/>
      </w:pPr>
      <w:r>
        <w:t>This objective function explicitly rejects the premise that monetary policy can simultaneously optimize inflation, growth, asset prices, and exchange rate outcomes. Trade-offs are treated as unavoidable, and policy is oriented toward minimizing the probability of adverse macroeconomic states rather than maximizing short-term outcomes. In this formulation, monetary policy is designed to preserve stability and credibility as necessary conditions for durable growth, rather than as instruments for fine-tuning economic performance.</w:t>
      </w:r>
    </w:p>
    <w:p w14:paraId="76B2F3A8" w14:textId="77777777" w:rsidR="00B31CBB" w:rsidRDefault="00B31CBB" w:rsidP="00B31CBB">
      <w:pPr>
        <w:jc w:val="both"/>
      </w:pPr>
    </w:p>
    <w:p w14:paraId="40AC4668" w14:textId="77777777" w:rsidR="00B31CBB" w:rsidRDefault="00B31CBB" w:rsidP="00B31CBB">
      <w:pPr>
        <w:jc w:val="both"/>
      </w:pPr>
    </w:p>
    <w:p w14:paraId="51C9738F" w14:textId="77777777" w:rsidR="00B31CBB" w:rsidRDefault="00B31CBB" w:rsidP="00B31CBB">
      <w:pPr>
        <w:jc w:val="both"/>
      </w:pPr>
    </w:p>
    <w:p w14:paraId="4EF861FD" w14:textId="20A9D4CA" w:rsidR="00B31CBB" w:rsidRDefault="00B31CBB" w:rsidP="00B31CBB">
      <w:pPr>
        <w:pStyle w:val="Heading2"/>
        <w:numPr>
          <w:ilvl w:val="1"/>
          <w:numId w:val="2"/>
        </w:numPr>
      </w:pPr>
      <w:bookmarkStart w:id="4" w:name="_Toc217681865"/>
      <w:r w:rsidRPr="00B31CBB">
        <w:lastRenderedPageBreak/>
        <w:t>Policy Authority, Constraints, and Institutional Limits</w:t>
      </w:r>
      <w:bookmarkEnd w:id="4"/>
    </w:p>
    <w:p w14:paraId="7FE32A8C" w14:textId="10ABE589" w:rsidR="00B31CBB" w:rsidRDefault="00B31CBB" w:rsidP="00B31CBB">
      <w:pPr>
        <w:jc w:val="both"/>
      </w:pPr>
      <w:r>
        <w:t>The counterfactual framework is constructed within the legal and institutional boundaries that define the functioning of a modern central bank. Policy authority is assumed to be meaningful and effective, but not unlimited. Monetary instruments influence financial conditions, liquidity, and expectations through well understood channels, yet they do not provide direct control over fiscal outcomes, supply-side inflation pressures, or structural constraints on potential growth. These limitations are treated as fundamental features of the policy environment rather than as temporary frictions.</w:t>
      </w:r>
    </w:p>
    <w:p w14:paraId="76244AB3" w14:textId="2272296C" w:rsidR="00B31CBB" w:rsidRDefault="00B31CBB" w:rsidP="00B31CBB">
      <w:pPr>
        <w:jc w:val="both"/>
      </w:pPr>
      <w:r>
        <w:t>Institutional credibility is recognized as both an input into policy effectiveness and an outcome of sustained discipline. Coordination with fiscal authorities is acknowledged as necessary for macroeconomic stability, but it is not presumed to be frictionless or automatic. Fiscal dominance risks, timing mismatches, and differing policy objectives are explicitly incorporated into the analytical framework. Political economy considerations, including public tolerance for inflation and distributional effects of policy actions, are treated as binding constraints rather than residual factors.</w:t>
      </w:r>
    </w:p>
    <w:p w14:paraId="21FA2D0C" w14:textId="1ACC15EF" w:rsidR="00B31CBB" w:rsidRDefault="00B31CBB" w:rsidP="00B31CBB">
      <w:pPr>
        <w:jc w:val="both"/>
      </w:pPr>
      <w:r>
        <w:t>Within this context, the Governor’s discretion is exercised with an explicit awareness of institutional limits. The framework recognizes that policy overreach can undermine credibility, weaken transmission, and create unintended financial distortions, just as delayed or insufficient action can allow risks to accumulate. Discretion is therefore guided by proportionality and consistency, rather than by the pursuit of maximal intervention.</w:t>
      </w:r>
    </w:p>
    <w:p w14:paraId="39D44D64" w14:textId="159EE25B" w:rsidR="00B31CBB" w:rsidRDefault="00B31CBB" w:rsidP="00B31CBB">
      <w:pPr>
        <w:jc w:val="both"/>
      </w:pPr>
      <w:r>
        <w:t>Effective monetary policy under this framework is defined not by the scale or frequency of actions, but by the calibration of responses to evolving risks. Decisions are assessed against their alignment with the central bank’s mandate, their consistency with institutional capacity, and their implications for long-term credibility. In this formulation, restraint is not a sign of passivity, but an integral component of durable and credible policy conduct.</w:t>
      </w:r>
    </w:p>
    <w:p w14:paraId="12283D51" w14:textId="77777777" w:rsidR="00E02206" w:rsidRDefault="00E02206" w:rsidP="00B31CBB">
      <w:pPr>
        <w:jc w:val="both"/>
      </w:pPr>
    </w:p>
    <w:p w14:paraId="1E773D20" w14:textId="602B7F71" w:rsidR="00E02206" w:rsidRDefault="00E02206" w:rsidP="00E02206">
      <w:pPr>
        <w:pStyle w:val="Heading2"/>
        <w:numPr>
          <w:ilvl w:val="1"/>
          <w:numId w:val="2"/>
        </w:numPr>
      </w:pPr>
      <w:bookmarkStart w:id="5" w:name="_Toc217681866"/>
      <w:r w:rsidRPr="00E02206">
        <w:t>What This Report Does and Does Not Attempt</w:t>
      </w:r>
      <w:bookmarkEnd w:id="5"/>
    </w:p>
    <w:p w14:paraId="7CABD372" w14:textId="77777777" w:rsidR="00E02206" w:rsidRDefault="00E02206" w:rsidP="00E02206">
      <w:pPr>
        <w:jc w:val="both"/>
      </w:pPr>
      <w:r>
        <w:t xml:space="preserve">This report seeks to construct a coherent and internally consistent monetary policy framework under a hypothetical gubernatorial mandate. The emphasis is on decision making logic, policy trade-offs, and the management of asymmetric risks, rather than on precise forecasting or </w:t>
      </w:r>
      <w:proofErr w:type="gramStart"/>
      <w:r>
        <w:t>model based</w:t>
      </w:r>
      <w:proofErr w:type="gramEnd"/>
      <w:r>
        <w:t xml:space="preserve"> optimization. Analytical clarity and internal consistency are prioritized over numerical calibration, reflecting the limits of point estimates in environments characterized by uncertainty and structural change.</w:t>
      </w:r>
    </w:p>
    <w:p w14:paraId="66DBADDA" w14:textId="77777777" w:rsidR="00E02206" w:rsidRDefault="00E02206" w:rsidP="00E02206">
      <w:pPr>
        <w:jc w:val="both"/>
      </w:pPr>
    </w:p>
    <w:p w14:paraId="46548E36" w14:textId="10F345A9" w:rsidR="00E02206" w:rsidRDefault="00E02206" w:rsidP="00E02206">
      <w:pPr>
        <w:jc w:val="both"/>
      </w:pPr>
      <w:r>
        <w:lastRenderedPageBreak/>
        <w:t>The framework is designed to examine how policy choices could be evaluated under alternative, but plausible, assumptions about objectives, constraints, and reaction functions. It does not rely on a specific model or forecasting apparatus, nor does it attempt to generate optimal policy paths under assumed parameter values. Instead, it focuses on the robustness of reasoning across a range of possible states of the economy and on the discipline required to act under incomplete information.</w:t>
      </w:r>
    </w:p>
    <w:p w14:paraId="222FC268" w14:textId="5FC40C1B" w:rsidR="00E02206" w:rsidRDefault="00E02206" w:rsidP="00E02206">
      <w:pPr>
        <w:jc w:val="both"/>
      </w:pPr>
      <w:r>
        <w:t>This report does not attempt to provide operational policy prescriptions, recommend specific instruments, or assess the timing or magnitude of policy actions in the near term. It does not seek to forecast macroeconomic outcomes or to substitute for the institutional expertise, data access, and deliberative processes of a central bank. The analysis also does not claim privileged insight into policymaking or internal considerations beyond those observable in the public domain.</w:t>
      </w:r>
    </w:p>
    <w:p w14:paraId="220620F8" w14:textId="1D41CD73" w:rsidR="00E02206" w:rsidRDefault="00E02206" w:rsidP="00E02206">
      <w:pPr>
        <w:jc w:val="both"/>
      </w:pPr>
      <w:r>
        <w:t>The contribution of the report lies in illustrating how disciplined economic reasoning can be applied within realistic institutional and macroeconomic constraints. Its objective is not to offer definitive or exhaustive solutions, but to clarify the structure of policy choices, the nature of trade-offs, and the consequences of alternative approaches. In doing so, it aims to support a more rigorous and transparent discussion of monetary policy design under uncertainty.</w:t>
      </w:r>
    </w:p>
    <w:p w14:paraId="753B4AB1" w14:textId="77777777" w:rsidR="00823EF6" w:rsidRDefault="00823EF6" w:rsidP="00E02206">
      <w:pPr>
        <w:jc w:val="both"/>
      </w:pPr>
    </w:p>
    <w:p w14:paraId="54323F71" w14:textId="56B83E4F" w:rsidR="00823EF6" w:rsidRDefault="00823EF6" w:rsidP="00823EF6">
      <w:pPr>
        <w:pStyle w:val="Heading1"/>
      </w:pPr>
      <w:bookmarkStart w:id="6" w:name="_Toc217681867"/>
      <w:r w:rsidRPr="00823EF6">
        <w:t>India’s Macroeconomic Starting Point</w:t>
      </w:r>
      <w:bookmarkEnd w:id="6"/>
    </w:p>
    <w:p w14:paraId="693D3A7F" w14:textId="6E161E1B" w:rsidR="00823EF6" w:rsidRDefault="00823EF6" w:rsidP="00823EF6">
      <w:pPr>
        <w:pStyle w:val="Heading2"/>
      </w:pPr>
      <w:bookmarkStart w:id="7" w:name="_Toc217681868"/>
      <w:r w:rsidRPr="00823EF6">
        <w:t>2.1 Inflation Structure: Cyclical, Structural, and Policy-Induced Components</w:t>
      </w:r>
      <w:bookmarkEnd w:id="7"/>
    </w:p>
    <w:p w14:paraId="64392C15" w14:textId="77777777" w:rsidR="00823EF6" w:rsidRPr="00823EF6" w:rsidRDefault="00823EF6" w:rsidP="007558C3">
      <w:pPr>
        <w:jc w:val="both"/>
      </w:pPr>
      <w:r w:rsidRPr="00823EF6">
        <w:t>Inflation in India is best conceptualized as a composite of cyclical pressures, structural rigidities, and policy-induced distortions, rather than as a phenomenon driven solely by aggregate demand. Cyclical inflation arises from fluctuations in aggregate demand, credit conditions, and financial markets. It is the component of price pressures most responsive to conventional monetary interventions such as changes in policy rates or liquidity management. Nevertheless, in an economy frequently exposed to supply-side shocks, the explanatory and corrective power of cyclical measures is inherently limited.</w:t>
      </w:r>
    </w:p>
    <w:p w14:paraId="005D0D88" w14:textId="77777777" w:rsidR="00823EF6" w:rsidRPr="00823EF6" w:rsidRDefault="00823EF6" w:rsidP="007558C3">
      <w:pPr>
        <w:jc w:val="both"/>
      </w:pPr>
      <w:r w:rsidRPr="00823EF6">
        <w:t xml:space="preserve">Structural inflation reflects enduring frictions across key sectors. Persistent inefficiencies in food production and distribution, dependence on imported energy, informality in </w:t>
      </w:r>
      <w:proofErr w:type="spellStart"/>
      <w:r w:rsidRPr="00823EF6">
        <w:t>labor</w:t>
      </w:r>
      <w:proofErr w:type="spellEnd"/>
      <w:r w:rsidRPr="00823EF6">
        <w:t xml:space="preserve"> markets, and administered pricing mechanisms all contribute to inertia in the price level. These factors reduce the immediate effectiveness of monetary policy tools and create a baseline level of inflation that is less sensitive to short-term policy adjustments.</w:t>
      </w:r>
    </w:p>
    <w:p w14:paraId="0CDCBD1A" w14:textId="77777777" w:rsidR="00823EF6" w:rsidRPr="00823EF6" w:rsidRDefault="00823EF6" w:rsidP="007558C3">
      <w:pPr>
        <w:jc w:val="both"/>
      </w:pPr>
      <w:r w:rsidRPr="00823EF6">
        <w:lastRenderedPageBreak/>
        <w:t>Policy-induced inflation arises from fiscal and regulatory actions, including indirect taxation, subsidies, and other government interventions. These factors can amplify or obscure underlying price pressures, complicating the signal that monetary authorities observe and respond to.</w:t>
      </w:r>
    </w:p>
    <w:p w14:paraId="0B4F45BF" w14:textId="77777777" w:rsidR="00823EF6" w:rsidRPr="00823EF6" w:rsidRDefault="00823EF6" w:rsidP="007558C3">
      <w:pPr>
        <w:jc w:val="both"/>
      </w:pPr>
      <w:r w:rsidRPr="00823EF6">
        <w:t>Distinguishing among these components is critical for effective policy design. Misdiagnosing structurally or policy-driven inflation as cyclical may lead to excessive tightening, with unnecessary costs to growth and financial stability. Conversely, underestimating cyclical pressures can allow inflation expectations to become unanchored, eroding credibility. A credible monetary framework therefore requires careful assessment of which price pressures are amenable to policy influence and which must be accommodated or addressed indirectly through broader economic adjustments. This decomposition forms the foundation for disciplined, risk-sensitive policy decision making.</w:t>
      </w:r>
    </w:p>
    <w:p w14:paraId="59311559" w14:textId="77777777" w:rsidR="00823EF6" w:rsidRDefault="00823EF6" w:rsidP="00823EF6"/>
    <w:p w14:paraId="70963604" w14:textId="6B71B8D4" w:rsidR="00823EF6" w:rsidRDefault="00823EF6" w:rsidP="007558C3">
      <w:pPr>
        <w:pStyle w:val="Heading2"/>
      </w:pPr>
      <w:bookmarkStart w:id="8" w:name="_Toc217681869"/>
      <w:r w:rsidRPr="00823EF6">
        <w:t>2.2 Growth Composition and Capacity Constraints</w:t>
      </w:r>
      <w:bookmarkEnd w:id="8"/>
    </w:p>
    <w:p w14:paraId="5CE7719C" w14:textId="77777777" w:rsidR="007558C3" w:rsidRPr="007558C3" w:rsidRDefault="007558C3" w:rsidP="007558C3">
      <w:pPr>
        <w:jc w:val="both"/>
      </w:pPr>
      <w:r w:rsidRPr="007558C3">
        <w:t>India’s growth trajectory is shaped more by structural capacity constraints than by short-term fluctuations in aggregate demand. Consumption remains the dominant contributor to near-term expansion, yet its durability is closely linked to factors such as income distribution, access to credit, and the anchoring of inflation expectations. Consumption growth can support output in the short run, but its contribution to sustained expansion is mediated by household balance sheets, the stability of financial conditions, and confidence in the price environment.</w:t>
      </w:r>
    </w:p>
    <w:p w14:paraId="35FE4EB4" w14:textId="77777777" w:rsidR="007558C3" w:rsidRPr="007558C3" w:rsidRDefault="007558C3" w:rsidP="007558C3">
      <w:pPr>
        <w:jc w:val="both"/>
      </w:pPr>
      <w:r w:rsidRPr="007558C3">
        <w:t>Investment-led growth, particularly in private capital formation, is highly sensitive to the overall quality of financial intermediation, regulatory certainty, and the health of corporate and bank balance sheets. Policy rate changes influence investment decisions only indirectly, and the effect is neither uniform across sectors nor immediate. In an environment where corporate leverage, non-performing assets, and external financing conditions are significant considerations, relying solely on interest rate adjustments to stimulate investment is limited and carries risks.</w:t>
      </w:r>
    </w:p>
    <w:p w14:paraId="781E31D8" w14:textId="77777777" w:rsidR="007558C3" w:rsidRPr="007558C3" w:rsidRDefault="007558C3" w:rsidP="007558C3">
      <w:pPr>
        <w:jc w:val="both"/>
      </w:pPr>
      <w:r w:rsidRPr="007558C3">
        <w:t xml:space="preserve">Structural constraints further shape the growth profile. Infrastructure bottlenecks, including transportation, logistics, and energy supply, restrict the efficient allocation of resources and limit the ability of firms to scale output quickly. Skill mismatches in the </w:t>
      </w:r>
      <w:proofErr w:type="spellStart"/>
      <w:r w:rsidRPr="007558C3">
        <w:t>labor</w:t>
      </w:r>
      <w:proofErr w:type="spellEnd"/>
      <w:r w:rsidRPr="007558C3">
        <w:t xml:space="preserve"> market, high informality, and uneven productivity across sectors reduce the responsiveness of supply to demand stimuli. These factors impart rigidity to potential output, suggesting that attempts to accelerate growth beyond sustainable levels through monetary accommodation are more likely to generate inflationary pressures than durable real expansion.</w:t>
      </w:r>
    </w:p>
    <w:p w14:paraId="396B1F3C" w14:textId="77777777" w:rsidR="007558C3" w:rsidRPr="007558C3" w:rsidRDefault="007558C3" w:rsidP="007558C3">
      <w:pPr>
        <w:jc w:val="both"/>
      </w:pPr>
      <w:r w:rsidRPr="007558C3">
        <w:lastRenderedPageBreak/>
        <w:t>Monetary policy can influence growth at the margin by shaping financial conditions, supporting credit flow, and maintaining stable expectations. However, it cannot substitute for structural reforms, targeted fiscal investment, or improvements in productivity. Recognizing these limitations is essential for credible policy design. Overreliance on interest rate reductions or other accommodative measures risks creating imbalances in asset markets, increasing financial vulnerabilities, and eroding the central bank’s credibility.</w:t>
      </w:r>
    </w:p>
    <w:p w14:paraId="5D9A0CB3" w14:textId="77777777" w:rsidR="007558C3" w:rsidRPr="007558C3" w:rsidRDefault="007558C3" w:rsidP="007558C3">
      <w:pPr>
        <w:jc w:val="both"/>
      </w:pPr>
      <w:r w:rsidRPr="007558C3">
        <w:t>Within the framework, potential growth is treated as largely independent of short-term monetary interventions. Policy credibility is maintained by aligning financial conditions with sustainable expansion rather than attempting to engineer growth outcomes that exceed underlying capacity. This approach ensures that monetary actions remain consistent with price stability and financial resilience while providing the economy with a supportive macroeconomic environment. Emphasizing structural realities, the framework highlights the importance of coordinated policy efforts across monetary, fiscal, and institutional dimensions to enhance productive capacity, improve investment efficiency, and sustain long-term growth.</w:t>
      </w:r>
    </w:p>
    <w:p w14:paraId="7C5DD0DC" w14:textId="77777777" w:rsidR="00766230" w:rsidRDefault="00766230" w:rsidP="00766230">
      <w:pPr>
        <w:pStyle w:val="Heading2"/>
      </w:pPr>
    </w:p>
    <w:p w14:paraId="668ABCD6" w14:textId="5BA58440" w:rsidR="00766230" w:rsidRDefault="00766230" w:rsidP="00766230">
      <w:pPr>
        <w:pStyle w:val="Heading2"/>
      </w:pPr>
      <w:bookmarkStart w:id="9" w:name="_Toc217681870"/>
      <w:r w:rsidRPr="00766230">
        <w:t>2.3 Fiscal–Monetary Interaction and Policy Spillovers</w:t>
      </w:r>
      <w:bookmarkEnd w:id="9"/>
    </w:p>
    <w:p w14:paraId="21A71FA4" w14:textId="77777777" w:rsidR="00766230" w:rsidRPr="00766230" w:rsidRDefault="00766230" w:rsidP="00766230">
      <w:pPr>
        <w:jc w:val="both"/>
      </w:pPr>
      <w:r w:rsidRPr="00766230">
        <w:t>Fiscal policy in India exerts a significant influence on monetary conditions through its impact on deficit dynamics, government borrowing requirements, and administered price decisions. Expansionary fiscal stances can complicate efforts to reduce inflation by sustaining aggregate demand or by influencing expectations of future price developments, even when monetary conditions are tightened. Conversely, fiscal consolidation can strengthen the effect of monetary tightening, but it may also increase the risk of output undershooting potential.</w:t>
      </w:r>
    </w:p>
    <w:p w14:paraId="23759D63" w14:textId="77777777" w:rsidR="00766230" w:rsidRPr="00766230" w:rsidRDefault="00766230" w:rsidP="00766230">
      <w:pPr>
        <w:jc w:val="both"/>
      </w:pPr>
      <w:r w:rsidRPr="00766230">
        <w:t>Policy spillovers operate through financial market channels as well. Large government borrowing programs influence yield curves, liquidity conditions, and credit allocation, thereby shaping the effectiveness of monetary policy transmission. In this context, central bank independence is not defined as separation from fiscal realities, but rather as the ability to respond to them while maintaining the credibility of the inflation target and preserving financial stability.</w:t>
      </w:r>
    </w:p>
    <w:p w14:paraId="7223AB64" w14:textId="77777777" w:rsidR="00766230" w:rsidRPr="00766230" w:rsidRDefault="00766230" w:rsidP="00766230">
      <w:pPr>
        <w:jc w:val="both"/>
      </w:pPr>
      <w:r w:rsidRPr="00766230">
        <w:t xml:space="preserve">The framework therefore treats fiscal–monetary interaction as an enduring constraint, not as a sign of coordination failure. Monetary policy is assessed in terms of its incremental effect given the prevailing fiscal stance rather than in isolation. This approach emphasizes that the outcomes of interest rate adjustments or liquidity measures depend on the broader macroeconomic environment, including the scale, composition, and timing of government expenditure and borrowing. By explicitly accounting for fiscal spillovers, the framework provides a realistic foundation for </w:t>
      </w:r>
      <w:r w:rsidRPr="00766230">
        <w:lastRenderedPageBreak/>
        <w:t>evaluating the scope, limits, and effectiveness of monetary interventions under prevailing institutional conditions.</w:t>
      </w:r>
    </w:p>
    <w:p w14:paraId="75398979" w14:textId="77777777" w:rsidR="00766230" w:rsidRDefault="00766230" w:rsidP="00766230"/>
    <w:p w14:paraId="36CD5F02" w14:textId="14C09412" w:rsidR="005B758D" w:rsidRDefault="005B758D" w:rsidP="005B758D">
      <w:pPr>
        <w:pStyle w:val="Heading2"/>
        <w:jc w:val="both"/>
      </w:pPr>
      <w:bookmarkStart w:id="10" w:name="_Toc217681871"/>
      <w:r w:rsidRPr="005B758D">
        <w:t>2.4 External Sector Position and Balance of Payments Sensitivities</w:t>
      </w:r>
      <w:bookmarkEnd w:id="10"/>
    </w:p>
    <w:p w14:paraId="6F394418" w14:textId="77777777" w:rsidR="005B758D" w:rsidRPr="005B758D" w:rsidRDefault="005B758D" w:rsidP="005B758D">
      <w:pPr>
        <w:jc w:val="both"/>
      </w:pPr>
      <w:r w:rsidRPr="005B758D">
        <w:t>India’s external position introduces an additional layer of complexity for monetary policy formulation. Capital flows, exchange rate movements, and global financial conditions influence domestic liquidity, inflationary pressures, and financial stability. A flexible exchange rate can serve as a shock absorber, allowing external disturbances to be partially absorbed without destabilizing domestic markets. However, excessive volatility can transmit external stress into the domestic economy through imported inflation, shifts in asset prices, or sudden reversals in capital flows.</w:t>
      </w:r>
    </w:p>
    <w:p w14:paraId="02F6517F" w14:textId="77777777" w:rsidR="005B758D" w:rsidRPr="005B758D" w:rsidRDefault="005B758D" w:rsidP="005B758D">
      <w:pPr>
        <w:jc w:val="both"/>
      </w:pPr>
      <w:r w:rsidRPr="005B758D">
        <w:t>The balance of payments is particularly sensitive to changes in global risk appetite, commodity prices, and interest rate differentials between India and major international economies. In such an environment, monetary policy must weigh domestic objectives, including price stability and growth, against the need to maintain external stability. Large deviations from global monetary conditions can increase vulnerability to sudden capital outflows, even when domestic macroeconomic fundamentals remain broadly sound.</w:t>
      </w:r>
    </w:p>
    <w:p w14:paraId="3EA12385" w14:textId="77777777" w:rsidR="005B758D" w:rsidRPr="005B758D" w:rsidRDefault="005B758D" w:rsidP="005B758D">
      <w:pPr>
        <w:jc w:val="both"/>
      </w:pPr>
      <w:r w:rsidRPr="005B758D">
        <w:t>Under this framework, external stability is treated as a binding constraint rather than a secondary consideration. Reserve buffers are maintained to provide insurance against liquidity shocks, while exchange rate flexibility is managed to smooth excessive volatility without undermining domestic policy credibility. Calibrated monetary responses are used to address external pressures in a manner consistent with the core inflation mandate. By explicitly incorporating external vulnerabilities, the framework recognizes that domestic policy effectiveness is closely linked to global conditions, and that maintaining credibility and stability requires careful management of both domestic and external risks.</w:t>
      </w:r>
    </w:p>
    <w:p w14:paraId="3AB09863" w14:textId="293DCC3D" w:rsidR="005B758D" w:rsidRDefault="005B758D" w:rsidP="005B758D">
      <w:pPr>
        <w:tabs>
          <w:tab w:val="left" w:pos="2902"/>
        </w:tabs>
      </w:pPr>
    </w:p>
    <w:p w14:paraId="1A4FDBB0" w14:textId="74A9FF58" w:rsidR="00E82281" w:rsidRDefault="009C6FB9" w:rsidP="009C6FB9">
      <w:pPr>
        <w:pStyle w:val="Heading1"/>
      </w:pPr>
      <w:bookmarkStart w:id="11" w:name="_Toc217681872"/>
      <w:r w:rsidRPr="009C6FB9">
        <w:t>The Inflation Problem Reframed</w:t>
      </w:r>
      <w:bookmarkEnd w:id="11"/>
    </w:p>
    <w:p w14:paraId="47C6B038" w14:textId="199A56A7" w:rsidR="009C6FB9" w:rsidRDefault="009C6FB9" w:rsidP="009C6FB9">
      <w:pPr>
        <w:pStyle w:val="Heading2"/>
      </w:pPr>
      <w:bookmarkStart w:id="12" w:name="_Toc217681873"/>
      <w:r w:rsidRPr="009C6FB9">
        <w:t>3.1 Persistence Versus Volatility in Indian Inflation</w:t>
      </w:r>
      <w:bookmarkEnd w:id="12"/>
    </w:p>
    <w:p w14:paraId="0E2C88C9" w14:textId="77777777" w:rsidR="009C6FB9" w:rsidRPr="009C6FB9" w:rsidRDefault="009C6FB9" w:rsidP="009C6FB9">
      <w:pPr>
        <w:jc w:val="both"/>
      </w:pPr>
      <w:r w:rsidRPr="009C6FB9">
        <w:t>A central challenge for India’s monetary policy is to distinguish between transitory price volatility and persistent inflationary pressures. Short-term fluctuations, particularly in food, fuel, and other commodity prices, often reflect seasonal patterns, temporary supply-chain disruptions, or exogenous global shocks. These movements, while affecting headline inflation, may have limited implications for medium-term price stability if underlying demand and expectations remain well anchored.</w:t>
      </w:r>
    </w:p>
    <w:p w14:paraId="5D884C1A" w14:textId="77777777" w:rsidR="009C6FB9" w:rsidRPr="009C6FB9" w:rsidRDefault="009C6FB9" w:rsidP="009C6FB9">
      <w:pPr>
        <w:jc w:val="both"/>
      </w:pPr>
      <w:r w:rsidRPr="009C6FB9">
        <w:lastRenderedPageBreak/>
        <w:t>Persistent inflation arises from more enduring factors, including entrenched expectations, structural bottlenecks in supply chains, and the cumulative effects of past policy and regulatory measures. Such pressures are less responsive to temporary adjustments in financial conditions and require careful monitoring of both the sources and the propagation mechanisms of price changes.</w:t>
      </w:r>
    </w:p>
    <w:p w14:paraId="50DC6D6B" w14:textId="15060AC1" w:rsidR="009C6FB9" w:rsidRPr="009C6FB9" w:rsidRDefault="009C6FB9" w:rsidP="009C6FB9">
      <w:pPr>
        <w:jc w:val="both"/>
      </w:pPr>
      <w:r w:rsidRPr="009C6FB9">
        <w:t xml:space="preserve">Failure to differentiate between these components can lead to suboptimal policy responses. Overreacting to temporary volatility can unnecessarily tighten financial conditions, slowing credit flow and growth without improving medium-term price stability. Conversely, underreacting to persistent inflation risks </w:t>
      </w:r>
      <w:r w:rsidRPr="009C6FB9">
        <w:t>anchoring</w:t>
      </w:r>
      <w:r w:rsidRPr="009C6FB9">
        <w:t xml:space="preserve"> expectations, eroding credibility, and generating second-round effects that are more costly to contain.</w:t>
      </w:r>
    </w:p>
    <w:p w14:paraId="335E71E5" w14:textId="77777777" w:rsidR="009C6FB9" w:rsidRDefault="009C6FB9" w:rsidP="009C6FB9">
      <w:pPr>
        <w:jc w:val="both"/>
      </w:pPr>
      <w:r w:rsidRPr="009C6FB9">
        <w:t>The counterfactual framework emphasizes the importance of real-time identification of the dominant drivers of inflation. By distinguishing between transitory and persistent pressures, policy can be calibrated to address underlying risks while avoiding actions that might destabilize financial conditions or compromise medium-term objectives. This approach reinforces the centrality of credibility and measured judgment in maintaining price stability under conditions of uncertainty.</w:t>
      </w:r>
    </w:p>
    <w:p w14:paraId="098EC564" w14:textId="77777777" w:rsidR="000E795B" w:rsidRDefault="000E795B" w:rsidP="009C6FB9">
      <w:pPr>
        <w:jc w:val="both"/>
      </w:pPr>
    </w:p>
    <w:p w14:paraId="76F40B84" w14:textId="37B47203" w:rsidR="000E795B" w:rsidRPr="009C6FB9" w:rsidRDefault="000E795B" w:rsidP="000E795B">
      <w:pPr>
        <w:pStyle w:val="Heading2"/>
        <w:jc w:val="both"/>
      </w:pPr>
      <w:bookmarkStart w:id="13" w:name="_Toc217681874"/>
      <w:r w:rsidRPr="000E795B">
        <w:t>3.2 Supply-Side Shocks and Monetary Policy Blind Spots</w:t>
      </w:r>
      <w:bookmarkEnd w:id="13"/>
    </w:p>
    <w:p w14:paraId="50988AFC" w14:textId="55E0175F" w:rsidR="000E795B" w:rsidRPr="000E795B" w:rsidRDefault="009C6FB9" w:rsidP="000E795B">
      <w:pPr>
        <w:jc w:val="both"/>
      </w:pPr>
      <w:r w:rsidRPr="009C6FB9">
        <w:rPr>
          <w:vanish/>
        </w:rPr>
        <w:t>Top of Form</w:t>
      </w:r>
      <w:r w:rsidR="000E795B" w:rsidRPr="000E795B">
        <w:rPr>
          <w:rFonts w:ascii="Times New Roman" w:eastAsia="Times New Roman" w:hAnsi="Times New Roman" w:cs="Times New Roman"/>
          <w:kern w:val="0"/>
          <w:lang w:eastAsia="en-IN"/>
          <w14:ligatures w14:val="none"/>
        </w:rPr>
        <w:t xml:space="preserve"> </w:t>
      </w:r>
      <w:r w:rsidR="000E795B" w:rsidRPr="000E795B">
        <w:t>India’s inflation profile is significantly shaped by supply-side constraints. Variability in agricultural production, dependence on imported energy, and limitations in logistics and distribution infrastructure generate price shocks that largely fall outside the direct control of monetary policy. Interest rate adjustments alone are insufficient to mitigate these effects and, if relied upon excessively, can impose disproportionate costs on growth and financial stability.</w:t>
      </w:r>
    </w:p>
    <w:p w14:paraId="0718B9B2" w14:textId="77777777" w:rsidR="000E795B" w:rsidRPr="000E795B" w:rsidRDefault="000E795B" w:rsidP="000E795B">
      <w:pPr>
        <w:jc w:val="both"/>
      </w:pPr>
      <w:r w:rsidRPr="000E795B">
        <w:t>Recognizing these structural blind spots is essential for effective policy design. Monetary interventions that fail to account for supply constraints may appear proactive in the short term, but they risk undermining credibility if inflation outcomes remain elevated despite policy tightening. Misalignment between policy actions and the sources of inflation can also lead to unintended consequences in financial markets, including excessive tightening of credit and disruptions to investment activity.</w:t>
      </w:r>
    </w:p>
    <w:p w14:paraId="591ADD18" w14:textId="70E9E07A" w:rsidR="009C6FB9" w:rsidRDefault="000E795B" w:rsidP="003A69B1">
      <w:pPr>
        <w:jc w:val="both"/>
      </w:pPr>
      <w:r w:rsidRPr="000E795B">
        <w:t xml:space="preserve">The framework therefore emphasizes adaptive and targeted responses. Tools such as liquidity management, market operations, and forward-looking communication strategies are highlighted as complementary instruments to support transmission and guide expectations. Policy decisions are assessed not solely on their immediate effect on headline inflation but on their alignment with the broader objective of preserving credibility, maintaining financial stability, and managing risk. By integrating an understanding of structural supply limitations into policy design, the framework </w:t>
      </w:r>
      <w:r w:rsidRPr="000E795B">
        <w:lastRenderedPageBreak/>
        <w:t>reinforces the principle that monetary policy must be both disciplined and context-sensitive to achieve sustainable price stability.</w:t>
      </w:r>
      <w:r w:rsidR="009C6FB9" w:rsidRPr="009C6FB9">
        <w:rPr>
          <w:vanish/>
        </w:rPr>
        <w:t>Bottom of Form</w:t>
      </w:r>
    </w:p>
    <w:p w14:paraId="0B1DDAA4" w14:textId="77777777" w:rsidR="003A69B1" w:rsidRDefault="003A69B1" w:rsidP="003A69B1">
      <w:pPr>
        <w:jc w:val="both"/>
      </w:pPr>
    </w:p>
    <w:p w14:paraId="6BA272F4" w14:textId="3D9C645B" w:rsidR="003A69B1" w:rsidRDefault="003A69B1" w:rsidP="003A69B1">
      <w:pPr>
        <w:pStyle w:val="Heading2"/>
      </w:pPr>
      <w:bookmarkStart w:id="14" w:name="_Toc217681875"/>
      <w:r w:rsidRPr="003A69B1">
        <w:t>3.3 Core Inflation, Expectations, and Credibility Channels</w:t>
      </w:r>
      <w:bookmarkEnd w:id="14"/>
    </w:p>
    <w:p w14:paraId="42BF37F4" w14:textId="77777777" w:rsidR="009129A8" w:rsidRPr="009129A8" w:rsidRDefault="009129A8" w:rsidP="009129A8">
      <w:pPr>
        <w:jc w:val="both"/>
      </w:pPr>
      <w:r w:rsidRPr="009129A8">
        <w:t xml:space="preserve">Core inflation, which excludes highly volatile components such as food and energy, provides a more reliable signal for monetary policy decision-making than headline inflation. While headline measures capture short-term fluctuations that may be largely transitory, core inflation reflects underlying trends in prices that are more persistent and informative about medium-term price dynamics. Persistent deviations in core inflation typically arise from structural and </w:t>
      </w:r>
      <w:proofErr w:type="spellStart"/>
      <w:r w:rsidRPr="009129A8">
        <w:t>behavioral</w:t>
      </w:r>
      <w:proofErr w:type="spellEnd"/>
      <w:r w:rsidRPr="009129A8">
        <w:t xml:space="preserve"> factors, including shifts in inflation expectations, wage growth patterns, and firms’ pricing power. These factors are less sensitive to temporary demand or supply shocks and therefore offer a clearer indication of the inflation trajectory that monetary policy can influence.</w:t>
      </w:r>
    </w:p>
    <w:p w14:paraId="3CD25FA3" w14:textId="77777777" w:rsidR="009129A8" w:rsidRPr="009129A8" w:rsidRDefault="009129A8" w:rsidP="009129A8">
      <w:pPr>
        <w:jc w:val="both"/>
      </w:pPr>
      <w:r w:rsidRPr="009129A8">
        <w:t xml:space="preserve">Central bank credibility plays a critical role in anchoring these expectations. A credible monetary authority shapes the </w:t>
      </w:r>
      <w:proofErr w:type="spellStart"/>
      <w:r w:rsidRPr="009129A8">
        <w:t>behavior</w:t>
      </w:r>
      <w:proofErr w:type="spellEnd"/>
      <w:r w:rsidRPr="009129A8">
        <w:t xml:space="preserve"> of households, businesses, and financial market participants by influencing their expectations about future inflation. When credibility is well established, temporary shocks to prices are less likely to translate into sustained inflationary pressures, and the need for abrupt or aggressive policy adjustments is reduced. Conversely, weak credibility or inconsistent policy actions can amplify the persistence of inflation, as agents adjust their </w:t>
      </w:r>
      <w:proofErr w:type="spellStart"/>
      <w:r w:rsidRPr="009129A8">
        <w:t>behavior</w:t>
      </w:r>
      <w:proofErr w:type="spellEnd"/>
      <w:r w:rsidRPr="009129A8">
        <w:t xml:space="preserve"> in anticipation of continued price increases, making it more costly to restore price stability.</w:t>
      </w:r>
    </w:p>
    <w:p w14:paraId="6DABBB71" w14:textId="77777777" w:rsidR="009129A8" w:rsidRPr="009129A8" w:rsidRDefault="009129A8" w:rsidP="009129A8">
      <w:pPr>
        <w:jc w:val="both"/>
      </w:pPr>
      <w:r w:rsidRPr="009129A8">
        <w:t>In the context of a counterfactual framework, credibility is treated not merely as an outcome of policy but as an operational instrument that enhances policy effectiveness. Strong, consistent messaging, predictable policy rules, and transparency in decision-making strengthen the anchoring of expectations, allowing the central bank to manage inflation without resorting to repeated or large-scale interventions. Clear communication regarding policy objectives, reaction functions, and tolerances for short-term deviations reinforces market understanding of the central bank’s commitment to the inflation mandate.</w:t>
      </w:r>
    </w:p>
    <w:p w14:paraId="5FBFBFA5" w14:textId="580F8AF7" w:rsidR="009C6FB9" w:rsidRDefault="009129A8" w:rsidP="002C1BBD">
      <w:pPr>
        <w:jc w:val="both"/>
      </w:pPr>
      <w:r w:rsidRPr="009129A8">
        <w:t xml:space="preserve">The framework emphasizes that policy inconsistency, frequent reversals, or ambiguous guidance can erode credibility, making the economy more sensitive to shocks and increasing the likelihood that temporary disturbances translate into persistent inflation. Maintaining credibility reduces the cost of achieving the inflation target by lowering the required magnitude and frequency of interest rate adjustments. By focusing on expectation management, the framework recognizes that inflation persistence is as much a function of credibility and </w:t>
      </w:r>
      <w:proofErr w:type="spellStart"/>
      <w:r w:rsidRPr="009129A8">
        <w:t>behavior</w:t>
      </w:r>
      <w:proofErr w:type="spellEnd"/>
      <w:r w:rsidRPr="009129A8">
        <w:t xml:space="preserve"> as it is of underlying economic conditions. Consequently, the preservation of central bank credibility is treated as integral to the </w:t>
      </w:r>
      <w:r w:rsidRPr="009129A8">
        <w:lastRenderedPageBreak/>
        <w:t>policy strategy, ensuring that monetary interventions remain effective, measured, and consistent with the medium-term inflation objective.</w:t>
      </w:r>
    </w:p>
    <w:p w14:paraId="7A566557" w14:textId="77777777" w:rsidR="002C1BBD" w:rsidRDefault="002C1BBD" w:rsidP="002C1BBD">
      <w:pPr>
        <w:jc w:val="both"/>
      </w:pPr>
    </w:p>
    <w:p w14:paraId="0149755E" w14:textId="6197E440" w:rsidR="002C1BBD" w:rsidRDefault="002C1BBD" w:rsidP="002C1BBD">
      <w:pPr>
        <w:pStyle w:val="Heading2"/>
      </w:pPr>
      <w:bookmarkStart w:id="15" w:name="_Toc217681876"/>
      <w:r w:rsidRPr="002C1BBD">
        <w:t>3.4 When Tolerance Becomes Risk: Defining the Inflation Boundary</w:t>
      </w:r>
      <w:bookmarkEnd w:id="15"/>
    </w:p>
    <w:p w14:paraId="576D7A92" w14:textId="77777777" w:rsidR="002C1BBD" w:rsidRPr="002C1BBD" w:rsidRDefault="002C1BBD" w:rsidP="00F3041E">
      <w:pPr>
        <w:jc w:val="both"/>
      </w:pPr>
      <w:r w:rsidRPr="002C1BBD">
        <w:t xml:space="preserve">Inflation tolerance is inherently limited. While monetary policy can accommodate temporary deviations from the medium-term target, there exists a threshold beyond which even transitory price shocks can generate second-round effects. These effects may materialize through wage adjustments, changes in pricing </w:t>
      </w:r>
      <w:proofErr w:type="spellStart"/>
      <w:r w:rsidRPr="002C1BBD">
        <w:t>behavior</w:t>
      </w:r>
      <w:proofErr w:type="spellEnd"/>
      <w:r w:rsidRPr="002C1BBD">
        <w:t>, or reactions in financial markets, all of which have the potential to embed inflationary pressures more deeply in the economy. Without clearly defined operational boundaries, short-term volatility risks evolving into sustained destabilization, undermining both the inflation mandate and the credibility of the central bank.</w:t>
      </w:r>
    </w:p>
    <w:p w14:paraId="1E041306" w14:textId="77777777" w:rsidR="002C1BBD" w:rsidRPr="002C1BBD" w:rsidRDefault="002C1BBD" w:rsidP="00F3041E">
      <w:pPr>
        <w:jc w:val="both"/>
      </w:pPr>
      <w:r w:rsidRPr="002C1BBD">
        <w:t>The framework emphasizes the importance of establishing explicit thresholds for tolerable deviations. These boundaries are derived from an assessment of historical inflation responsiveness, structural rigidities in key sectors, and the sensitivity of expectations and financial conditions to price movements. By grounding these thresholds in empirical observation and structural analysis, policy can distinguish between shocks that are manageable and those that pose a risk to medium-term price stability.</w:t>
      </w:r>
    </w:p>
    <w:p w14:paraId="1D5A9ACF" w14:textId="77777777" w:rsidR="002C1BBD" w:rsidRPr="002C1BBD" w:rsidRDefault="002C1BBD" w:rsidP="00F3041E">
      <w:pPr>
        <w:jc w:val="both"/>
      </w:pPr>
      <w:r w:rsidRPr="002C1BBD">
        <w:t xml:space="preserve">Operationalizing inflation boundaries allows for a more disciplined and pre-committed approach to monetary policy. When deviations remain within the defined tolerance, policy can prioritize supporting financial conditions and growth, while maintaining credible guidance. When deviations approach or exceed the boundary, the framework signals the need for timely and decisive action to prevent the </w:t>
      </w:r>
      <w:proofErr w:type="spellStart"/>
      <w:r w:rsidRPr="002C1BBD">
        <w:t>unanchoring</w:t>
      </w:r>
      <w:proofErr w:type="spellEnd"/>
      <w:r w:rsidRPr="002C1BBD">
        <w:t xml:space="preserve"> of expectations.</w:t>
      </w:r>
    </w:p>
    <w:p w14:paraId="37F1B192" w14:textId="77777777" w:rsidR="002C1BBD" w:rsidRPr="002C1BBD" w:rsidRDefault="002C1BBD" w:rsidP="00F3041E">
      <w:pPr>
        <w:jc w:val="both"/>
      </w:pPr>
      <w:r w:rsidRPr="002C1BBD">
        <w:t>The establishment of these thresholds also strengthens communication and forward guidance. Clear articulation of tolerable limits provides market participants with an understanding of the central bank’s reaction function, reducing uncertainty and enhancing the effectiveness of policy measures. In addition, quantifying boundaries helps policymakers evaluate trade-offs objectively, ensuring that actions are proportionate to the nature and persistence of inflationary pressures rather than reactive to headline movements.</w:t>
      </w:r>
    </w:p>
    <w:p w14:paraId="4E35F49F" w14:textId="77777777" w:rsidR="002C1BBD" w:rsidRPr="002C1BBD" w:rsidRDefault="002C1BBD" w:rsidP="00F3041E">
      <w:pPr>
        <w:jc w:val="both"/>
      </w:pPr>
      <w:r w:rsidRPr="002C1BBD">
        <w:t xml:space="preserve">By explicitly defining operational inflation boundaries, the framework integrates tolerance, risk management, and credibility preservation into the core of monetary policy. This approach recognizes that while temporary fluctuations are unavoidable, the cost of allowing them to spill over into sustained inflation is high. The framework therefore </w:t>
      </w:r>
      <w:r w:rsidRPr="002C1BBD">
        <w:lastRenderedPageBreak/>
        <w:t>combines analytical rigor, empirical grounding, and institutional prudence to maintain price stability while accommodating manageable short-term volatility.</w:t>
      </w:r>
    </w:p>
    <w:p w14:paraId="09D037BC" w14:textId="77777777" w:rsidR="002C1BBD" w:rsidRDefault="002C1BBD" w:rsidP="002C1BBD"/>
    <w:p w14:paraId="6E2B0123" w14:textId="132D0047" w:rsidR="00F3041E" w:rsidRDefault="00F3041E" w:rsidP="00F3041E">
      <w:pPr>
        <w:pStyle w:val="Heading1"/>
      </w:pPr>
      <w:bookmarkStart w:id="16" w:name="_Toc217681877"/>
      <w:r w:rsidRPr="00F3041E">
        <w:t>Monetary Transmission in Practice</w:t>
      </w:r>
      <w:bookmarkEnd w:id="16"/>
    </w:p>
    <w:p w14:paraId="044764F6" w14:textId="3C10404C" w:rsidR="00F3041E" w:rsidRDefault="00F3041E" w:rsidP="00F3041E">
      <w:pPr>
        <w:pStyle w:val="Heading2"/>
      </w:pPr>
      <w:bookmarkStart w:id="17" w:name="_Toc217681878"/>
      <w:r w:rsidRPr="00F3041E">
        <w:t>4.1 Interest Rate Transmission: Lags, Leakages, and Asymmetries</w:t>
      </w:r>
      <w:bookmarkEnd w:id="17"/>
    </w:p>
    <w:p w14:paraId="1403BDEB" w14:textId="77777777" w:rsidR="00F3041E" w:rsidRPr="00F3041E" w:rsidRDefault="00F3041E" w:rsidP="00956CF7">
      <w:pPr>
        <w:jc w:val="both"/>
      </w:pPr>
      <w:r w:rsidRPr="00F3041E">
        <w:t xml:space="preserve">The classical framework of monetary policy often assumes a near-linear and predictable pass-through from the policy rate set by the central bank to market interest rates, and from there to credit conditions, aggregate demand, and ultimately output and inflation. In such a framework, adjustments to the policy rate are assumed to affect borrowing costs, savings </w:t>
      </w:r>
      <w:proofErr w:type="spellStart"/>
      <w:r w:rsidRPr="00F3041E">
        <w:t>behavior</w:t>
      </w:r>
      <w:proofErr w:type="spellEnd"/>
      <w:r w:rsidRPr="00F3041E">
        <w:t>, investment decisions, and consumption in a relatively uniform manner across the economy. The underlying assumption is that the transmission process is symmetric, timely, and broadly predictable, allowing policymakers to calibrate interventions with a high degree of confidence regarding their expected outcomes.</w:t>
      </w:r>
    </w:p>
    <w:p w14:paraId="6E99AD3F" w14:textId="77777777" w:rsidR="00F3041E" w:rsidRPr="00F3041E" w:rsidRDefault="00F3041E" w:rsidP="00956CF7">
      <w:pPr>
        <w:jc w:val="both"/>
      </w:pPr>
      <w:r w:rsidRPr="00F3041E">
        <w:t>In practice, however, the transmission of monetary policy in India exhibits substantial lags, leakages, and asymmetries. These characteristics are rooted in the structural features of the financial system, the heterogeneity of economic agents, and the prevailing macroeconomic environment. Transmission is not uniform across sectors, segments, or regions. Large corporates with access to diverse capital markets, bond issuances, and sophisticated treasury operations respond differently to policy rate changes than small and medium-sized enterprises that rely primarily on bank credit. Similarly, urban consumption, which is sensitive to household debt, mortgage obligations, and access to formal financial instruments, may adjust relatively quickly to changes in interest rates, whereas rural consumption, often dependent on agricultural credit, informal lending, and seasonal income cycles, may remain largely insulated from conventional monetary adjustments.</w:t>
      </w:r>
    </w:p>
    <w:p w14:paraId="189831AA" w14:textId="77777777" w:rsidR="00F3041E" w:rsidRPr="00F3041E" w:rsidRDefault="00F3041E" w:rsidP="00956CF7">
      <w:pPr>
        <w:jc w:val="both"/>
      </w:pPr>
      <w:r w:rsidRPr="00F3041E">
        <w:t xml:space="preserve">Leakages in the transmission process further complicate policy effectiveness. Financial intermediation frictions, including liquidity mismatches, capital adequacy constraints, and differential lending practices, reduce the extent to which policy rate changes translate into lending and deposit rates for end users. Regulatory arbitrage, in which firms or households shift activity across instruments or institutions to avoid the intended effect of policy changes, also contributes to incomplete transmission. </w:t>
      </w:r>
      <w:proofErr w:type="spellStart"/>
      <w:r w:rsidRPr="00F3041E">
        <w:t>Behavioral</w:t>
      </w:r>
      <w:proofErr w:type="spellEnd"/>
      <w:r w:rsidRPr="00F3041E">
        <w:t xml:space="preserve"> responses among households and firms play an additional role. High household savings in liquid instruments such as small savings schemes, cash balances, or near-cash financial products can dampen the stimulatory effect of rate cuts by limiting the increase in consumption and investment spending. Conversely, segments of the economy carrying substantial debt service burdens, including corporate borrowers with leveraged balance </w:t>
      </w:r>
      <w:r w:rsidRPr="00F3041E">
        <w:lastRenderedPageBreak/>
        <w:t>sheets or households with existing loans, may experience amplified effects from rate changes, making them disproportionately sensitive to monetary adjustments.</w:t>
      </w:r>
    </w:p>
    <w:p w14:paraId="21B61044" w14:textId="77777777" w:rsidR="00F3041E" w:rsidRPr="00F3041E" w:rsidRDefault="00F3041E" w:rsidP="00956CF7">
      <w:pPr>
        <w:jc w:val="both"/>
      </w:pPr>
      <w:r w:rsidRPr="00F3041E">
        <w:t>The heterogeneity of transmission also manifests in sectoral and regional differences. Infrastructure-intensive sectors, including manufacturing and logistics, may face delayed credit pass-through due to the duration of projects, contractual rigidity, and reliance on syndicated lending. Service sectors, particularly those linked to formal urban employment and high-frequency consumption, respond more quickly but are also exposed to volatility in credit availability and consumer confidence. Regional disparities further compound these asymmetries. Areas with developed banking networks, financial literacy, and diversified employment tend to experience faster and more predictable responses to policy shifts, while regions with limited banking penetration, informal credit reliance, and supply-side constraints exhibit muted or delayed adjustments.</w:t>
      </w:r>
    </w:p>
    <w:p w14:paraId="609ABB72" w14:textId="77777777" w:rsidR="00F3041E" w:rsidRPr="00F3041E" w:rsidRDefault="00F3041E" w:rsidP="00956CF7">
      <w:pPr>
        <w:jc w:val="both"/>
      </w:pPr>
      <w:r w:rsidRPr="00F3041E">
        <w:t xml:space="preserve">Understanding these structural and </w:t>
      </w:r>
      <w:proofErr w:type="spellStart"/>
      <w:r w:rsidRPr="00F3041E">
        <w:t>behavioral</w:t>
      </w:r>
      <w:proofErr w:type="spellEnd"/>
      <w:r w:rsidRPr="00F3041E">
        <w:t xml:space="preserve"> nuances is critical for effective policy design and execution. Monetary interventions cannot be evaluated solely on average or economy-wide effects. Instead, policy analysis must account for distributional differences across sectors, firm sizes, household types, and regions. Recognizing where transmission is strong, weak, or delayed allows policymakers to anticipate the pace and magnitude of impact on aggregate demand, credit growth, and inflationary pressures. It also enables targeted communication strategies, forward guidance, and complementary measures such as liquidity operations, macroprudential interventions, or selective refinancing programs to enhance transmission in segments that are structurally insulated.</w:t>
      </w:r>
    </w:p>
    <w:p w14:paraId="2B15EDD7" w14:textId="77777777" w:rsidR="00F3041E" w:rsidRPr="00F3041E" w:rsidRDefault="00F3041E" w:rsidP="00956CF7">
      <w:pPr>
        <w:jc w:val="both"/>
      </w:pPr>
      <w:r w:rsidRPr="00F3041E">
        <w:t>The existence of lags, leakages, and asymmetries also has implications for the timing and sequencing of policy actions. Policy adjustments implemented without consideration of these factors may over- or under-shoot intended objectives. A rate cut intended to stimulate consumption may have only limited impact in rural areas or among households with high precautionary savings, while potentially overstimulating asset markets in urban areas where liquidity is abundant. Similarly, rate hikes aimed at containing inflation may exert rapid contractionary effects on highly leveraged corporates while leaving other segments relatively unaffected. Recognizing these patterns is essential to avoid unintended consequences such as credit misallocation, excessive financial volatility, or sectoral imbalances.</w:t>
      </w:r>
    </w:p>
    <w:p w14:paraId="03521A64" w14:textId="77777777" w:rsidR="00F3041E" w:rsidRPr="00F3041E" w:rsidRDefault="00F3041E" w:rsidP="00956CF7">
      <w:pPr>
        <w:jc w:val="both"/>
      </w:pPr>
      <w:r w:rsidRPr="00F3041E">
        <w:t xml:space="preserve">In sum, the transmission of monetary policy in India is a complex, multi-layered process influenced by structural, </w:t>
      </w:r>
      <w:proofErr w:type="spellStart"/>
      <w:r w:rsidRPr="00F3041E">
        <w:t>behavioral</w:t>
      </w:r>
      <w:proofErr w:type="spellEnd"/>
      <w:r w:rsidRPr="00F3041E">
        <w:t xml:space="preserve">, and institutional factors. Policy rates operate within a broader ecosystem of financial intermediation, regulatory frameworks, and heterogeneous economic agents. Effective policy design therefore requires a granular understanding of these dynamics, careful monitoring of sectoral and regional responses, and a calibrated approach that combines interest rate adjustments with liquidity management, communication, and supporting macroprudential measures. By explicitly </w:t>
      </w:r>
      <w:r w:rsidRPr="00F3041E">
        <w:lastRenderedPageBreak/>
        <w:t>accounting for lags, leakages, and asymmetries, policymakers can enhance the predictability, effectiveness, and credibility of interventions while minimizing unintended costs to growth, financial stability, and the inflation mandate.</w:t>
      </w:r>
    </w:p>
    <w:p w14:paraId="3919C370" w14:textId="77777777" w:rsidR="00F3041E" w:rsidRDefault="00F3041E" w:rsidP="00956CF7">
      <w:pPr>
        <w:jc w:val="both"/>
      </w:pPr>
    </w:p>
    <w:p w14:paraId="17B2D9AE" w14:textId="5B432946" w:rsidR="00956CF7" w:rsidRDefault="00956CF7" w:rsidP="00956CF7">
      <w:pPr>
        <w:pStyle w:val="Heading2"/>
        <w:jc w:val="both"/>
      </w:pPr>
      <w:bookmarkStart w:id="18" w:name="_Toc217681879"/>
      <w:r w:rsidRPr="00956CF7">
        <w:t>4.2 Credit Channels and Bank Balance Sheet Constraints</w:t>
      </w:r>
      <w:bookmarkEnd w:id="18"/>
    </w:p>
    <w:p w14:paraId="08DA0933" w14:textId="77777777" w:rsidR="00956CF7" w:rsidRPr="00956CF7" w:rsidRDefault="00956CF7" w:rsidP="00956CF7">
      <w:pPr>
        <w:jc w:val="both"/>
      </w:pPr>
      <w:r w:rsidRPr="00956CF7">
        <w:t>Monetary transmission in India is influenced not only by policy rates but also by the broader health, capacity, and willingness of financial intermediaries to lend. Banks and other credit institutions operate within a regulatory and balance sheet framework that shapes the extent to which policy impulses are passed on to borrowers. Non-performing assets constrain lending capacity, reduce risk tolerance, and compel banks to maintain higher provisioning, which in turn dampens the effect of rate cuts or liquidity injections. Capital adequacy requirements and other regulatory buffers, while essential for financial stability, also limit the scope for credit expansion, particularly when credit growth is uneven across sectors.</w:t>
      </w:r>
    </w:p>
    <w:p w14:paraId="2F9FA4CC" w14:textId="77777777" w:rsidR="00956CF7" w:rsidRPr="00956CF7" w:rsidRDefault="00956CF7" w:rsidP="00956CF7">
      <w:pPr>
        <w:jc w:val="both"/>
      </w:pPr>
      <w:r w:rsidRPr="00956CF7">
        <w:t xml:space="preserve">Corporate </w:t>
      </w:r>
      <w:proofErr w:type="spellStart"/>
      <w:r w:rsidRPr="00956CF7">
        <w:t>behavior</w:t>
      </w:r>
      <w:proofErr w:type="spellEnd"/>
      <w:r w:rsidRPr="00956CF7">
        <w:t xml:space="preserve"> similarly affects the transmission of monetary policy. Firms with high leverage or constrained balance sheets may be unable or unwilling to borrow even when policy rates decline. Risk appetite, access to alternative financing sources, and anticipated market conditions determine how businesses respond to changes in borrowing costs. The result is that the impact of policy rate adjustments is heterogeneous across sectors, firm sizes, and financial conditions. Some segments may respond quickly and amplify aggregate demand, while others remain largely insulated from monetary impulses.</w:t>
      </w:r>
    </w:p>
    <w:p w14:paraId="1A81F396" w14:textId="77777777" w:rsidR="00956CF7" w:rsidRPr="00956CF7" w:rsidRDefault="00956CF7" w:rsidP="00956CF7">
      <w:pPr>
        <w:jc w:val="both"/>
      </w:pPr>
      <w:r w:rsidRPr="00956CF7">
        <w:t xml:space="preserve">Within a counterfactual framework, the effectiveness of monetary transmission is treated as dynamic and context-dependent rather than linear or mechanical. A 50 basis-point reduction in the policy rate, for example, may generate minimal stimulus in a stressed banking system burdened by high non-performing assets, weak capital buffers, and low risk tolerance. In contrast, the same rate adjustment in a robust financial environment, characterized by healthy balance sheets, ample liquidity, and strong corporate credit demand, could sharply accelerate investment and consumption. Similarly, the impact of policy tightening varies depending on financial system conditions, sectoral leverage, and </w:t>
      </w:r>
      <w:proofErr w:type="spellStart"/>
      <w:r w:rsidRPr="00956CF7">
        <w:t>behavioral</w:t>
      </w:r>
      <w:proofErr w:type="spellEnd"/>
      <w:r w:rsidRPr="00956CF7">
        <w:t xml:space="preserve"> expectations, highlighting the asymmetry of transmission across economic contexts.</w:t>
      </w:r>
    </w:p>
    <w:p w14:paraId="066A944B" w14:textId="77777777" w:rsidR="00956CF7" w:rsidRPr="00956CF7" w:rsidRDefault="00956CF7" w:rsidP="00956CF7">
      <w:pPr>
        <w:jc w:val="both"/>
      </w:pPr>
      <w:r w:rsidRPr="00956CF7">
        <w:t xml:space="preserve">Policy design therefore must account for these conditionalities. Assumptions of proportionality between policy rate changes and demand response risk overestimating or underestimating the effectiveness of interventions. Monitoring the health of intermediaries, assessing the risk appetite of borrowers, and understanding structural and regional differences in credit access are essential components of calibrated policy implementation. Complementary tools such as targeted liquidity provision, refinancing </w:t>
      </w:r>
      <w:r w:rsidRPr="00956CF7">
        <w:lastRenderedPageBreak/>
        <w:t>operations, and selective regulatory relief can enhance transmission in segments where mechanical rate adjustments are insufficient.</w:t>
      </w:r>
    </w:p>
    <w:p w14:paraId="41C7A9B5" w14:textId="77777777" w:rsidR="00956CF7" w:rsidRDefault="00956CF7" w:rsidP="00956CF7">
      <w:pPr>
        <w:jc w:val="both"/>
      </w:pPr>
      <w:r w:rsidRPr="00956CF7">
        <w:t xml:space="preserve">By explicitly incorporating the state of financial intermediaries and corporate </w:t>
      </w:r>
      <w:proofErr w:type="spellStart"/>
      <w:r w:rsidRPr="00956CF7">
        <w:t>behavior</w:t>
      </w:r>
      <w:proofErr w:type="spellEnd"/>
      <w:r w:rsidRPr="00956CF7">
        <w:t xml:space="preserve"> into the assessment of policy effectiveness, the framework allows for a more nuanced understanding of how monetary impulses propagate through the economy. It emphasizes that policy outcomes are conditional on institutional, </w:t>
      </w:r>
      <w:proofErr w:type="spellStart"/>
      <w:r w:rsidRPr="00956CF7">
        <w:t>behavioral</w:t>
      </w:r>
      <w:proofErr w:type="spellEnd"/>
      <w:r w:rsidRPr="00956CF7">
        <w:t>, and structural factors, and that effective monetary management requires interventions that are adaptive, responsive, and cognizant of the context in which they operate. This approach strengthens the credibility and predictability of policy while mitigating unintended distortions in credit allocation, investment activity, and overall economic stability.</w:t>
      </w:r>
    </w:p>
    <w:p w14:paraId="25393CF0" w14:textId="77777777" w:rsidR="002C47A2" w:rsidRDefault="002C47A2" w:rsidP="00956CF7">
      <w:pPr>
        <w:jc w:val="both"/>
      </w:pPr>
    </w:p>
    <w:p w14:paraId="765FF180" w14:textId="09CCA520" w:rsidR="002C47A2" w:rsidRDefault="002C47A2" w:rsidP="002C47A2">
      <w:pPr>
        <w:pStyle w:val="Heading2"/>
      </w:pPr>
      <w:bookmarkStart w:id="19" w:name="_Toc217681880"/>
      <w:r w:rsidRPr="002C47A2">
        <w:t>4.3 Market Expectations and Forward Guidance Effectiveness</w:t>
      </w:r>
      <w:bookmarkEnd w:id="19"/>
    </w:p>
    <w:p w14:paraId="71F17649" w14:textId="77777777" w:rsidR="002C47A2" w:rsidRPr="002C47A2" w:rsidRDefault="002C47A2" w:rsidP="002C47A2">
      <w:pPr>
        <w:jc w:val="both"/>
      </w:pPr>
      <w:r w:rsidRPr="002C47A2">
        <w:t xml:space="preserve">Expectations play a central role in shaping the effectiveness of monetary policy, influencing both the speed and magnitude with which policy actions translate into real economic outcomes. Households, firms, and financial market participants make decisions about consumption, investment, and pricing in anticipation of future policy conditions. These anticipatory </w:t>
      </w:r>
      <w:proofErr w:type="spellStart"/>
      <w:r w:rsidRPr="002C47A2">
        <w:t>behaviors</w:t>
      </w:r>
      <w:proofErr w:type="spellEnd"/>
      <w:r w:rsidRPr="002C47A2">
        <w:t xml:space="preserve"> can amplify or dampen the intended impact of policy interventions. Recognizing this, central banks increasingly consider expectations management not merely as a communication tool but as an integral component of policy implementation.</w:t>
      </w:r>
    </w:p>
    <w:p w14:paraId="5753CEF2" w14:textId="77777777" w:rsidR="002C47A2" w:rsidRPr="002C47A2" w:rsidRDefault="002C47A2" w:rsidP="002C47A2">
      <w:pPr>
        <w:jc w:val="both"/>
      </w:pPr>
      <w:r w:rsidRPr="002C47A2">
        <w:t xml:space="preserve">Forward guidance, which involves clearly </w:t>
      </w:r>
      <w:proofErr w:type="spellStart"/>
      <w:r w:rsidRPr="002C47A2">
        <w:t>signaling</w:t>
      </w:r>
      <w:proofErr w:type="spellEnd"/>
      <w:r w:rsidRPr="002C47A2">
        <w:t xml:space="preserve"> anticipated future policy intentions, serves as a mechanism to influence expectations and, in effect, substitute for part of the traditional policy instrument. By providing credible and transparent indications of the likely path of policy rates or liquidity conditions, forward guidance can shape borrowing and lending decisions, influence asset prices, and guide household and corporate </w:t>
      </w:r>
      <w:proofErr w:type="spellStart"/>
      <w:r w:rsidRPr="002C47A2">
        <w:t>behavior</w:t>
      </w:r>
      <w:proofErr w:type="spellEnd"/>
      <w:r w:rsidRPr="002C47A2">
        <w:t xml:space="preserve"> in advance of actual policy changes. When executed effectively, it can reduce the need for frequent or abrupt interventions, enhance the predictability of monetary conditions, and strengthen the anchoring of inflation expectations.</w:t>
      </w:r>
    </w:p>
    <w:p w14:paraId="453700A4" w14:textId="77777777" w:rsidR="002C47A2" w:rsidRPr="002C47A2" w:rsidRDefault="002C47A2" w:rsidP="002C47A2">
      <w:pPr>
        <w:jc w:val="both"/>
      </w:pPr>
      <w:r w:rsidRPr="002C47A2">
        <w:t>The effectiveness of forward guidance, however, is contingent on credibility, consistency, and clarity. Signals that are inconsistent with past policy, ambiguous in nature, or perceived as politically or institutionally constrained can fail to influence expectations or, worse, undermine trust in the central bank’s commitment to its mandate. Conversely, guidance that is overly rigid or overpromising can create the risk of credibility erosion if future circumstances require policy divergence from communicated intentions. The timing, sequencing, and framing of guidance are therefore critical. It must reflect a realistic assessment of the economy, the likely trajectory of inflation and growth, and the operational constraints facing the central bank.</w:t>
      </w:r>
    </w:p>
    <w:p w14:paraId="6A206E8A" w14:textId="77777777" w:rsidR="002C47A2" w:rsidRPr="002C47A2" w:rsidRDefault="002C47A2" w:rsidP="002C47A2">
      <w:pPr>
        <w:jc w:val="both"/>
      </w:pPr>
      <w:r w:rsidRPr="002C47A2">
        <w:lastRenderedPageBreak/>
        <w:t>In the Indian context, managing expectations is particularly complex. Frequent inflation shocks arising from supply-side disruptions, administered price adjustments, and global commodity volatility interact with fiscal policy uncertainties to create a highly dynamic environment. Markets and households may form anticipations that are both heterogeneous and sensitive to perceived policy risk. Effective forward guidance in such an environment requires careful calibration to ensure that communication is informative, credible, and sufficiently flexible to accommodate evolving economic conditions without compromising the inflation anchor.</w:t>
      </w:r>
    </w:p>
    <w:p w14:paraId="793D919A" w14:textId="77777777" w:rsidR="002C47A2" w:rsidRPr="002C47A2" w:rsidRDefault="002C47A2" w:rsidP="002C47A2">
      <w:pPr>
        <w:jc w:val="both"/>
      </w:pPr>
      <w:r w:rsidRPr="002C47A2">
        <w:t xml:space="preserve">Within a counterfactual framework, expectations management is treated as a policy instrument in its own right rather than as a secondary complement to conventional rate actions. The framework explicitly models the impact of forward guidance on market </w:t>
      </w:r>
      <w:proofErr w:type="spellStart"/>
      <w:r w:rsidRPr="002C47A2">
        <w:t>behavior</w:t>
      </w:r>
      <w:proofErr w:type="spellEnd"/>
      <w:r w:rsidRPr="002C47A2">
        <w:t>, credit flows, and consumption and investment decisions, recognizing that policy communication can either reinforce or undermine the effectiveness of traditional tools. Credibility, clarity, and consistency become binding constraints: the central bank must maintain a reputation for adherence to its stated objectives and transparent reasoning, as any erosion in trust materially reduces the potency of both expectations management and conventional interventions.</w:t>
      </w:r>
    </w:p>
    <w:p w14:paraId="4A07A93F" w14:textId="77777777" w:rsidR="002C47A2" w:rsidRPr="002C47A2" w:rsidRDefault="002C47A2" w:rsidP="002C47A2">
      <w:pPr>
        <w:jc w:val="both"/>
      </w:pPr>
      <w:r w:rsidRPr="002C47A2">
        <w:t xml:space="preserve">Furthermore, the framework recognizes that expectations interact with financial and institutional conditions. In segments where transmission is weak due to structural or </w:t>
      </w:r>
      <w:proofErr w:type="spellStart"/>
      <w:r w:rsidRPr="002C47A2">
        <w:t>behavioral</w:t>
      </w:r>
      <w:proofErr w:type="spellEnd"/>
      <w:r w:rsidRPr="002C47A2">
        <w:t xml:space="preserve"> frictions, well-calibrated guidance can partially substitute for mechanical rate changes by shaping anticipatory </w:t>
      </w:r>
      <w:proofErr w:type="spellStart"/>
      <w:r w:rsidRPr="002C47A2">
        <w:t>behavior</w:t>
      </w:r>
      <w:proofErr w:type="spellEnd"/>
      <w:r w:rsidRPr="002C47A2">
        <w:t>. Conversely, in segments where financial intermediaries and borrowers are highly sensitive to policy shifts, guidance can complement conventional instruments, allowing for smoother, more predictable adjustments. By integrating expectations management into the policy architecture, the framework emphasizes a holistic approach in which communication, credibility, and forward guidance are treated as essential levers for achieving medium-term price stability and supporting sustainable economic activity.</w:t>
      </w:r>
    </w:p>
    <w:p w14:paraId="4766D178" w14:textId="77777777" w:rsidR="002C47A2" w:rsidRPr="002C47A2" w:rsidRDefault="002C47A2" w:rsidP="002C47A2"/>
    <w:p w14:paraId="49A5BA62" w14:textId="4E87AFF8" w:rsidR="00956CF7" w:rsidRDefault="002C47A2" w:rsidP="002C47A2">
      <w:pPr>
        <w:pStyle w:val="Heading2"/>
      </w:pPr>
      <w:bookmarkStart w:id="20" w:name="_Toc217681881"/>
      <w:r w:rsidRPr="002C47A2">
        <w:t>4.4 Why Policy Signals Matter More Than Policy Moves</w:t>
      </w:r>
      <w:bookmarkEnd w:id="20"/>
    </w:p>
    <w:p w14:paraId="10883CAB" w14:textId="77777777" w:rsidR="007D0B20" w:rsidRPr="007D0B20" w:rsidRDefault="007D0B20" w:rsidP="007D0B20">
      <w:pPr>
        <w:jc w:val="both"/>
      </w:pPr>
      <w:r w:rsidRPr="007D0B20">
        <w:t xml:space="preserve">Monetary policy influences the economy through both observable instruments, such as policy rates and liquidity operations, and through perceptions of policy direction. Increasingly, evidence from emerging market economies suggests that the anticipation of policy action can have as large an impact, or in some cases a larger impact, on economic </w:t>
      </w:r>
      <w:proofErr w:type="spellStart"/>
      <w:r w:rsidRPr="007D0B20">
        <w:t>behavior</w:t>
      </w:r>
      <w:proofErr w:type="spellEnd"/>
      <w:r w:rsidRPr="007D0B20">
        <w:t xml:space="preserve"> than the actual interventions themselves. Households, firms, and investors adjust their decisions based on the expected trajectory of monetary policy, forming anticipatory </w:t>
      </w:r>
      <w:proofErr w:type="spellStart"/>
      <w:r w:rsidRPr="007D0B20">
        <w:t>behaviors</w:t>
      </w:r>
      <w:proofErr w:type="spellEnd"/>
      <w:r w:rsidRPr="007D0B20">
        <w:t xml:space="preserve"> in consumption, investment, credit demand, and asset allocation. These forward-looking responses mean that the perceived stance of the </w:t>
      </w:r>
      <w:r w:rsidRPr="007D0B20">
        <w:lastRenderedPageBreak/>
        <w:t>central bank can accelerate or dampen aggregate demand, sometimes more rapidly than conventional transmission mechanisms.</w:t>
      </w:r>
    </w:p>
    <w:p w14:paraId="558C2298" w14:textId="77777777" w:rsidR="007D0B20" w:rsidRPr="007D0B20" w:rsidRDefault="007D0B20" w:rsidP="007D0B20">
      <w:pPr>
        <w:jc w:val="both"/>
      </w:pPr>
      <w:r w:rsidRPr="007D0B20">
        <w:t xml:space="preserve">In emerging markets, where financial markets are relatively more sensitive to macroeconomic shocks and information asymmetries are prevalent, </w:t>
      </w:r>
      <w:proofErr w:type="spellStart"/>
      <w:r w:rsidRPr="007D0B20">
        <w:t>signaling</w:t>
      </w:r>
      <w:proofErr w:type="spellEnd"/>
      <w:r w:rsidRPr="007D0B20">
        <w:t xml:space="preserve"> effects can dominate traditional transmission channels. Agents may react </w:t>
      </w:r>
      <w:proofErr w:type="spellStart"/>
      <w:r w:rsidRPr="007D0B20">
        <w:t>preemptively</w:t>
      </w:r>
      <w:proofErr w:type="spellEnd"/>
      <w:r w:rsidRPr="007D0B20">
        <w:t xml:space="preserve"> to anticipated changes in policy rates, liquidity provision, or regulatory measures. For example, a credible signal of future tightening may lead corporates to accelerate borrowing and investment in advance of rate hikes, or households may adjust consumption in expectation of higher financing costs. Conversely, ambiguous or inconsistent signals may induce uncertainty, leading to precautionary saving, investment delays, or shifts toward informal credit sources, all of which can weaken the effectiveness of policy measures.</w:t>
      </w:r>
    </w:p>
    <w:p w14:paraId="7C17FD14" w14:textId="77777777" w:rsidR="007D0B20" w:rsidRPr="007D0B20" w:rsidRDefault="007D0B20" w:rsidP="007D0B20">
      <w:pPr>
        <w:jc w:val="both"/>
      </w:pPr>
      <w:r w:rsidRPr="007D0B20">
        <w:t>The counterfactual framework explicitly incorporates this insight by distinguishing between signal-driven and instrument-driven transmission. Instrument-driven transmission refers to the mechanical effects of policy tools, including the pass-through of policy rates to lending and deposit rates, the impact of liquidity injections or withdrawals on money markets, and the direct influence of regulatory measures on credit allocation. Signal-driven transmission, in contrast, captures the anticipatory responses of economic agents to communicated policy intentions, forward guidance, and the observed trajectory of policy stance. Recognizing this distinction is critical because the effectiveness, timing, and distributional impact of policy depend on both channels operating in tandem rather than in isolation.</w:t>
      </w:r>
    </w:p>
    <w:p w14:paraId="3F54DCA1" w14:textId="77777777" w:rsidR="007D0B20" w:rsidRPr="007D0B20" w:rsidRDefault="007D0B20" w:rsidP="007D0B20">
      <w:pPr>
        <w:jc w:val="both"/>
      </w:pPr>
      <w:r w:rsidRPr="007D0B20">
        <w:t>A coherent policy strategy, therefore, coordinates rate adjustments, market operations, and communication to maximize the impact of policy while minimizing volatility and unintended consequences. Rate changes must be consistent with the central bank’s broader stance, liquidity operations should reinforce intended signals rather than create ambiguity, and forward guidance should provide credible, transparent, and time-consistent expectations to market participants. Misaligned or contradictory signals, even when the underlying policy actions are technically correct, can erode credibility, reduce the potency of transmission, and create financial market instability.</w:t>
      </w:r>
    </w:p>
    <w:p w14:paraId="7935303C" w14:textId="264361EC" w:rsidR="007D0B20" w:rsidRPr="007D0B20" w:rsidRDefault="007D0B20" w:rsidP="007D0B20">
      <w:pPr>
        <w:jc w:val="both"/>
      </w:pPr>
      <w:r w:rsidRPr="007D0B20">
        <w:t xml:space="preserve">This framework further emphasizes that signal-driven effects are particularly sensitive to credibility, institutional reputation, and prior consistency. A central bank with a strong track record of adherence to its stated objectives can influence </w:t>
      </w:r>
      <w:proofErr w:type="spellStart"/>
      <w:r w:rsidRPr="007D0B20">
        <w:t>behavior</w:t>
      </w:r>
      <w:proofErr w:type="spellEnd"/>
      <w:r w:rsidRPr="007D0B20">
        <w:t xml:space="preserve"> effectively with smaller mechanical interventions, whereas an authority with inconsistent messaging or perceived discretionary bias may need larger or more frequent policy actions to achieve the same impact. Market participants respond not only to the magnitude of rate changes but also to the clarity and reliability of the central bank’s projected trajectory.</w:t>
      </w:r>
      <w:r w:rsidR="005F1833">
        <w:t xml:space="preserve"> </w:t>
      </w:r>
      <w:r w:rsidRPr="007D0B20">
        <w:t xml:space="preserve">The interaction between signal-driven and instrument-driven channels also has implications for the timing and sequencing of interventions. Policy measures that are aligned in terms </w:t>
      </w:r>
      <w:r w:rsidRPr="007D0B20">
        <w:lastRenderedPageBreak/>
        <w:t xml:space="preserve">of </w:t>
      </w:r>
      <w:proofErr w:type="spellStart"/>
      <w:r w:rsidRPr="007D0B20">
        <w:t>signaling</w:t>
      </w:r>
      <w:proofErr w:type="spellEnd"/>
      <w:r w:rsidRPr="007D0B20">
        <w:t xml:space="preserve"> and execution reduce uncertainty, enhance predictability, and support smoother adjustments in credit markets and the broader economy. In contrast, discordant communication and action can induce volatility, mispricing of risk, and uncoordinated responses across sectors and regions. By explicitly </w:t>
      </w:r>
      <w:proofErr w:type="spellStart"/>
      <w:r w:rsidRPr="007D0B20">
        <w:t>modeling</w:t>
      </w:r>
      <w:proofErr w:type="spellEnd"/>
      <w:r w:rsidRPr="007D0B20">
        <w:t xml:space="preserve"> these dynamics, the framework recognizes that effective policy is as much about guiding expectations and perceptions as it is about changing nominal rates or liquidity conditions.</w:t>
      </w:r>
    </w:p>
    <w:p w14:paraId="08886FCD" w14:textId="77777777" w:rsidR="007D0B20" w:rsidRPr="007D0B20" w:rsidRDefault="007D0B20" w:rsidP="007D0B20">
      <w:pPr>
        <w:jc w:val="both"/>
      </w:pPr>
      <w:r w:rsidRPr="007D0B20">
        <w:t>In summary, the framework treats the perception of policy direction as a fundamental component of monetary transmission. Signal-driven effects complement instrument-driven mechanisms, and the central bank’s credibility, communication strategy, and consistency are treated as binding constraints on policy effectiveness. By coordinating observable interventions with carefully calibrated guidance, policymakers can enhance the predictability and potency of monetary measures while minimizing unintended volatility and maintaining alignment with medium-term objectives such as price stability, financial system resilience, and sustainable economic growth.</w:t>
      </w:r>
    </w:p>
    <w:p w14:paraId="524941BB" w14:textId="77777777" w:rsidR="002C47A2" w:rsidRDefault="002C47A2" w:rsidP="002C47A2"/>
    <w:p w14:paraId="6FA176B9" w14:textId="303B7194" w:rsidR="008C4AAE" w:rsidRDefault="008C4AAE" w:rsidP="008C4AAE">
      <w:pPr>
        <w:pStyle w:val="Heading1"/>
      </w:pPr>
      <w:bookmarkStart w:id="21" w:name="_Toc217681882"/>
      <w:r w:rsidRPr="008C4AAE">
        <w:t>Growth Trade-Offs and Policy Limits</w:t>
      </w:r>
      <w:bookmarkEnd w:id="21"/>
    </w:p>
    <w:p w14:paraId="0005EFEA" w14:textId="460680DD" w:rsidR="008C4AAE" w:rsidRDefault="00710F35" w:rsidP="007B039B">
      <w:pPr>
        <w:pStyle w:val="Heading2"/>
        <w:jc w:val="both"/>
      </w:pPr>
      <w:bookmarkStart w:id="22" w:name="_Toc217681883"/>
      <w:r w:rsidRPr="00710F35">
        <w:t>5.1 Short-Term Stabilization Versus Long-Term Growth</w:t>
      </w:r>
      <w:bookmarkEnd w:id="22"/>
    </w:p>
    <w:p w14:paraId="72C5B58B" w14:textId="77777777" w:rsidR="007B039B" w:rsidRPr="007B039B" w:rsidRDefault="007B039B" w:rsidP="007B039B">
      <w:pPr>
        <w:jc w:val="both"/>
      </w:pPr>
      <w:r w:rsidRPr="007B039B">
        <w:t>Monetary policy inherently involves a tension between stabilizing short-term demand and supporting sustainable long-term growth. In an economy such as India’s, where structural constraints, supply-side rigidities, and heterogeneous financial intermediation shape outcomes, the trade-off is particularly pronounced. Overly aggressive monetary easing aimed at stimulating immediate growth can generate inflationary pressures, eroding household purchasing power, increasing input costs for businesses, and creating distortions in asset and credit markets. Such pressures, if persistent, can undermine financial stability and compromise the credibility of the central bank’s inflation mandate.</w:t>
      </w:r>
    </w:p>
    <w:p w14:paraId="25D29AF2" w14:textId="77777777" w:rsidR="007B039B" w:rsidRPr="007B039B" w:rsidRDefault="007B039B" w:rsidP="007B039B">
      <w:pPr>
        <w:jc w:val="both"/>
      </w:pPr>
      <w:r w:rsidRPr="007B039B">
        <w:t>Conversely, premature or excessive tightening intended to contain inflation or preserve external stability can suppress private investment, delay recovery in credit-sensitive sectors, and dampen consumption, particularly in segments dependent on debt financing or formal financial channels. In these cases, the short-term stabilization benefits of policy action may be outweighed by the adverse impact on potential output, employment, and structural investment. The asymmetry in the costs of action versus inaction underscores the importance of carefully assessing both the timing and magnitude of policy interventions.</w:t>
      </w:r>
    </w:p>
    <w:p w14:paraId="1B8EFCB9" w14:textId="77777777" w:rsidR="007B039B" w:rsidRPr="007B039B" w:rsidRDefault="007B039B" w:rsidP="007B039B">
      <w:pPr>
        <w:jc w:val="both"/>
      </w:pPr>
      <w:r w:rsidRPr="007B039B">
        <w:t xml:space="preserve">A counterfactual framework addresses these trade-offs explicitly by evaluating the marginal benefits of short-term growth support relative to the marginal costs to inflation, </w:t>
      </w:r>
      <w:r w:rsidRPr="007B039B">
        <w:lastRenderedPageBreak/>
        <w:t>expectations, and systemic stability. Rather than assessing policy solely by observed growth outcomes or headline economic indicators, the framework emphasizes sustainability, resilience, and the medium-term trajectory of macroeconomic variables. Temporary stimulus is justified only when it meaningfully raises output without materially increasing the risk of second-round inflation, financial imbalances, or external vulnerability.</w:t>
      </w:r>
    </w:p>
    <w:p w14:paraId="578211A2" w14:textId="77777777" w:rsidR="007B039B" w:rsidRPr="007B039B" w:rsidRDefault="007B039B" w:rsidP="007B039B">
      <w:pPr>
        <w:jc w:val="both"/>
      </w:pPr>
      <w:r w:rsidRPr="007B039B">
        <w:t xml:space="preserve">The framework also incorporates a risk-sensitive perspective. It recognizes that interventions which appear benign under </w:t>
      </w:r>
      <w:proofErr w:type="spellStart"/>
      <w:r w:rsidRPr="007B039B">
        <w:t>favorable</w:t>
      </w:r>
      <w:proofErr w:type="spellEnd"/>
      <w:r w:rsidRPr="007B039B">
        <w:t xml:space="preserve"> conditions can become disproportionately costly under adverse shocks, particularly if inflation expectations are unanchored or financial leverage is elevated. Policy evaluation therefore considers distributional effects across sectors, credit markets, and regions, ensuring that short-term gains do not create imbalances that compromise long-term stability.</w:t>
      </w:r>
    </w:p>
    <w:p w14:paraId="33EB582E" w14:textId="77777777" w:rsidR="007B039B" w:rsidRPr="007B039B" w:rsidRDefault="007B039B" w:rsidP="007B039B">
      <w:pPr>
        <w:jc w:val="both"/>
      </w:pPr>
      <w:r w:rsidRPr="007B039B">
        <w:t>By integrating sustainability and systemic impact into policy assessment, the framework provides a disciplined approach to balancing growth and stability objectives. It treats monetary interventions as conditional tools, effective only when aligned with underlying capacity, structural conditions, and the credibility of the central bank. In this formulation, the goal of policy is not to maximize immediate growth but to create an environment in which growth is durable, inflation remains contained, and financial and macroeconomic stability are preserved. This approach ensures that temporary stimulus serves as a support to the broader economy without seeding long-term vulnerabilities, thereby reinforcing the central bank’s mandate and preserving institutional credibility.</w:t>
      </w:r>
    </w:p>
    <w:p w14:paraId="25D0063A" w14:textId="77777777" w:rsidR="00710F35" w:rsidRDefault="00710F35" w:rsidP="00710F35"/>
    <w:p w14:paraId="7FA4D603" w14:textId="4609D3B3" w:rsidR="00BA4207" w:rsidRDefault="00BA4207" w:rsidP="00BA4207">
      <w:pPr>
        <w:pStyle w:val="Heading2"/>
      </w:pPr>
      <w:bookmarkStart w:id="23" w:name="_Toc217681884"/>
      <w:r w:rsidRPr="00BA4207">
        <w:t>5.2 The Cost of Over-Accommodation</w:t>
      </w:r>
      <w:bookmarkEnd w:id="23"/>
    </w:p>
    <w:p w14:paraId="39016E36" w14:textId="77777777" w:rsidR="00BA4207" w:rsidRPr="00BA4207" w:rsidRDefault="00BA4207" w:rsidP="00BA4207">
      <w:pPr>
        <w:jc w:val="both"/>
      </w:pPr>
      <w:r w:rsidRPr="00BA4207">
        <w:t xml:space="preserve">Excessive monetary accommodation carries costs that extend well beyond the immediate risk of elevated inflation. While interest rate cuts and liquidity injections may temporarily stimulate demand, their effects on real output are often asymmetric and constrained by structural features of the economy. In India, where infrastructure bottlenecks, sectoral capacity limits, and </w:t>
      </w:r>
      <w:proofErr w:type="spellStart"/>
      <w:r w:rsidRPr="00BA4207">
        <w:t>labor</w:t>
      </w:r>
      <w:proofErr w:type="spellEnd"/>
      <w:r w:rsidRPr="00BA4207">
        <w:t xml:space="preserve"> market rigidities exist, additional monetary stimulus may not translate proportionally into higher production or employment. Instead, accommodation can distort capital allocation, encourage excessive risk-taking, fuel asset price inflation, and amplify leverage cycles within the corporate and financial sectors. Over time, these distortions can create vulnerabilities that are more costly to address than the original growth shortfall.</w:t>
      </w:r>
    </w:p>
    <w:p w14:paraId="06EDCDAF" w14:textId="77777777" w:rsidR="00BA4207" w:rsidRPr="00BA4207" w:rsidRDefault="00BA4207" w:rsidP="00BA4207">
      <w:pPr>
        <w:jc w:val="both"/>
      </w:pPr>
      <w:r w:rsidRPr="00BA4207">
        <w:t xml:space="preserve">The framework underscores the importance of bounded intervention. Policy decisions must distinguish between cyclical gaps that monetary policy can address and structural constraints that require fiscal, regulatory, or institutional solutions. Attempting to bridge structural deficiencies solely through interest rate cuts or expanded liquidity risks creating instability without resolving the underlying limitations of capacity, productivity, </w:t>
      </w:r>
      <w:r w:rsidRPr="00BA4207">
        <w:lastRenderedPageBreak/>
        <w:t>or market functioning. Misallocation of credit, overvaluation of assets, and rising leverage can generate financial fragility that undermines both growth and price stability over the medium term.</w:t>
      </w:r>
    </w:p>
    <w:p w14:paraId="6BF871A9" w14:textId="77777777" w:rsidR="00BA4207" w:rsidRPr="00BA4207" w:rsidRDefault="00BA4207" w:rsidP="00BA4207">
      <w:pPr>
        <w:jc w:val="both"/>
      </w:pPr>
      <w:r w:rsidRPr="00BA4207">
        <w:t xml:space="preserve">By integrating an understanding of structural limits into policy design, the framework promotes discipline in the use of accommodative measures. Temporary stimulus is employed selectively, calibrated to support recoveries that are constrained primarily by demand rather than supply. Policy evaluation considers both the direct effects on output and the indirect consequences for financial stability, market </w:t>
      </w:r>
      <w:proofErr w:type="spellStart"/>
      <w:r w:rsidRPr="00BA4207">
        <w:t>behavior</w:t>
      </w:r>
      <w:proofErr w:type="spellEnd"/>
      <w:r w:rsidRPr="00BA4207">
        <w:t>, and macroeconomic resilience.</w:t>
      </w:r>
    </w:p>
    <w:p w14:paraId="352D5E5A" w14:textId="77777777" w:rsidR="00BA4207" w:rsidRPr="00BA4207" w:rsidRDefault="00BA4207" w:rsidP="00BA4207">
      <w:pPr>
        <w:jc w:val="both"/>
      </w:pPr>
      <w:r w:rsidRPr="00BA4207">
        <w:t>In this approach, the objective of monetary policy is not to eliminate every growth gap or to target short-term headline outcomes at the expense of systemic risk. Instead, policy is oriented toward maintaining stability, preserving credibility, and ensuring that interventions support sustainable growth consistent with the economy’s productive capacity. By recognizing the asymmetric costs of over-accommodation, the framework reinforces the principle that measured, context-aware, and disciplined policy actions are essential to balance short-term support with long-term stability.</w:t>
      </w:r>
    </w:p>
    <w:p w14:paraId="02E3C563" w14:textId="77777777" w:rsidR="00BA4207" w:rsidRDefault="00BA4207" w:rsidP="00BA4207"/>
    <w:p w14:paraId="77432DDB" w14:textId="6B1CE464" w:rsidR="007E7575" w:rsidRDefault="007E7575" w:rsidP="007E7575">
      <w:pPr>
        <w:pStyle w:val="Heading2"/>
      </w:pPr>
      <w:bookmarkStart w:id="24" w:name="_Toc217681885"/>
      <w:r w:rsidRPr="007E7575">
        <w:t>5.3 Financial Conditions as a Growth Constraint</w:t>
      </w:r>
      <w:bookmarkEnd w:id="24"/>
    </w:p>
    <w:p w14:paraId="797D7EF7" w14:textId="77777777" w:rsidR="007E7575" w:rsidRPr="007E7575" w:rsidRDefault="007E7575" w:rsidP="007E7575">
      <w:pPr>
        <w:jc w:val="both"/>
      </w:pPr>
      <w:r w:rsidRPr="007E7575">
        <w:t>The impact of monetary policy on real economic activity is determined less by nominal interest rates alone and more by the broader set of financial conditions in which borrowers and lenders operate. Liquidity in money and credit markets, the availability of financing for households and businesses, the health of balance sheets in banks and corporates, and prevailing risk appetite collectively shape decisions regarding investment, consumption, and saving. Policy rate adjustments that do not influence these underlying financial conditions may have little or no effect on the real economy, regardless of the magnitude or frequency of interventions.</w:t>
      </w:r>
    </w:p>
    <w:p w14:paraId="5E7CC211" w14:textId="77777777" w:rsidR="007E7575" w:rsidRPr="007E7575" w:rsidRDefault="007E7575" w:rsidP="007E7575">
      <w:pPr>
        <w:jc w:val="both"/>
      </w:pPr>
      <w:r w:rsidRPr="007E7575">
        <w:t>Within this framework, the sensitivity of the economy to monetary conditions is continuously assessed. Policymakers evaluate not only the direction of interest rates but also the transmission into credit growth, capital formation, household spending, and sectoral investment patterns. The effectiveness of rate changes is judged by observable shifts in these real activity indicators rather than theoretical expectations. This approach ensures that monetary policy is functional and outcome-oriented, rather than symbolic or purely declarative.</w:t>
      </w:r>
    </w:p>
    <w:p w14:paraId="732DEC26" w14:textId="77777777" w:rsidR="007E7575" w:rsidRPr="007E7575" w:rsidRDefault="007E7575" w:rsidP="007E7575">
      <w:pPr>
        <w:jc w:val="both"/>
      </w:pPr>
      <w:r w:rsidRPr="007E7575">
        <w:t xml:space="preserve">The framework emphasizes that financial conditions are multidimensional. For example, abundant liquidity may not stimulate investment if corporate balance sheets are constrained or if firms are unwilling to take on additional leverage. Similarly, low nominal rates may not encourage household consumption when risk aversion is elevated or </w:t>
      </w:r>
      <w:r w:rsidRPr="007E7575">
        <w:lastRenderedPageBreak/>
        <w:t xml:space="preserve">access to formal credit is limited. Conversely, modest policy adjustments may be highly effective when combined with healthy intermediaries, </w:t>
      </w:r>
      <w:proofErr w:type="spellStart"/>
      <w:r w:rsidRPr="007E7575">
        <w:t>favorable</w:t>
      </w:r>
      <w:proofErr w:type="spellEnd"/>
      <w:r w:rsidRPr="007E7575">
        <w:t xml:space="preserve"> balance sheet positions, and stable risk perceptions. By continuously monitoring these channels, the framework ensures that policy decisions are adaptive, context-sensitive, and aligned with actual transmission effectiveness.</w:t>
      </w:r>
    </w:p>
    <w:p w14:paraId="43C9762D" w14:textId="77777777" w:rsidR="007E7575" w:rsidRPr="007E7575" w:rsidRDefault="007E7575" w:rsidP="007E7575">
      <w:pPr>
        <w:jc w:val="both"/>
      </w:pPr>
      <w:r w:rsidRPr="007E7575">
        <w:t>This approach also underscores the importance of complementary tools beyond the policy rate. Liquidity operations, credit provision schemes, macroprudential measures, and forward guidance are integrated into the assessment of financial conditions, recognizing that they collectively determine the real impact of monetary policy. By grounding policy evaluation in measurable changes in credit, investment, and consumption, the framework preserves the functional integrity of interventions, reinforces credibility, and enhances the central bank’s ability to achieve its medium-term inflation and stability objectives.</w:t>
      </w:r>
    </w:p>
    <w:p w14:paraId="037A7C94" w14:textId="77777777" w:rsidR="007E7575" w:rsidRPr="0026585B" w:rsidRDefault="007E7575" w:rsidP="0026585B">
      <w:pPr>
        <w:pStyle w:val="Heading2"/>
      </w:pPr>
    </w:p>
    <w:p w14:paraId="72915254" w14:textId="6780F80B" w:rsidR="0026585B" w:rsidRDefault="0026585B" w:rsidP="0026585B">
      <w:pPr>
        <w:pStyle w:val="Heading2"/>
      </w:pPr>
      <w:bookmarkStart w:id="25" w:name="_Toc217681886"/>
      <w:r w:rsidRPr="0026585B">
        <w:t>5.4 What Monetary Policy Cannot Fix</w:t>
      </w:r>
      <w:bookmarkEnd w:id="25"/>
    </w:p>
    <w:p w14:paraId="76963006" w14:textId="77777777" w:rsidR="0026585B" w:rsidRPr="0026585B" w:rsidRDefault="0026585B" w:rsidP="0026585B">
      <w:pPr>
        <w:jc w:val="both"/>
      </w:pPr>
      <w:r w:rsidRPr="0026585B">
        <w:t xml:space="preserve">A central principle of effective monetary policy is the clear recognition of its operational limits. While central banks play a critical role in shaping financial conditions, influencing expectations, and stabilizing aggregate demand, they cannot resolve fundamental structural constraints within the economy. Infrastructure deficits, skill mismatches in the </w:t>
      </w:r>
      <w:proofErr w:type="spellStart"/>
      <w:r w:rsidRPr="0026585B">
        <w:t>labor</w:t>
      </w:r>
      <w:proofErr w:type="spellEnd"/>
      <w:r w:rsidRPr="0026585B">
        <w:t xml:space="preserve"> market, uneven sectoral productivity, and other supply-side rigidities fall outside the direct reach of monetary intervention. Similarly, monetary policy cannot fully offset the consequences of fiscal imprudence, such as persistent deficit spending or unanticipated expenditure shocks, nor can it neutralize external disturbances beyond the provision of liquidity support and exchange rate management tools.</w:t>
      </w:r>
    </w:p>
    <w:p w14:paraId="7ABD52EF" w14:textId="77777777" w:rsidR="0026585B" w:rsidRPr="0026585B" w:rsidRDefault="0026585B" w:rsidP="0026585B">
      <w:pPr>
        <w:jc w:val="both"/>
      </w:pPr>
      <w:r w:rsidRPr="0026585B">
        <w:t>The counterfactual framework explicitly treats these limitations as binding constraints. Policy design focuses on areas where the central bank has demonstrable influence, including the management of liquidity, interest rates, expectations, and financial stability. Interventions are evaluated for their effectiveness within these domains, and attempts to address objectives beyond the central bank’s operational authority are avoided. This approach prevents the misallocation of policy effort and reduces the risk of actions that could compromise credibility or generate unintended instability.</w:t>
      </w:r>
    </w:p>
    <w:p w14:paraId="4C23854C" w14:textId="77777777" w:rsidR="0026585B" w:rsidRPr="0026585B" w:rsidRDefault="0026585B" w:rsidP="0026585B">
      <w:pPr>
        <w:jc w:val="both"/>
      </w:pPr>
      <w:r w:rsidRPr="0026585B">
        <w:t>By acknowledging these boundaries, the framework enhances transparency and accountability. Market participants, financial institutions, and the broader public are able to understand the scope and rationale of policy actions, which strengthens confidence in the central bank’s commitment to its mandate. At the same time, this recognition of limits allows policymakers to prioritize interventions that have measurable impact, ensuring that rate adjustments, liquidity operations, and communication strategies are both proportionate and contextually appropriate.</w:t>
      </w:r>
    </w:p>
    <w:p w14:paraId="09BD92CC" w14:textId="77777777" w:rsidR="0026585B" w:rsidRPr="0026585B" w:rsidRDefault="0026585B" w:rsidP="0026585B">
      <w:pPr>
        <w:jc w:val="both"/>
      </w:pPr>
      <w:r w:rsidRPr="0026585B">
        <w:lastRenderedPageBreak/>
        <w:t>Explicitly incorporating operational constraints also facilitates disciplined decision-making under uncertainty. By identifying areas where monetary policy is effective versus areas where it is constrained, the central bank can focus resources on measures that influence aggregate demand, stabilize expectations, and maintain financial system resilience. This discipline reduces the likelihood of overreach, mitigates the potential for policy-induced distortions in credit allocation or asset markets, and preserves institutional credibility.</w:t>
      </w:r>
    </w:p>
    <w:p w14:paraId="48B55BF3" w14:textId="77777777" w:rsidR="0026585B" w:rsidRPr="0026585B" w:rsidRDefault="0026585B" w:rsidP="0026585B">
      <w:pPr>
        <w:jc w:val="both"/>
      </w:pPr>
      <w:r w:rsidRPr="0026585B">
        <w:t>In summary, the counterfactual framework treats policy limits as a foundational element of design and execution. By emphasizing realistic boundaries, it ensures that interventions are targeted, credible, and effective, while reinforcing the principle that sustainable economic outcomes require coordination with structural, fiscal, and external policies outside the direct remit of the central bank. This approach strengthens both the effectiveness of monetary policy and the credibility of the institution in maintaining price stability and financial system resilience.</w:t>
      </w:r>
    </w:p>
    <w:p w14:paraId="2AED4468" w14:textId="77777777" w:rsidR="0026585B" w:rsidRDefault="0026585B" w:rsidP="0026585B"/>
    <w:p w14:paraId="7D427977" w14:textId="0323B874" w:rsidR="00AC1C0F" w:rsidRDefault="00AC1C0F" w:rsidP="00AC1C0F">
      <w:pPr>
        <w:pStyle w:val="Heading1"/>
      </w:pPr>
      <w:bookmarkStart w:id="26" w:name="_Toc217681887"/>
      <w:r w:rsidRPr="00AC1C0F">
        <w:t>Financial Stability as a First-Order Concern</w:t>
      </w:r>
      <w:bookmarkEnd w:id="26"/>
    </w:p>
    <w:p w14:paraId="7B6F0AC6" w14:textId="67D82A70" w:rsidR="00AC1C0F" w:rsidRDefault="00AC1C0F" w:rsidP="00AC1C0F">
      <w:pPr>
        <w:pStyle w:val="Heading2"/>
      </w:pPr>
      <w:bookmarkStart w:id="27" w:name="_Toc217681888"/>
      <w:r w:rsidRPr="00AC1C0F">
        <w:t>6.1 Asset Prices, Leverage, and Hidden Fragilities</w:t>
      </w:r>
      <w:bookmarkEnd w:id="27"/>
    </w:p>
    <w:p w14:paraId="72FBC470" w14:textId="77777777" w:rsidR="00464316" w:rsidRPr="00464316" w:rsidRDefault="00464316" w:rsidP="00464316">
      <w:pPr>
        <w:jc w:val="both"/>
      </w:pPr>
      <w:r w:rsidRPr="00464316">
        <w:t>Financial stability is integral to the effectiveness of monetary policy. Even when policy rates and liquidity operations are calibrated appropriately, rapid increases in asset prices, excessive leverage, or concentrated exposures within the financial system can create hidden vulnerabilities that amplify the impact of macroeconomic shocks. In India, structural features such as high corporate leverage, rapid credit growth in real estate, and activity in shadow banking channels mean that even moderate disturbances can propagate quickly, affecting both credit availability and broader economic activity. These channels can transmit shocks in a nonlinear manner, leading to disruptions in investment, consumption, and market confidence that exacerbate inflationary or growth pressures.</w:t>
      </w:r>
    </w:p>
    <w:p w14:paraId="3FABE4C3" w14:textId="77777777" w:rsidR="00464316" w:rsidRPr="00464316" w:rsidRDefault="00464316" w:rsidP="00464316">
      <w:pPr>
        <w:jc w:val="both"/>
      </w:pPr>
      <w:r w:rsidRPr="00464316">
        <w:t>Within this framework, financial fragility is treated as a leading indicator rather than a residual concern. Monitoring leverage ratios, liquidity mismatches, sectoral exposures, and asset price trends allows policymakers to anticipate pressures before they manifest as systemic stress. This proactive approach ensures that monetary policy decisions are informed not only by current macroeconomic conditions but also by the underlying health of the financial system, which shapes the transmission and effectiveness of interventions.</w:t>
      </w:r>
    </w:p>
    <w:p w14:paraId="4073F238" w14:textId="77777777" w:rsidR="00464316" w:rsidRPr="00464316" w:rsidRDefault="00464316" w:rsidP="00464316">
      <w:pPr>
        <w:jc w:val="both"/>
      </w:pPr>
      <w:r w:rsidRPr="00464316">
        <w:t xml:space="preserve">The assessment of financial stability also emphasizes interactions between sectors and markets. Concentrated exposures in one segment, such as corporate debt, can cascade </w:t>
      </w:r>
      <w:r w:rsidRPr="00464316">
        <w:lastRenderedPageBreak/>
        <w:t xml:space="preserve">into bank balance sheets, interbank markets, and household credit channels. Similarly, rapid increases in asset valuations can alter risk-taking </w:t>
      </w:r>
      <w:proofErr w:type="spellStart"/>
      <w:r w:rsidRPr="00464316">
        <w:t>behavior</w:t>
      </w:r>
      <w:proofErr w:type="spellEnd"/>
      <w:r w:rsidRPr="00464316">
        <w:t xml:space="preserve"> and amplify credit cycles, creating feedback loops that heighten systemic vulnerability. By incorporating these dynamics, the framework treats monetary policy as an instrument for both stabilizing prices and supporting a resilient financial system.</w:t>
      </w:r>
    </w:p>
    <w:p w14:paraId="3B201EF8" w14:textId="77777777" w:rsidR="00464316" w:rsidRPr="00464316" w:rsidRDefault="00464316" w:rsidP="00464316">
      <w:pPr>
        <w:jc w:val="both"/>
      </w:pPr>
      <w:r w:rsidRPr="00464316">
        <w:t>Ignoring financial fragility risks compounding the very trade-offs that monetary policy seeks to manage. For example, accommodative policy intended to support growth may inadvertently encourage excessive leverage or asset price inflation, increasing the probability of a future credit correction that undermines both output and price stability. Conversely, tightening aimed at controlling inflation without regard for financial vulnerabilities can trigger disproportionate stress in over-leveraged sectors, constraining credit and investment beyond what is necessary to achieve macroeconomic objectives.</w:t>
      </w:r>
    </w:p>
    <w:p w14:paraId="5A50D4A7" w14:textId="77777777" w:rsidR="00464316" w:rsidRDefault="00464316" w:rsidP="00464316">
      <w:pPr>
        <w:jc w:val="both"/>
      </w:pPr>
      <w:r w:rsidRPr="00464316">
        <w:t>By integrating financial stability considerations into policy design, the framework enables a more disciplined, forward-looking approach. Monetary interventions are evaluated not only for their immediate impact on aggregate demand or inflation but also for their effect on system-wide resilience. This approach enhances credibility, reduces the risk of unintended instability, and ensures that monetary policy remains effective across a range of macroeconomic and financial conditions. In essence, maintaining financial stability is treated as a first-order concern, foundational to the central bank’s capacity to achieve its inflation and growth objectives in a sustainable and predictable manner.</w:t>
      </w:r>
    </w:p>
    <w:p w14:paraId="7EB74DC1" w14:textId="77777777" w:rsidR="00464316" w:rsidRDefault="00464316" w:rsidP="00464316">
      <w:pPr>
        <w:jc w:val="both"/>
      </w:pPr>
    </w:p>
    <w:p w14:paraId="74968366" w14:textId="4F3476BC" w:rsidR="00464316" w:rsidRPr="00464316" w:rsidRDefault="006B37D8" w:rsidP="006B37D8">
      <w:pPr>
        <w:pStyle w:val="Heading2"/>
      </w:pPr>
      <w:bookmarkStart w:id="28" w:name="_Toc217681889"/>
      <w:r w:rsidRPr="006B37D8">
        <w:t>6.2 Credit Cycles and Procyclicality Risks</w:t>
      </w:r>
      <w:bookmarkEnd w:id="28"/>
    </w:p>
    <w:p w14:paraId="65503E03" w14:textId="77777777" w:rsidR="0006413D" w:rsidRPr="0006413D" w:rsidRDefault="0006413D" w:rsidP="0006413D">
      <w:pPr>
        <w:jc w:val="both"/>
      </w:pPr>
      <w:r w:rsidRPr="0006413D">
        <w:t>Credit cycles in India are inherently procyclical, with periods of rapid expansion reinforcing growth booms and periods of contraction amplifying slowdowns. During booms, rising asset prices, increasing leverage, and heightened risk appetite create conditions in which additional credit flows can further fuel demand and inflate valuations. Conversely, during downturns, retrenchment in lending, balance sheet stress, and heightened risk aversion can deepen contractions, constraining consumption, investment, and economic activity. Monetary policy operates within this cyclical context, and its effectiveness is contingent upon careful calibration to the phase and structure of the credit cycle.</w:t>
      </w:r>
    </w:p>
    <w:p w14:paraId="5267F8B1" w14:textId="77777777" w:rsidR="0006413D" w:rsidRPr="0006413D" w:rsidRDefault="0006413D" w:rsidP="0006413D">
      <w:pPr>
        <w:jc w:val="both"/>
      </w:pPr>
      <w:r w:rsidRPr="0006413D">
        <w:t>Without such calibration, policy interventions risk exacerbating instability. Rate cuts during periods of excessive leverage or speculative credit growth may accelerate asset price inflation, increase systemic risk, and create vulnerabilities that amplify the impact of future shocks. Similarly, tightening during a period of fragile credit conditions can unduly constrain investment and consumption, leading to sharper contractions in output and employment. The timing, magnitude, and sequencing of policy actions therefore critically determine their net effect on both the real economy and the financial system.</w:t>
      </w:r>
    </w:p>
    <w:p w14:paraId="79BC84F3" w14:textId="77777777" w:rsidR="0006413D" w:rsidRPr="0006413D" w:rsidRDefault="0006413D" w:rsidP="0006413D">
      <w:pPr>
        <w:jc w:val="both"/>
      </w:pPr>
      <w:r w:rsidRPr="0006413D">
        <w:lastRenderedPageBreak/>
        <w:t>Within the counterfactual framework, policy evaluation explicitly incorporates the stage and characteristics of the credit cycle. Decisions are assessed in terms of their systemic impact, including the potential amplification of leverage cycles, the propagation of risk across sectors, and the interaction with liquidity conditions and market expectations. Policy actions are judged not by isolated short-term outcomes, such as a temporary moderation in growth or inflation, but by their effect on financial stability, sustainable credit growth, and the medium-term trajectory of the economy.</w:t>
      </w:r>
    </w:p>
    <w:p w14:paraId="504558A2" w14:textId="77777777" w:rsidR="0006413D" w:rsidRPr="0006413D" w:rsidRDefault="0006413D" w:rsidP="0006413D">
      <w:pPr>
        <w:jc w:val="both"/>
      </w:pPr>
      <w:r w:rsidRPr="0006413D">
        <w:t>The framework also recognizes that procyclical credit dynamics interact with structural and sectoral heterogeneity. Large corporates with access to capital markets, small and medium enterprises reliant on bank finance, and households with varying access to credit respond differently to policy changes depending on leverage, balance sheet health, and risk appetite. Policy that fails to account for these differences may inadvertently produce concentrated stress or unintended spillovers, undermining both stability and transmission effectiveness.</w:t>
      </w:r>
    </w:p>
    <w:p w14:paraId="0F663085" w14:textId="77777777" w:rsidR="0006413D" w:rsidRPr="0006413D" w:rsidRDefault="0006413D" w:rsidP="0006413D">
      <w:pPr>
        <w:jc w:val="both"/>
      </w:pPr>
      <w:r w:rsidRPr="0006413D">
        <w:t>By integrating credit cycle considerations into the assessment of monetary policy, the framework promotes a disciplined, forward-looking approach. Policy interventions are designed to moderate excessive credit expansion and cushion contractions without imposing unnecessary restrictions on sustainable credit growth. This approach enhances the credibility and effectiveness of policy, reduces the risk of systemic instability, and ensures that monetary actions support long-term economic resilience rather than creating conditions for amplified volatility in future cycles.</w:t>
      </w:r>
    </w:p>
    <w:p w14:paraId="52EF74A3" w14:textId="77777777" w:rsidR="00AC1C0F" w:rsidRDefault="00AC1C0F" w:rsidP="00AC1C0F"/>
    <w:p w14:paraId="1B0C9CE0" w14:textId="4C0D121C" w:rsidR="0006413D" w:rsidRDefault="00FF064F" w:rsidP="00FF064F">
      <w:pPr>
        <w:pStyle w:val="Heading2"/>
      </w:pPr>
      <w:bookmarkStart w:id="29" w:name="_Toc217681890"/>
      <w:r w:rsidRPr="00FF064F">
        <w:t>6.3 Stress Transmission from Global Financial Conditions</w:t>
      </w:r>
      <w:bookmarkEnd w:id="29"/>
    </w:p>
    <w:p w14:paraId="50860E23" w14:textId="77777777" w:rsidR="00FF064F" w:rsidRPr="00FF064F" w:rsidRDefault="00FF064F" w:rsidP="00FF064F">
      <w:pPr>
        <w:jc w:val="both"/>
      </w:pPr>
      <w:r w:rsidRPr="00FF064F">
        <w:t>India’s financial system is inherently exposed to global shocks, including sudden reversals of capital flows, divergences in interest rates across major economies, and volatility in commodity markets. These external disturbances can influence domestic liquidity conditions, exchange rates, credit availability, and risk perceptions, often amplifying the effects of domestic macroeconomic shocks. Even well-calibrated domestic monetary policies can be compromised if global conditions transmit stress rapidly through financial markets, corporate balance sheets, or household credit channels. The interconnectedness of global and domestic financial systems means that external shocks can propagate nonlinearly, affecting both inflation and growth outcomes in ways that are difficult to predict using domestic indicators alone.</w:t>
      </w:r>
    </w:p>
    <w:p w14:paraId="41D94675" w14:textId="77777777" w:rsidR="00FF064F" w:rsidRPr="00FF064F" w:rsidRDefault="00FF064F" w:rsidP="00FF064F">
      <w:pPr>
        <w:jc w:val="both"/>
      </w:pPr>
      <w:r w:rsidRPr="00FF064F">
        <w:t xml:space="preserve">Within this framework, global risks are treated as endogenous constraints on policy formulation rather than as exogenous, secondary considerations. Monetary policy must anticipate the potential spillovers from international developments, including the effect of changing global interest rates on domestic credit costs, the impact of volatile capital flows on liquidity conditions, and the influence of commodity price swings on inflation </w:t>
      </w:r>
      <w:r w:rsidRPr="00FF064F">
        <w:lastRenderedPageBreak/>
        <w:t>and balance of payments pressures. This approach requires a forward-looking assessment of vulnerabilities, recognizing that domestic stability is contingent on the interaction between internal conditions and external shocks.</w:t>
      </w:r>
    </w:p>
    <w:p w14:paraId="4770C601" w14:textId="77777777" w:rsidR="00FF064F" w:rsidRPr="00FF064F" w:rsidRDefault="00FF064F" w:rsidP="00FF064F">
      <w:pPr>
        <w:jc w:val="both"/>
      </w:pPr>
      <w:r w:rsidRPr="00FF064F">
        <w:t xml:space="preserve">Policy design under this framework emphasizes the proactive management of reserve buffers, including foreign exchange reserves, as insurance against sudden external liquidity stress. Exchange rate flexibility is used strategically to absorb shocks while </w:t>
      </w:r>
      <w:proofErr w:type="spellStart"/>
      <w:r w:rsidRPr="00FF064F">
        <w:t>signaling</w:t>
      </w:r>
      <w:proofErr w:type="spellEnd"/>
      <w:r w:rsidRPr="00FF064F">
        <w:t xml:space="preserve"> stability to markets. Forward guidance and clear communication regarding policy intent help anchor expectations, mitigating the risk that global volatility translates into domestic financial or macroeconomic instability. By integrating these measures, the central bank can maintain credibility and enhance the effectiveness of traditional monetary tools, even under adverse external conditions.</w:t>
      </w:r>
    </w:p>
    <w:p w14:paraId="4C68E37D" w14:textId="77777777" w:rsidR="00FF064F" w:rsidRPr="00FF064F" w:rsidRDefault="00FF064F" w:rsidP="00FF064F">
      <w:pPr>
        <w:jc w:val="both"/>
      </w:pPr>
      <w:r w:rsidRPr="00FF064F">
        <w:t>The framework also highlights the need for coordination between domestic policy objectives and external risk management. Interest rate adjustments, liquidity operations, and macroprudential interventions are evaluated not only for their impact on domestic inflation and growth but also for their potential to interact with global capital flows, exchange rate pressures, and cross-border financial linkages. This ensures that policy actions are coherent, anticipatory, and resilient to external shocks, rather than reactive and ad hoc.</w:t>
      </w:r>
    </w:p>
    <w:p w14:paraId="6EEC050E" w14:textId="77777777" w:rsidR="00FF064F" w:rsidRDefault="00FF064F" w:rsidP="00FF064F">
      <w:pPr>
        <w:jc w:val="both"/>
      </w:pPr>
      <w:r w:rsidRPr="00FF064F">
        <w:t>By treating global vulnerabilities as binding constraints, the framework reinforces the principle that domestic monetary policy cannot be designed in isolation. Effective management requires a risk-aware approach that accounts for interdependence with global financial markets, anticipates potential spillovers, and aligns interventions with the broader objectives of price stability, financial resilience, and sustainable economic growth. This approach strengthens credibility, preserves policy effectiveness under volatility, and reduces the likelihood of unintended consequences arising from international shocks.</w:t>
      </w:r>
    </w:p>
    <w:p w14:paraId="39927883" w14:textId="77777777" w:rsidR="00DD0745" w:rsidRDefault="00DD0745" w:rsidP="00FF064F">
      <w:pPr>
        <w:jc w:val="both"/>
      </w:pPr>
    </w:p>
    <w:p w14:paraId="23B09812" w14:textId="5B584E46" w:rsidR="00DD0745" w:rsidRDefault="00DD0745" w:rsidP="00DD0745">
      <w:pPr>
        <w:pStyle w:val="Heading2"/>
      </w:pPr>
      <w:bookmarkStart w:id="30" w:name="_Toc217681891"/>
      <w:r w:rsidRPr="00DD0745">
        <w:t>6.4 Monetary Policy Versus Macroprudential Tools</w:t>
      </w:r>
      <w:bookmarkEnd w:id="30"/>
    </w:p>
    <w:p w14:paraId="27779E84" w14:textId="77777777" w:rsidR="005150FF" w:rsidRPr="005150FF" w:rsidRDefault="005150FF" w:rsidP="004B576B">
      <w:pPr>
        <w:jc w:val="both"/>
      </w:pPr>
      <w:r w:rsidRPr="005150FF">
        <w:t>Financial stability cannot be achieved through interest rate adjustments alone. While conventional monetary policy influences aggregate demand, liquidity conditions, and market expectations, it does not directly address structural vulnerabilities within the financial system. Risks arising from excessive leverage, concentration of exposures, liquidity mismatches, and procyclical credit cycles require complementary instruments that target the resilience of financial institutions and markets. Macroprudential tools, including capital adequacy requirements, liquidity coverage ratios, countercyclical capital buffers, and sectoral exposure limits, serve this purpose by strengthening balance sheets, moderating excessive risk-taking, and containing the build-up of systemic vulnerabilities.</w:t>
      </w:r>
    </w:p>
    <w:p w14:paraId="3308EDA5" w14:textId="77777777" w:rsidR="005150FF" w:rsidRPr="005150FF" w:rsidRDefault="005150FF" w:rsidP="004B576B">
      <w:pPr>
        <w:jc w:val="both"/>
      </w:pPr>
      <w:r w:rsidRPr="005150FF">
        <w:lastRenderedPageBreak/>
        <w:t>Within the counterfactual framework, a clear distinction is drawn between instruments that primarily influence systemic resilience and those that affect aggregate demand or inflation. Policy tools that shape systemic resilience operate by containing leverage, mitigating liquidity and maturity mismatches, and reducing the likelihood of contagion across institutions or sectors. Instruments targeting demand and inflation, such as policy rate adjustments and liquidity operations, operate primarily through interest rate channels, credit availability, and expectations. Recognizing this distinction allows for precise calibration of policy, ensuring that interventions address the appropriate objectives without generating unintended spillovers or creating conflicts between stability and price objectives.</w:t>
      </w:r>
    </w:p>
    <w:p w14:paraId="7891958D" w14:textId="77777777" w:rsidR="005150FF" w:rsidRPr="005150FF" w:rsidRDefault="005150FF" w:rsidP="004B576B">
      <w:pPr>
        <w:jc w:val="both"/>
      </w:pPr>
      <w:r w:rsidRPr="005150FF">
        <w:t>Aligning monetary and macroprudential tools enhances the effectiveness of both. For example, interest rate reductions intended to support growth can be accompanied by tighter macroprudential measures in overheated sectors, thereby sustaining credit flow while preventing excessive risk accumulation. Conversely, macroprudential easing during periods of structural weakness can support lending to productive sectors without compromising the inflation mandate. This coordination ensures that policy interventions are targeted, proportionate, and sensitive to prevailing systemic conditions.</w:t>
      </w:r>
    </w:p>
    <w:p w14:paraId="04232E6C" w14:textId="12E8FE60" w:rsidR="005150FF" w:rsidRPr="005150FF" w:rsidRDefault="005150FF" w:rsidP="004B576B">
      <w:pPr>
        <w:jc w:val="both"/>
      </w:pPr>
      <w:r w:rsidRPr="005150FF">
        <w:t>The framework emphasizes that treating macroprudential instruments as a central component of policy design reinforces both credibility and flexibility. By actively monitoring financial fragility indicators</w:t>
      </w:r>
      <w:r>
        <w:t xml:space="preserve">, </w:t>
      </w:r>
      <w:r w:rsidRPr="005150FF">
        <w:t>such as leverage ratios, liquidity mismatches, asset concentration, and stress in interbank markets</w:t>
      </w:r>
      <w:r>
        <w:t xml:space="preserve">, </w:t>
      </w:r>
      <w:r w:rsidRPr="005150FF">
        <w:t>policy can be adjusted proactively to contain systemic risk. Monetary and macroprudential measures operate in concert to maintain stability, guide expectations, and preserve the functional integrity of credit and financial markets.</w:t>
      </w:r>
    </w:p>
    <w:p w14:paraId="54B8A3CC" w14:textId="77777777" w:rsidR="005150FF" w:rsidRPr="005150FF" w:rsidRDefault="005150FF" w:rsidP="004B576B">
      <w:pPr>
        <w:jc w:val="both"/>
      </w:pPr>
      <w:r w:rsidRPr="005150FF">
        <w:t>In sum, the counterfactual framework positions macroprudential tools as essential complements to conventional monetary policy. By distinguishing between interventions aimed at financial resilience and those targeting aggregate demand or inflation, the Governor can manage systemic fragility without compromising price stability. This approach enhances the precision, credibility, and effectiveness of policy, ensuring that measures are appropriately targeted, adaptive to evolving conditions, and aligned with the central bank’s overarching mandate.</w:t>
      </w:r>
    </w:p>
    <w:p w14:paraId="030928BB" w14:textId="77777777" w:rsidR="00DD0745" w:rsidRPr="00DD0745" w:rsidRDefault="00DD0745" w:rsidP="004B576B">
      <w:pPr>
        <w:jc w:val="both"/>
      </w:pPr>
    </w:p>
    <w:p w14:paraId="1567EC9A" w14:textId="4FB3B98C" w:rsidR="00FF064F" w:rsidRDefault="00216754" w:rsidP="00216754">
      <w:pPr>
        <w:pStyle w:val="Heading1"/>
      </w:pPr>
      <w:bookmarkStart w:id="31" w:name="_Toc217681892"/>
      <w:r w:rsidRPr="00216754">
        <w:t>External Vulnerabilities and Global Linkages</w:t>
      </w:r>
      <w:bookmarkEnd w:id="31"/>
    </w:p>
    <w:p w14:paraId="78041228" w14:textId="76DCA47C" w:rsidR="00216754" w:rsidRDefault="00216754" w:rsidP="00216754">
      <w:pPr>
        <w:pStyle w:val="Heading2"/>
        <w:jc w:val="both"/>
      </w:pPr>
      <w:bookmarkStart w:id="32" w:name="_Toc217681893"/>
      <w:r w:rsidRPr="00216754">
        <w:t>7.1 Capital Flows, Volatility, and Policy Autonomy</w:t>
      </w:r>
      <w:bookmarkEnd w:id="32"/>
    </w:p>
    <w:p w14:paraId="08B09D4D" w14:textId="77777777" w:rsidR="00216754" w:rsidRPr="00216754" w:rsidRDefault="00216754" w:rsidP="00216754">
      <w:pPr>
        <w:jc w:val="both"/>
      </w:pPr>
      <w:r w:rsidRPr="00216754">
        <w:t xml:space="preserve">India’s monetary policy operates within an environment of significant exposure to volatile capital flows. Inflows of foreign portfolio investment can temporarily ease domestic </w:t>
      </w:r>
      <w:r w:rsidRPr="00216754">
        <w:lastRenderedPageBreak/>
        <w:t>financing conditions, reduce borrowing costs, and support asset markets. However, sudden reversals of these flows can generate acute liquidity stress, constrain credit availability, and place downward pressure on the exchange rate. Such episodes can quickly propagate through the financial system, amplifying volatility in both credit and asset markets, and complicating the implementation of domestic monetary policy. Consequently, the autonomy of policy is conditionally constrained: decisions intended to achieve domestic objectives must be balanced against the risk of triggering destabilizing movements in capital flows that could undermine the inflation anchor or financial stability.</w:t>
      </w:r>
    </w:p>
    <w:p w14:paraId="7A8F5894" w14:textId="77777777" w:rsidR="00216754" w:rsidRPr="00216754" w:rsidRDefault="00216754" w:rsidP="00216754">
      <w:pPr>
        <w:jc w:val="both"/>
      </w:pPr>
      <w:r w:rsidRPr="00216754">
        <w:t xml:space="preserve">Within the counterfactual framework, capital flow dynamics are treated as partially predictable within defined risk bounds rather than fully controllable. Policymakers acknowledge that while precise control over inflows or outflows is not feasible, the </w:t>
      </w:r>
      <w:proofErr w:type="spellStart"/>
      <w:r w:rsidRPr="00216754">
        <w:t>behavior</w:t>
      </w:r>
      <w:proofErr w:type="spellEnd"/>
      <w:r w:rsidRPr="00216754">
        <w:t xml:space="preserve"> of capital markets can be anticipated based on prevailing global interest rate differentials, risk appetite, and policy </w:t>
      </w:r>
      <w:proofErr w:type="spellStart"/>
      <w:r w:rsidRPr="00216754">
        <w:t>signaling</w:t>
      </w:r>
      <w:proofErr w:type="spellEnd"/>
      <w:r w:rsidRPr="00216754">
        <w:t>. This allows monetary interventions to be evaluated in terms of their marginal effectiveness in stabilizing capital conditions, managing liquidity, and preserving exchange rate stability, without compromising the primary objective of price stability.</w:t>
      </w:r>
    </w:p>
    <w:p w14:paraId="68461C26" w14:textId="77777777" w:rsidR="00216754" w:rsidRPr="00216754" w:rsidRDefault="00216754" w:rsidP="00216754">
      <w:pPr>
        <w:jc w:val="both"/>
      </w:pPr>
      <w:r w:rsidRPr="00216754">
        <w:t>The framework emphasizes that policy measures must be calibrated to avoid overreaction or inadvertent amplification of volatility. For instance, aggressive interest rate adjustments or liquidity operations in response to capital inflows or outflows may stabilize short-term market conditions but risk creating misaligned incentives or feedback loops that exacerbate instability in the medium term. Instead, interventions are designed to be incremental, risk-aware, and coordinated with other policy instruments, including foreign exchange reserves management, macroprudential buffers, and forward guidance.</w:t>
      </w:r>
    </w:p>
    <w:p w14:paraId="64B2DDB5" w14:textId="77777777" w:rsidR="00216754" w:rsidRPr="00216754" w:rsidRDefault="00216754" w:rsidP="00216754">
      <w:pPr>
        <w:jc w:val="both"/>
      </w:pPr>
      <w:r w:rsidRPr="00216754">
        <w:t>By integrating capital flow considerations into policy assessment, the framework ensures that monetary decisions are informed by both domestic and external conditions. Policy evaluation accounts for the interaction between rate adjustments, liquidity operations, and the structure of capital flows, recognizing that effectiveness depends on the systemic context and the underlying risk environment. This approach reinforces credibility, preserves policy autonomy within operational constraints, and maintains the effectiveness of interventions in supporting sustainable economic activity and financial stability.</w:t>
      </w:r>
    </w:p>
    <w:p w14:paraId="3CF044EB" w14:textId="77777777" w:rsidR="00216754" w:rsidRDefault="00216754" w:rsidP="00216754">
      <w:pPr>
        <w:jc w:val="both"/>
      </w:pPr>
      <w:r w:rsidRPr="00216754">
        <w:t>In summary, the counterfactual framework treats volatile capital flows as a binding yet partially manageable constraint. Monetary policy is evaluated based on its ability to stabilize the domestic financial environment and credit conditions while safeguarding the inflation mandate, ensuring that interventions remain measured, credible, and effective even in the presence of external shocks.</w:t>
      </w:r>
    </w:p>
    <w:p w14:paraId="518C1C4F" w14:textId="057B6D2A" w:rsidR="00216754" w:rsidRDefault="00A14E5A" w:rsidP="00A14E5A">
      <w:pPr>
        <w:pStyle w:val="Heading2"/>
      </w:pPr>
      <w:bookmarkStart w:id="33" w:name="_Toc217681894"/>
      <w:r w:rsidRPr="00A14E5A">
        <w:lastRenderedPageBreak/>
        <w:t>7.2 Exchange Rate Management: Buffer or Signal</w:t>
      </w:r>
      <w:bookmarkEnd w:id="33"/>
    </w:p>
    <w:p w14:paraId="62CF15D4" w14:textId="77777777" w:rsidR="00331D60" w:rsidRPr="00331D60" w:rsidRDefault="00331D60" w:rsidP="00331D60">
      <w:pPr>
        <w:jc w:val="both"/>
      </w:pPr>
      <w:r w:rsidRPr="00331D60">
        <w:t>The exchange rate serves a dual function in India’s monetary and financial framework. It acts both as a shock absorber, cushioning the domestic economy against external disturbances, and as a signal to market participants regarding the stance and credibility of policy. A flexible exchange rate allows the economy to adjust to global shocks, such as shifts in commodity prices, interest rate differentials, or capital flows, without requiring immediate changes in domestic monetary conditions. However, excessive volatility in the exchange rate can transmit imported inflation, destabilize expectations, and undermine confidence in both financial markets and the broader macroeconomy.</w:t>
      </w:r>
    </w:p>
    <w:p w14:paraId="3D854CBE" w14:textId="77777777" w:rsidR="00331D60" w:rsidRPr="00331D60" w:rsidRDefault="00331D60" w:rsidP="00331D60">
      <w:pPr>
        <w:jc w:val="both"/>
      </w:pPr>
      <w:r w:rsidRPr="00331D60">
        <w:t xml:space="preserve">Effective policy therefore requires a clear distinction between mechanical intervention and strategic </w:t>
      </w:r>
      <w:proofErr w:type="spellStart"/>
      <w:r w:rsidRPr="00331D60">
        <w:t>signaling</w:t>
      </w:r>
      <w:proofErr w:type="spellEnd"/>
      <w:r w:rsidRPr="00331D60">
        <w:t xml:space="preserve">. Limited and well-calibrated interventions can stabilize market expectations, smooth short-term volatility, and prevent disorderly adjustments without compromising the broader policy stance. In contrast, overreach or persistent intervention can generate moral hazard, distort market incentives, and reduce the credibility of both exchange rate management and monetary policy. The challenge lies in achieving the optimal balance between stabilization and </w:t>
      </w:r>
      <w:proofErr w:type="spellStart"/>
      <w:r w:rsidRPr="00331D60">
        <w:t>signaling</w:t>
      </w:r>
      <w:proofErr w:type="spellEnd"/>
      <w:r w:rsidRPr="00331D60">
        <w:t>, ensuring that interventions reinforce rather than substitute for core monetary instruments.</w:t>
      </w:r>
    </w:p>
    <w:p w14:paraId="3DDDEFFD" w14:textId="77777777" w:rsidR="00331D60" w:rsidRPr="00331D60" w:rsidRDefault="00331D60" w:rsidP="00331D60">
      <w:pPr>
        <w:jc w:val="both"/>
      </w:pPr>
      <w:r w:rsidRPr="00331D60">
        <w:t xml:space="preserve">Within the counterfactual framework, exchange rate management is treated as an instrument whose effectiveness depends on clearly defined thresholds and communication protocols. Policy actions are guided by pre-established tolerances for volatility and by transparency regarding the central bank’s objectives and reaction function. This approach ensures that interventions are predictable, rule-consistent, and oriented toward aligning market </w:t>
      </w:r>
      <w:proofErr w:type="spellStart"/>
      <w:r w:rsidRPr="00331D60">
        <w:t>behavior</w:t>
      </w:r>
      <w:proofErr w:type="spellEnd"/>
      <w:r w:rsidRPr="00331D60">
        <w:t xml:space="preserve"> with domestic policy priorities rather than attempting to mechanically control the exchange rate. Clear communication enhances the credibility of interventions, anchors expectations, and reduces the likelihood of reactive market </w:t>
      </w:r>
      <w:proofErr w:type="spellStart"/>
      <w:r w:rsidRPr="00331D60">
        <w:t>behavior</w:t>
      </w:r>
      <w:proofErr w:type="spellEnd"/>
      <w:r w:rsidRPr="00331D60">
        <w:t xml:space="preserve"> that can exacerbate instability.</w:t>
      </w:r>
    </w:p>
    <w:p w14:paraId="064C8405" w14:textId="77777777" w:rsidR="00331D60" w:rsidRPr="00331D60" w:rsidRDefault="00331D60" w:rsidP="00331D60">
      <w:pPr>
        <w:jc w:val="both"/>
      </w:pPr>
      <w:r w:rsidRPr="00331D60">
        <w:t>The framework also emphasizes the integration of exchange rate policy with broader domestic objectives. Actions in the foreign exchange market are evaluated not only for their immediate effect on the currency but also for their implications for liquidity conditions, credit availability, inflation dynamics, and financial stability. By coordinating exchange rate interventions with interest rate policy, liquidity management, and forward guidance, the central bank can use exchange rate signals to reinforce overall macroeconomic objectives without compromising the inflation mandate or financial resilience.</w:t>
      </w:r>
    </w:p>
    <w:p w14:paraId="407175C1" w14:textId="77777777" w:rsidR="00331D60" w:rsidRPr="00331D60" w:rsidRDefault="00331D60" w:rsidP="00331D60">
      <w:pPr>
        <w:jc w:val="both"/>
      </w:pPr>
      <w:r w:rsidRPr="00331D60">
        <w:t xml:space="preserve">In summary, the counterfactual framework treats the exchange rate as both a shock absorber and a strategic </w:t>
      </w:r>
      <w:proofErr w:type="spellStart"/>
      <w:r w:rsidRPr="00331D60">
        <w:t>signaling</w:t>
      </w:r>
      <w:proofErr w:type="spellEnd"/>
      <w:r w:rsidRPr="00331D60">
        <w:t xml:space="preserve"> tool. Interventions are calibrated to stabilize expectations within defined boundaries, maintain market confidence, and support domestic policy priorities. Exchange rate management is therefore a complementary </w:t>
      </w:r>
      <w:r w:rsidRPr="00331D60">
        <w:lastRenderedPageBreak/>
        <w:t xml:space="preserve">instrument that enhances the effectiveness of core monetary policy, preserves credibility, and aligns market </w:t>
      </w:r>
      <w:proofErr w:type="spellStart"/>
      <w:r w:rsidRPr="00331D60">
        <w:t>behavior</w:t>
      </w:r>
      <w:proofErr w:type="spellEnd"/>
      <w:r w:rsidRPr="00331D60">
        <w:t xml:space="preserve"> with sustainable economic outcomes.</w:t>
      </w:r>
    </w:p>
    <w:p w14:paraId="7BC41FA2" w14:textId="77777777" w:rsidR="00A14E5A" w:rsidRPr="00A14E5A" w:rsidRDefault="00A14E5A" w:rsidP="00A14E5A"/>
    <w:p w14:paraId="1D4725C0" w14:textId="43B7FC1E" w:rsidR="00216754" w:rsidRDefault="008235CB" w:rsidP="008235CB">
      <w:pPr>
        <w:pStyle w:val="Heading2"/>
      </w:pPr>
      <w:bookmarkStart w:id="34" w:name="_Toc217681895"/>
      <w:r w:rsidRPr="008235CB">
        <w:t>7.3 Foreign Reserves as Insurance, Not Ammunition</w:t>
      </w:r>
      <w:bookmarkEnd w:id="34"/>
    </w:p>
    <w:p w14:paraId="514038EC" w14:textId="77777777" w:rsidR="00E82704" w:rsidRPr="00E82704" w:rsidRDefault="00E82704" w:rsidP="00E82704">
      <w:pPr>
        <w:jc w:val="both"/>
      </w:pPr>
      <w:r w:rsidRPr="00E82704">
        <w:t xml:space="preserve">Foreign exchange reserves constitute a critical buffer that allows the central bank to manage external shocks and maintain stability in domestic financial markets. They provide liquidity to intervene in the foreign exchange market, support the banking system during periods of stress, and create confidence among investors and market participants. However, reserves are finite and their aggressive deployment carries costs, including potential erosion of credibility, opportunity costs of alternative investments, and the risk of </w:t>
      </w:r>
      <w:proofErr w:type="spellStart"/>
      <w:r w:rsidRPr="00E82704">
        <w:t>signaling</w:t>
      </w:r>
      <w:proofErr w:type="spellEnd"/>
      <w:r w:rsidRPr="00E82704">
        <w:t xml:space="preserve"> vulnerability to markets.</w:t>
      </w:r>
    </w:p>
    <w:p w14:paraId="27D49B1D" w14:textId="77777777" w:rsidR="00E82704" w:rsidRPr="00E82704" w:rsidRDefault="00E82704" w:rsidP="00E82704">
      <w:pPr>
        <w:jc w:val="both"/>
      </w:pPr>
      <w:r w:rsidRPr="00E82704">
        <w:t>Within the counterfactual framework, foreign reserves are treated primarily as a form of insurance rather than as a tool for maintaining a fixed exchange rate. Their use is calibrated to moderate extreme volatility in capital flows or exchange rate movements, rather than to mechanically peg the currency. This approach preserves flexibility, ensures that interventions are targeted and proportional, and prevents reserves from being exhausted in the pursuit of unsustainable short-term objectives. By treating reserves as a contingent buffer, policy maintains the ability to respond effectively to future shocks while reinforcing confidence in the central bank’s judgment and commitment to stability.</w:t>
      </w:r>
    </w:p>
    <w:p w14:paraId="224F7829" w14:textId="77777777" w:rsidR="00E82704" w:rsidRPr="00E82704" w:rsidRDefault="00E82704" w:rsidP="00E82704">
      <w:pPr>
        <w:jc w:val="both"/>
      </w:pPr>
      <w:r w:rsidRPr="00E82704">
        <w:t xml:space="preserve">This perspective also addresses the risks associated with moral hazard. Indiscriminate or overly aggressive use of reserves can create the perception that the central bank will absorb all market pressures, encouraging speculative </w:t>
      </w:r>
      <w:proofErr w:type="spellStart"/>
      <w:r w:rsidRPr="00E82704">
        <w:t>behavior</w:t>
      </w:r>
      <w:proofErr w:type="spellEnd"/>
      <w:r w:rsidRPr="00E82704">
        <w:t xml:space="preserve">, excessive risk-taking, or reliance on intervention as a substitute for disciplined policy. Over time, such </w:t>
      </w:r>
      <w:proofErr w:type="spellStart"/>
      <w:r w:rsidRPr="00E82704">
        <w:t>behavior</w:t>
      </w:r>
      <w:proofErr w:type="spellEnd"/>
      <w:r w:rsidRPr="00E82704">
        <w:t xml:space="preserve"> can weaken market discipline, increase volatility, and constrain the central bank’s flexibility to manage subsequent crises. By deploying reserves judiciously and within clear operational guidelines, the central bank signals strength and credibility, while ensuring that interventions reinforce market stability rather than creating dependency.</w:t>
      </w:r>
    </w:p>
    <w:p w14:paraId="5DC18174" w14:textId="77777777" w:rsidR="00E82704" w:rsidRPr="00E82704" w:rsidRDefault="00E82704" w:rsidP="00E82704">
      <w:pPr>
        <w:jc w:val="both"/>
      </w:pPr>
      <w:r w:rsidRPr="00E82704">
        <w:t>The counterfactual framework therefore integrates reserve management with broader policy objectives, including price stability, financial resilience, and exchange rate flexibility. Decisions regarding reserve deployment are evaluated not solely on immediate market impact but also on medium- to long-term implications for credibility, policy independence, and systemic confidence. This approach ensures that reserves remain an effective buffer against external shocks, support orderly market functioning, and complement other instruments such as liquidity operations, interest rate adjustments, and forward guidance.</w:t>
      </w:r>
    </w:p>
    <w:p w14:paraId="639020B2" w14:textId="77777777" w:rsidR="00E82704" w:rsidRPr="00E82704" w:rsidRDefault="00E82704" w:rsidP="00E82704">
      <w:pPr>
        <w:jc w:val="both"/>
      </w:pPr>
      <w:r w:rsidRPr="00E82704">
        <w:t xml:space="preserve">In summary, the framework treats foreign reserves as strategic insurance, deployed selectively to moderate volatility and maintain confidence. This disciplined approach </w:t>
      </w:r>
      <w:r w:rsidRPr="00E82704">
        <w:lastRenderedPageBreak/>
        <w:t>minimizes moral hazard, preserves long-term credibility, and enhances the overall effectiveness of monetary policy in managing both domestic and external vulnerabilities.</w:t>
      </w:r>
    </w:p>
    <w:p w14:paraId="12EE4D78" w14:textId="77777777" w:rsidR="008235CB" w:rsidRDefault="008235CB" w:rsidP="008235CB"/>
    <w:p w14:paraId="5FA9BB24" w14:textId="7BB29449" w:rsidR="00E82704" w:rsidRDefault="009A2F05" w:rsidP="009A2F05">
      <w:pPr>
        <w:pStyle w:val="Heading2"/>
      </w:pPr>
      <w:bookmarkStart w:id="35" w:name="_Toc217681896"/>
      <w:r w:rsidRPr="009A2F05">
        <w:t>7.4 Policy Trade-Offs in a Global Tightening Cycle</w:t>
      </w:r>
      <w:bookmarkEnd w:id="35"/>
    </w:p>
    <w:p w14:paraId="7C6AE30F" w14:textId="77777777" w:rsidR="00FB6E1F" w:rsidRPr="00FB6E1F" w:rsidRDefault="00FB6E1F" w:rsidP="00FB6E1F">
      <w:pPr>
        <w:jc w:val="both"/>
      </w:pPr>
      <w:r w:rsidRPr="00FB6E1F">
        <w:t>Global economic and financial conditions exert a significant influence on the scope and effectiveness of domestic monetary policy. Cyclical shifts in global interest rates, volatility in commodity prices, and changes in international risk appetite constrain domestic policy choices and shape the transmission of policy interventions. In a tightening global environment, for example, aggressive domestic monetary easing may inadvertently trigger capital outflows, weaken the exchange rate, and increase imported inflation, thereby counteracting intended stimulus measures. Conversely, domestic tightening during a global slowdown may exacerbate growth weaknesses without substantially altering inflation dynamics, particularly if external price pressures are muted or domestic demand is already constrained.</w:t>
      </w:r>
    </w:p>
    <w:p w14:paraId="2B95BC33" w14:textId="77777777" w:rsidR="00FB6E1F" w:rsidRPr="00FB6E1F" w:rsidRDefault="00FB6E1F" w:rsidP="00FB6E1F">
      <w:pPr>
        <w:jc w:val="both"/>
      </w:pPr>
      <w:r w:rsidRPr="00FB6E1F">
        <w:t xml:space="preserve">Within the counterfactual framework, these external factors are treated as binding constraints that define the feasible set of policy actions. Policy trade-offs are evaluated not in isolation but in the context of prevailing global conditions, with explicit consideration of their implications for financial stability, liquidity, credit availability, and exchange rate </w:t>
      </w:r>
      <w:proofErr w:type="spellStart"/>
      <w:r w:rsidRPr="00FB6E1F">
        <w:t>behavior</w:t>
      </w:r>
      <w:proofErr w:type="spellEnd"/>
      <w:r w:rsidRPr="00FB6E1F">
        <w:t>. This approach recognizes that domestic objectives cannot be pursued independently of external developments and that misalignment between internal policy stance and global conditions can amplify vulnerabilities rather than mitigate them.</w:t>
      </w:r>
    </w:p>
    <w:p w14:paraId="2A61ACD9" w14:textId="77777777" w:rsidR="00FB6E1F" w:rsidRPr="00FB6E1F" w:rsidRDefault="00FB6E1F" w:rsidP="00FB6E1F">
      <w:pPr>
        <w:jc w:val="both"/>
      </w:pPr>
      <w:r w:rsidRPr="00FB6E1F">
        <w:t>The framework emphasizes systemic consequences over short-term output gains. Policy decisions are assessed in terms of their impact on the broader economy, including the stability of credit markets, the resilience of financial institutions, and the anchoring of expectations, rather than on immediate cyclical fluctuations in growth or inflation. This ensures that interventions are forward-looking, calibrated to prevent unintended spillovers, and aligned with the medium-term inflation and stability mandate.</w:t>
      </w:r>
    </w:p>
    <w:p w14:paraId="0030BCC7" w14:textId="77777777" w:rsidR="00FB6E1F" w:rsidRPr="00FB6E1F" w:rsidRDefault="00FB6E1F" w:rsidP="00FB6E1F">
      <w:pPr>
        <w:jc w:val="both"/>
      </w:pPr>
      <w:r w:rsidRPr="00FB6E1F">
        <w:t>Moreover, the framework integrates risk management into the evaluation of policy trade-offs. Global conditions are treated as partially predictable within risk bounds, allowing policymakers to anticipate potential stress scenarios and adjust domestic interventions proactively. Rate adjustments, liquidity operations, reserve management, and forward guidance are coordinated to balance internal objectives with external vulnerabilities, ensuring that domestic monetary policy is credible, effective, and resilient in the face of global shocks.</w:t>
      </w:r>
    </w:p>
    <w:p w14:paraId="598BCB84" w14:textId="73F4E3CD" w:rsidR="009A2F05" w:rsidRDefault="00FB6E1F" w:rsidP="00620EDC">
      <w:pPr>
        <w:jc w:val="both"/>
      </w:pPr>
      <w:r w:rsidRPr="00FB6E1F">
        <w:t xml:space="preserve">In summary, the counterfactual approach explicitly frames domestic monetary policy within the context of global constraints. Policy decisions are evaluated for their systemic </w:t>
      </w:r>
      <w:r w:rsidRPr="00FB6E1F">
        <w:lastRenderedPageBreak/>
        <w:t>impact, with a priority on stability, financial resilience, and credibility rather than short-term output optimization. This perspective allows the central bank to navigate the complex interaction between domestic objectives and global conditions, preserving policy autonomy while mitigating the risks of external shocks and volatility.</w:t>
      </w:r>
    </w:p>
    <w:p w14:paraId="5DBB6CA5" w14:textId="1E29ED31" w:rsidR="00620EDC" w:rsidRDefault="00620EDC" w:rsidP="00620EDC">
      <w:pPr>
        <w:pStyle w:val="Heading1"/>
      </w:pPr>
      <w:bookmarkStart w:id="36" w:name="_Toc217681897"/>
      <w:r w:rsidRPr="00620EDC">
        <w:t>Risk Management and Asymmetric Outcomes</w:t>
      </w:r>
      <w:bookmarkEnd w:id="36"/>
    </w:p>
    <w:p w14:paraId="297285FA" w14:textId="0477B148" w:rsidR="00620EDC" w:rsidRDefault="00787694" w:rsidP="00787694">
      <w:pPr>
        <w:pStyle w:val="Heading2"/>
      </w:pPr>
      <w:bookmarkStart w:id="37" w:name="_Toc217681898"/>
      <w:r w:rsidRPr="00787694">
        <w:t>8.1 Policy Errors That Matter More Than Others</w:t>
      </w:r>
      <w:bookmarkEnd w:id="37"/>
    </w:p>
    <w:p w14:paraId="09185290" w14:textId="77777777" w:rsidR="00787694" w:rsidRPr="00787694" w:rsidRDefault="00787694" w:rsidP="00787694">
      <w:pPr>
        <w:jc w:val="both"/>
      </w:pPr>
      <w:r w:rsidRPr="00787694">
        <w:t xml:space="preserve">Not all policy errors carry the same consequences for the economy. In India, minor </w:t>
      </w:r>
      <w:proofErr w:type="spellStart"/>
      <w:r w:rsidRPr="00787694">
        <w:t>misjudgments</w:t>
      </w:r>
      <w:proofErr w:type="spellEnd"/>
      <w:r w:rsidRPr="00787694">
        <w:t xml:space="preserve"> in the magnitude or direction of interest rate adjustments may have limited or transient effects when financial conditions are stable and leverage is moderate. However, errors in timing, scale, or sequencing during periods of high leverage, fragile balance sheets, volatile capital flows, or external shocks can have disproportionately large consequences. Missteps under such conditions can amplify credit cycles, destabilize asset markets, weaken expectations, and propagate stress through both the real economy and the financial system. The economic cost of errors is therefore highly state-dependent, reflecting underlying vulnerabilities, structural constraints, and systemic exposure.</w:t>
      </w:r>
    </w:p>
    <w:p w14:paraId="0524190F" w14:textId="77777777" w:rsidR="00787694" w:rsidRPr="00787694" w:rsidRDefault="00787694" w:rsidP="00787694">
      <w:pPr>
        <w:jc w:val="both"/>
      </w:pPr>
      <w:r w:rsidRPr="00787694">
        <w:t>Within the counterfactual framework, policy evaluation explicitly identifies high-leverage points at which mistakes are amplified. These include periods of rapid credit growth, elevated corporate or household indebtedness, concentrated financial exposures, and heightened external volatility. By mapping these sensitive junctures, the framework allows policymakers to prioritize interventions that minimize the potential for systemic disruption and avoid compounding vulnerabilities. Rate adjustments, liquidity operations, and communication strategies are evaluated not only for their intended impact but also for their potential to exacerbate stress if executed incorrectly.</w:t>
      </w:r>
    </w:p>
    <w:p w14:paraId="54E21782" w14:textId="77777777" w:rsidR="00787694" w:rsidRPr="00787694" w:rsidRDefault="00787694" w:rsidP="00787694">
      <w:pPr>
        <w:jc w:val="both"/>
      </w:pPr>
      <w:r w:rsidRPr="00787694">
        <w:t>Error minimization is treated as a central element of governance rather than a byproduct of idealized policy design. The framework acknowledges that perfect calibration is neither achievable nor realistic in a complex and dynamic economy. Instead, it emphasizes robust decision-making under uncertainty, contingency planning, and the proactive management of risk asymmetries. By focusing attention on areas where policy errors have the largest potential impact, the central bank can concentrate resources and analytical effort on interventions that preserve financial stability, support credible inflation management, and mitigate systemic vulnerabilities.</w:t>
      </w:r>
    </w:p>
    <w:p w14:paraId="00ACC5E0" w14:textId="77777777" w:rsidR="00787694" w:rsidRPr="00787694" w:rsidRDefault="00787694" w:rsidP="00787694">
      <w:pPr>
        <w:jc w:val="both"/>
      </w:pPr>
      <w:r w:rsidRPr="00787694">
        <w:t xml:space="preserve">This approach also integrates forward-looking risk assessment into policy design. Potential errors are evaluated across multiple dimensions, including macroeconomic outcomes, financial system resilience, market expectations, and global spillovers. Policy decisions are therefore informed by both the expected benefits of intervention and the </w:t>
      </w:r>
      <w:r w:rsidRPr="00787694">
        <w:lastRenderedPageBreak/>
        <w:t xml:space="preserve">potential costs of </w:t>
      </w:r>
      <w:proofErr w:type="spellStart"/>
      <w:r w:rsidRPr="00787694">
        <w:t>misjudgment</w:t>
      </w:r>
      <w:proofErr w:type="spellEnd"/>
      <w:r w:rsidRPr="00787694">
        <w:t>, ensuring that actions are proportionate, context-aware, and risk-sensitive.</w:t>
      </w:r>
    </w:p>
    <w:p w14:paraId="2FBD2834" w14:textId="176E3598" w:rsidR="00787694" w:rsidRDefault="00787694" w:rsidP="00553702">
      <w:pPr>
        <w:jc w:val="both"/>
      </w:pPr>
      <w:r w:rsidRPr="00787694">
        <w:t>In summary, the counterfactual framework recognizes that policy errors vary in their economic significance and that systemic vulnerabilities amplify the consequences of missteps. By identifying high-leverage points, prioritizing error minimization, and integrating risk-sensitive assessment into decision-making, the framework strengthens governance, enhances credibility, and ensures that monetary interventions are both effective and resilient under conditions of uncertainty.</w:t>
      </w:r>
    </w:p>
    <w:p w14:paraId="0B16F316" w14:textId="77777777" w:rsidR="00553702" w:rsidRDefault="00553702" w:rsidP="00553702">
      <w:pPr>
        <w:jc w:val="both"/>
      </w:pPr>
    </w:p>
    <w:p w14:paraId="38EE7829" w14:textId="5CDAB381" w:rsidR="00553702" w:rsidRDefault="00553702" w:rsidP="00553702">
      <w:pPr>
        <w:pStyle w:val="Heading2"/>
      </w:pPr>
      <w:bookmarkStart w:id="38" w:name="_Toc217681899"/>
      <w:r w:rsidRPr="00553702">
        <w:t>8.2 Acting Too Late Versus Acting Too Much</w:t>
      </w:r>
      <w:bookmarkEnd w:id="38"/>
    </w:p>
    <w:p w14:paraId="6D87C205" w14:textId="77777777" w:rsidR="00452479" w:rsidRPr="00452479" w:rsidRDefault="00452479" w:rsidP="00452479">
      <w:pPr>
        <w:jc w:val="both"/>
      </w:pPr>
      <w:r w:rsidRPr="00452479">
        <w:t>Monetary policy operates in a forward-looking context where both action and inaction carry costs. In a dynamic economy such as India’s, delayed intervention can allow inflation expectations, credit cycles, or emerging financial stress to become entrenched, producing non-linear and potentially self-reinforcing effects. For example, unaddressed inflationary pressures can propagate through wages, prices, and contracts, increasing the difficulty of subsequent stabilization. Similarly, unchecked credit expansion or leverage accumulation may amplify vulnerability to future shocks, magnifying the systemic impact of any subsequent tightening. The economic consequences of inaction are therefore often greater than the immediate costs of a measured, timely response.</w:t>
      </w:r>
    </w:p>
    <w:p w14:paraId="0C2B2604" w14:textId="77777777" w:rsidR="00452479" w:rsidRPr="00452479" w:rsidRDefault="00452479" w:rsidP="00452479">
      <w:pPr>
        <w:jc w:val="both"/>
      </w:pPr>
      <w:r w:rsidRPr="00452479">
        <w:t>Conversely, overreaction or overly aggressive interventions can introduce distortions in financial markets, constrain credit to productive sectors, dampen investment and consumption, and erode policy credibility. Excessive tightening in response to temporary shocks may unnecessarily slow growth, while disproportionate easing can fuel asset price inflation and systemic risk. This asymmetry underscores the need for careful calibration, timing, and sequencing of policy measures.</w:t>
      </w:r>
    </w:p>
    <w:p w14:paraId="6E5E2604" w14:textId="77777777" w:rsidR="00452479" w:rsidRPr="00452479" w:rsidRDefault="00452479" w:rsidP="00452479">
      <w:pPr>
        <w:jc w:val="both"/>
      </w:pPr>
      <w:r w:rsidRPr="00452479">
        <w:t>Within the counterfactual framework, this logic is formalized as a risk-weighted decision approach. Policy is evaluated not only in terms of its expected impact on inflation, growth, or financial conditions but also in terms of the asymmetric consequences of acting too late or too forcefully. Moderate, timely interventions are preferred in most scenarios, with more extreme measures reserved for circumstances in which shocks are severe or systemic vulnerabilities are acute. This prioritizes early, measured action that mitigates risk accumulation and prevents non-linear escalation of stress.</w:t>
      </w:r>
    </w:p>
    <w:p w14:paraId="2CE55AFE" w14:textId="77777777" w:rsidR="00452479" w:rsidRPr="00452479" w:rsidRDefault="00452479" w:rsidP="00452479">
      <w:pPr>
        <w:jc w:val="both"/>
      </w:pPr>
      <w:r w:rsidRPr="00452479">
        <w:t xml:space="preserve">The framework also emphasizes that the speed of policy response is as important as its direction. Rapid, credible interventions can anchor expectations, contain emerging imbalances, and prevent feedback loops from developing in credit markets, asset prices, or inflation dynamics. Delayed or hesitant responses, even when ultimately correct in direction, may prove insufficient to counteract entrenched pressures. Forward-looking </w:t>
      </w:r>
      <w:r w:rsidRPr="00452479">
        <w:lastRenderedPageBreak/>
        <w:t>monitoring of inflation expectations, credit trends, liquidity conditions, and global risk factors informs the timing and magnitude of interventions, ensuring that policy remains adaptive and responsive to evolving conditions.</w:t>
      </w:r>
    </w:p>
    <w:p w14:paraId="75E09FB5" w14:textId="77777777" w:rsidR="00452479" w:rsidRPr="00452479" w:rsidRDefault="00452479" w:rsidP="00452479">
      <w:pPr>
        <w:jc w:val="both"/>
      </w:pPr>
      <w:r w:rsidRPr="00452479">
        <w:t>In summary, the counterfactual framework integrates the asymmetric costs of action versus inaction into a disciplined decision-making approach. By emphasizing timely, moderate, and risk-aware interventions, policy can prevent the entrenchment of imbalances, maintain credibility, and ensure that monetary measures effectively support price stability, financial resilience, and sustainable growth. This approach treats policy speed and context sensitivity as central determinants of successful outcomes.</w:t>
      </w:r>
    </w:p>
    <w:p w14:paraId="44426F1C" w14:textId="77777777" w:rsidR="00553702" w:rsidRDefault="00553702" w:rsidP="00553702"/>
    <w:p w14:paraId="328EAD73" w14:textId="46A52BEB" w:rsidR="00670452" w:rsidRDefault="00670452" w:rsidP="00670452">
      <w:pPr>
        <w:pStyle w:val="Heading2"/>
      </w:pPr>
      <w:bookmarkStart w:id="39" w:name="_Toc217681900"/>
      <w:r w:rsidRPr="00670452">
        <w:t>8.3 Tail Risks and Low-Probability, High-Impact Events</w:t>
      </w:r>
      <w:bookmarkEnd w:id="39"/>
    </w:p>
    <w:p w14:paraId="28858E02" w14:textId="77777777" w:rsidR="004D2528" w:rsidRPr="004D2528" w:rsidRDefault="004D2528" w:rsidP="004D2528">
      <w:pPr>
        <w:jc w:val="both"/>
      </w:pPr>
      <w:r w:rsidRPr="004D2528">
        <w:t xml:space="preserve">Emerging market economies such as India are inherently exposed to fat-tailed risks, which are rare but potentially severe shocks that can have outsized economic and financial consequences. These events include sudden reversals in capital flows, abrupt spikes in global commodity prices, sharp depreciation of the exchange rate, or domestic financial crises arising from leverage, liquidity mismatches, or sectoral stress. Conventional economic and forecasting models often underestimate both the probability and potential impact of such tail events, resulting in a systematic under-appreciation of extreme but plausible risks. The non-linear dynamics of these shocks can propagate rapidly through credit markets, asset prices, and the real economy, magnifying the costs of delayed or </w:t>
      </w:r>
      <w:proofErr w:type="spellStart"/>
      <w:r w:rsidRPr="004D2528">
        <w:t>miscalibrated</w:t>
      </w:r>
      <w:proofErr w:type="spellEnd"/>
      <w:r w:rsidRPr="004D2528">
        <w:t xml:space="preserve"> policy responses.</w:t>
      </w:r>
    </w:p>
    <w:p w14:paraId="26A5B407" w14:textId="77777777" w:rsidR="004D2528" w:rsidRPr="004D2528" w:rsidRDefault="004D2528" w:rsidP="004D2528">
      <w:pPr>
        <w:jc w:val="both"/>
      </w:pPr>
      <w:r w:rsidRPr="004D2528">
        <w:t xml:space="preserve">Within the counterfactual framework, tail-risk assessment is treated as an integral component of policy design rather than an ancillary consideration. Policymakers explicitly incorporate stress testing, scenario analysis, and contingency planning into the evaluation of policy options. This involves </w:t>
      </w:r>
      <w:proofErr w:type="spellStart"/>
      <w:r w:rsidRPr="004D2528">
        <w:t>modeling</w:t>
      </w:r>
      <w:proofErr w:type="spellEnd"/>
      <w:r w:rsidRPr="004D2528">
        <w:t xml:space="preserve"> extreme but plausible scenarios, assessing potential systemic vulnerabilities, and identifying channels through which shocks could amplify and transmit across sectors and markets. By doing so, the central bank can anticipate potential points of fragility and evaluate the robustness of policy interventions under conditions that are not fully captured by average-case or baseline projections.</w:t>
      </w:r>
    </w:p>
    <w:p w14:paraId="3DF82717" w14:textId="77777777" w:rsidR="004D2528" w:rsidRPr="004D2528" w:rsidRDefault="004D2528" w:rsidP="004D2528">
      <w:pPr>
        <w:jc w:val="both"/>
      </w:pPr>
      <w:r w:rsidRPr="004D2528">
        <w:t xml:space="preserve">The framework also emphasizes strategic allocation of limited policy resources, including credibility, foreign reserves, liquidity buffers, and communication capacity, to mitigate the systemic consequences of tail risks. For example, reserve buffers can be preserved to manage extreme external shocks, forward guidance can be calibrated to stabilize expectations during periods of heightened uncertainty, and macroprudential measures can be selectively tightened to contain vulnerabilities in specific sectors or institutions. These </w:t>
      </w:r>
      <w:proofErr w:type="spellStart"/>
      <w:r w:rsidRPr="004D2528">
        <w:t>preemptive</w:t>
      </w:r>
      <w:proofErr w:type="spellEnd"/>
      <w:r w:rsidRPr="004D2528">
        <w:t xml:space="preserve"> measures reduce the likelihood that rare shocks escalate into full-blown crises and enhance the resilience of the economy to unforeseen stress.</w:t>
      </w:r>
    </w:p>
    <w:p w14:paraId="7400802F" w14:textId="77777777" w:rsidR="004D2528" w:rsidRPr="004D2528" w:rsidRDefault="004D2528" w:rsidP="004D2528">
      <w:pPr>
        <w:jc w:val="both"/>
      </w:pPr>
      <w:r w:rsidRPr="004D2528">
        <w:lastRenderedPageBreak/>
        <w:t>By integrating tail-risk assessment into routine policy analysis, the framework ensures that interventions are both proactive and adaptive. Policymakers are able to evaluate trade-offs under uncertainty, prioritize actions that safeguard systemic stability, and design policies that remain credible even in extreme conditions. This approach reduces reliance on reactive measures, which may be costly or less effective once shocks have materialized, and supports a forward-looking, risk-aware policy stance that preserves both financial stability and the inflation mandate.</w:t>
      </w:r>
    </w:p>
    <w:p w14:paraId="52427B51" w14:textId="77777777" w:rsidR="004D2528" w:rsidRDefault="004D2528" w:rsidP="004D2528">
      <w:pPr>
        <w:jc w:val="both"/>
      </w:pPr>
      <w:r w:rsidRPr="004D2528">
        <w:t>In summary, the counterfactual framework explicitly incorporates fat-tailed risk management into monetary policy design. Stress testing, scenario planning, and strategic allocation of resources are treated as first-order elements of governance, allowing policymakers to anticipate extreme shocks, reduce systemic vulnerability, and maintain credibility and policy effectiveness under conditions of severe uncertainty.</w:t>
      </w:r>
    </w:p>
    <w:p w14:paraId="56CA0C85" w14:textId="77777777" w:rsidR="00970A3A" w:rsidRPr="004D2528" w:rsidRDefault="00970A3A" w:rsidP="004D2528">
      <w:pPr>
        <w:jc w:val="both"/>
      </w:pPr>
    </w:p>
    <w:p w14:paraId="301E4BBA" w14:textId="3351086C" w:rsidR="00670452" w:rsidRDefault="00970A3A" w:rsidP="00970A3A">
      <w:pPr>
        <w:pStyle w:val="Heading2"/>
      </w:pPr>
      <w:bookmarkStart w:id="40" w:name="_Toc217681901"/>
      <w:r w:rsidRPr="00970A3A">
        <w:t>8.4 Designing Policy for Uncertainty, Not Precision</w:t>
      </w:r>
      <w:bookmarkEnd w:id="40"/>
    </w:p>
    <w:p w14:paraId="3CF02B09" w14:textId="77777777" w:rsidR="00C51939" w:rsidRPr="00C51939" w:rsidRDefault="00C51939" w:rsidP="00C51939">
      <w:pPr>
        <w:jc w:val="both"/>
      </w:pPr>
      <w:r w:rsidRPr="00C51939">
        <w:t>Perfect forecasting in the macroeconomic context is inherently unattainable, given the dynamic and complex nature of the domestic and global economic environment. The monetary policy framework of the Reserve Bank of India recognises that uncertainty is a persistent and unavoidable feature of the policy landscape. In view of this, policy formulation does not rely on achieving precise numerical forecasts for key macroeconomic variables such as inflation, output growth, or financial conditions. Rather, the focus is on designing a policy strategy that remains robust across a broad spectrum of plausible economic scenarios.</w:t>
      </w:r>
    </w:p>
    <w:p w14:paraId="64AFBAA7" w14:textId="77777777" w:rsidR="00C51939" w:rsidRPr="00C51939" w:rsidRDefault="00C51939" w:rsidP="00C51939">
      <w:pPr>
        <w:jc w:val="both"/>
      </w:pPr>
      <w:r w:rsidRPr="00C51939">
        <w:t>The framework emphasises the importance of resilience in policy design, seeking to identify measures that can perform reasonably well under diverse contingencies. This approach entails a careful balancing of multiple objectives, including the primary goal of maintaining price stability, while simultaneously supporting sustainable economic growth and safeguarding financial stability. By explicitly incorporating uncertainty into the analytical framework, the Reserve Bank aims to reduce the vulnerability of the economy to unforeseen shocks and disturbances, whether emanating from domestic developments or external sources.</w:t>
      </w:r>
    </w:p>
    <w:p w14:paraId="44989653" w14:textId="77777777" w:rsidR="00C51939" w:rsidRPr="00C51939" w:rsidRDefault="00C51939" w:rsidP="00C51939">
      <w:pPr>
        <w:jc w:val="both"/>
      </w:pPr>
      <w:r w:rsidRPr="00C51939">
        <w:t>A key feature of this approach is the preservation of both credibility and flexibility in policy implementation. Credibility is maintained by adhering consistently to the inflation-targeting mandate, thereby anchoring expectations and enhancing the effectiveness of monetary policy. At the same time, flexibility is embedded into the framework through continuous assessment of evolving economic conditions and timely recalibration of policy instruments in response to emerging risks. This ensures that the Reserve Bank is able to respond effectively to changes in macroeconomic conditions without compromising its long-term objectives.</w:t>
      </w:r>
    </w:p>
    <w:p w14:paraId="2CCBB915" w14:textId="77777777" w:rsidR="00C51939" w:rsidRPr="00C51939" w:rsidRDefault="00C51939" w:rsidP="00C51939">
      <w:pPr>
        <w:jc w:val="both"/>
      </w:pPr>
      <w:r w:rsidRPr="00C51939">
        <w:lastRenderedPageBreak/>
        <w:t>Furthermore, the framework recognises the importance of forward-looking analysis and scenario-based planning. By evaluating a range of plausible economic trajectories, including potential shocks to domestic demand, global commodity prices, and financial market developments, policymakers are better equipped to identify risks and implement pre-emptive measures where necessary. Such an approach enables the Reserve Bank to manage trade-offs judiciously, ensuring that interventions are well-calibrated and consistent with the overarching goals of macroeconomic stability.</w:t>
      </w:r>
    </w:p>
    <w:p w14:paraId="1E8826AF" w14:textId="77777777" w:rsidR="00C51939" w:rsidRPr="00C51939" w:rsidRDefault="00C51939" w:rsidP="00C51939">
      <w:pPr>
        <w:jc w:val="both"/>
      </w:pPr>
      <w:r w:rsidRPr="00C51939">
        <w:t>Overall, by treating uncertainty as a central element of policy design, the framework strengthens the resilience of the economy, supports the credibility of monetary policy, and preserves the flexibility to respond to future challenges. It provides a disciplined yet adaptable approach to policymaking that balances short-term contingencies with long-term objectives, thereby fostering confidence among households, businesses, and market participants in the Reserve Bank’s capacity to maintain price and financial stability in a rapidly evolving economic environment.</w:t>
      </w:r>
    </w:p>
    <w:p w14:paraId="35532510" w14:textId="77777777" w:rsidR="00970A3A" w:rsidRDefault="00970A3A" w:rsidP="00970A3A"/>
    <w:p w14:paraId="2CCD87C5" w14:textId="24EE3819" w:rsidR="00902290" w:rsidRDefault="00902290" w:rsidP="00902290">
      <w:pPr>
        <w:pStyle w:val="Heading1"/>
      </w:pPr>
      <w:bookmarkStart w:id="41" w:name="_Toc217681902"/>
      <w:r w:rsidRPr="00902290">
        <w:t>The Policy Framework We Would Adopt</w:t>
      </w:r>
      <w:bookmarkEnd w:id="41"/>
    </w:p>
    <w:p w14:paraId="3C11B793" w14:textId="7DC062A0" w:rsidR="00902290" w:rsidRDefault="00902290" w:rsidP="00902290">
      <w:pPr>
        <w:pStyle w:val="Heading2"/>
      </w:pPr>
      <w:bookmarkStart w:id="42" w:name="_Toc217681903"/>
      <w:r w:rsidRPr="00902290">
        <w:t>9.1 Decision Rules Versus Discretion</w:t>
      </w:r>
      <w:bookmarkEnd w:id="42"/>
    </w:p>
    <w:p w14:paraId="2173AF59" w14:textId="77777777" w:rsidR="001B6C1E" w:rsidRPr="001B6C1E" w:rsidRDefault="001B6C1E" w:rsidP="001B6C1E">
      <w:pPr>
        <w:jc w:val="both"/>
      </w:pPr>
      <w:r w:rsidRPr="001B6C1E">
        <w:t>Our monetary policy framework is designed to achieve a careful balance between rule-based guidance and calibrated discretion. We recognise that the credibility and effectiveness of monetary policy depend critically on a stable and predictable policy environment, which is supported by the consistent application of well-defined rules. At the same time, we understand that the economic environment is inherently uncertain, shaped by evolving domestic and global conditions, and that policy responses must retain sufficient flexibility to respond to unforeseen shocks. In this context, our framework integrates rules and discretion in a manner that allows us to provide guidance and stability while maintaining the ability to act decisively when circumstances warrant.</w:t>
      </w:r>
    </w:p>
    <w:p w14:paraId="6E1AA5F2" w14:textId="77777777" w:rsidR="001B6C1E" w:rsidRPr="001B6C1E" w:rsidRDefault="001B6C1E" w:rsidP="001B6C1E">
      <w:pPr>
        <w:jc w:val="both"/>
      </w:pPr>
      <w:r w:rsidRPr="001B6C1E">
        <w:t xml:space="preserve">The rule-based components of our framework are central to establishing credibility and anchoring expectations. We rely on fixed policy instruments and benchmarks, such as the inflation-target corridor, which provides a clear and transparent guide to price stability objectives. Reserve adequacy benchmarks are maintained to ensure the resilience of the banking system, and countercyclical liquidity buffers are employed to smooth the impact of fluctuations in money market conditions. These rules provide a stable framework within which economic agents can make decisions, </w:t>
      </w:r>
      <w:proofErr w:type="gramStart"/>
      <w:r w:rsidRPr="001B6C1E">
        <w:t>reducing</w:t>
      </w:r>
      <w:proofErr w:type="gramEnd"/>
      <w:r w:rsidRPr="001B6C1E">
        <w:t xml:space="preserve"> uncertainty and enhancing confidence in the effectiveness of our monetary policy. By clearly defining the boundaries of policy action, we seek to limit the scope for arbitrary or ad hoc interventions, thereby reinforcing the credibility of our policy stance.</w:t>
      </w:r>
    </w:p>
    <w:p w14:paraId="0F5D3319" w14:textId="77777777" w:rsidR="001B6C1E" w:rsidRPr="001B6C1E" w:rsidRDefault="001B6C1E" w:rsidP="001B6C1E">
      <w:pPr>
        <w:jc w:val="both"/>
      </w:pPr>
      <w:r w:rsidRPr="001B6C1E">
        <w:lastRenderedPageBreak/>
        <w:t>At the same time, we exercise discretion in a measured and contingent manner. Discretionary interventions are employed primarily to respond to extreme macroeconomic shocks, unexpected supply-side disruptions, or significant global contingencies that have the potential to disrupt domestic economic stability. Such interventions are carefully calibrated, informed by rigorous analysis of current and projected economic conditions, and are implemented with the objective of mitigating adverse effects while preserving the longer-term credibility of our policy framework. This calibrated approach ensures that our discretionary actions are not frequent or arbitrary, but rather targeted and purposeful, aimed at addressing situations where rule-based guidance alone would be insufficient.</w:t>
      </w:r>
    </w:p>
    <w:p w14:paraId="057DF511" w14:textId="77777777" w:rsidR="001B6C1E" w:rsidRPr="001B6C1E" w:rsidRDefault="001B6C1E" w:rsidP="001B6C1E">
      <w:pPr>
        <w:jc w:val="both"/>
      </w:pPr>
      <w:r w:rsidRPr="001B6C1E">
        <w:t>By combining clearly defined rules with contingency-driven discretion, we are able to achieve a delicate balance between predictability and flexibility. Our framework reduces volatility in expectations by providing a transparent anchor for market participants, while simultaneously preserving the capacity to act decisively in response to evolving risks. This dual approach strengthens confidence in the monetary policy regime, ensuring that households, businesses, and financial institutions can plan and operate with a reasonable degree of certainty, even in the face of uncertain economic conditions.</w:t>
      </w:r>
    </w:p>
    <w:p w14:paraId="4C2F3C61" w14:textId="77777777" w:rsidR="001B6C1E" w:rsidRPr="001B6C1E" w:rsidRDefault="001B6C1E" w:rsidP="001B6C1E">
      <w:pPr>
        <w:jc w:val="both"/>
      </w:pPr>
      <w:r w:rsidRPr="001B6C1E">
        <w:t>Furthermore, our approach allows us to manage trade-offs judiciously. By adhering to rules in normal times and exercising discretion only when warranted, we can pursue multiple policy objectives concurrently, including price stability, sustainable growth, and financial stability. The consistent application of rules reinforces the credibility of our long-term objectives, while the targeted use of discretion enhances our ability to respond effectively to temporary disruptions or shocks. This integration of rules and discretion reflects our commitment to a pragmatic and forward-looking policy stance, one that recognises both the inherent uncertainty of the economic environment and the need for decisive action when risks materialise.</w:t>
      </w:r>
    </w:p>
    <w:p w14:paraId="4B2C3FB6" w14:textId="77777777" w:rsidR="001B6C1E" w:rsidRPr="001B6C1E" w:rsidRDefault="001B6C1E" w:rsidP="001B6C1E">
      <w:pPr>
        <w:jc w:val="both"/>
      </w:pPr>
      <w:r w:rsidRPr="001B6C1E">
        <w:t>Overall, our framework embodies a disciplined yet adaptable approach to monetary policy. It is designed to provide a stable foundation for decision-making while allowing us the flexibility to respond appropriately to evolving economic circumstances. By combining rule-based guidance with contingency-driven discretion, we aim to maintain stability, reduce expectation volatility, and reinforce confidence in the Reserve Bank’s capacity to navigate the complex and dynamic macroeconomic environment, ensuring that our policy interventions are effective, credible, and consistent with our overarching objectives.</w:t>
      </w:r>
    </w:p>
    <w:p w14:paraId="2D8E717F" w14:textId="77777777" w:rsidR="00902290" w:rsidRDefault="00902290" w:rsidP="00D31F75">
      <w:pPr>
        <w:pStyle w:val="Heading2"/>
      </w:pPr>
    </w:p>
    <w:p w14:paraId="255C5313" w14:textId="295BE1D5" w:rsidR="00D31F75" w:rsidRDefault="00D31F75" w:rsidP="00D31F75">
      <w:pPr>
        <w:pStyle w:val="Heading2"/>
      </w:pPr>
      <w:bookmarkStart w:id="43" w:name="_Toc217681904"/>
      <w:r w:rsidRPr="00D31F75">
        <w:t>9.2 Reaction Functions and Policy Triggers</w:t>
      </w:r>
      <w:bookmarkEnd w:id="43"/>
    </w:p>
    <w:p w14:paraId="3B34F5C9" w14:textId="77777777" w:rsidR="00960D2F" w:rsidRPr="00960D2F" w:rsidRDefault="00960D2F" w:rsidP="00960D2F">
      <w:pPr>
        <w:jc w:val="both"/>
      </w:pPr>
      <w:r w:rsidRPr="00960D2F">
        <w:t xml:space="preserve">We define explicit policy triggers as a central element of our monetary and financial stability framework, recognising that clarity and transparency in decision-making are </w:t>
      </w:r>
      <w:r w:rsidRPr="00960D2F">
        <w:lastRenderedPageBreak/>
        <w:t>critical to maintaining credibility and predictability. These triggers serve as pre-specified thresholds that signal the need for intervention across a range of macroeconomic and financial domains. In particular, we monitor thresholds related to inflation persistence, excessive credit growth and leverage, indicators of financial stress, and volatility in external markets. By clearly delineating these triggers, we aim to create a structured framework within which policy actions are systematically determined, thereby reducing discretion to ad hoc decision-making and enhancing the overall effectiveness and accountability of our policy framework.</w:t>
      </w:r>
    </w:p>
    <w:p w14:paraId="79C6017F" w14:textId="77777777" w:rsidR="00960D2F" w:rsidRPr="00960D2F" w:rsidRDefault="00960D2F" w:rsidP="00960D2F">
      <w:pPr>
        <w:jc w:val="both"/>
      </w:pPr>
      <w:r w:rsidRPr="00960D2F">
        <w:t>Each of these triggers is linked to a predetermined set of responses, carefully calibrated to address the underlying risks while minimising unintended consequences. Our approach emphasises a measured and proportional response, recognising that overly aggressive interventions can themselves generate instability or distortions, whereas delayed or inadequate responses may allow risks to accumulate. By associating each trigger with a calibrated range of policy instruments and operational measures, we ensure that our actions are coherent, predictable, and aligned with the broader objectives of price stability, sustainable growth, and financial stability. This structured reaction function strengthens the credibility of our policy framework, enhances transparency for market participants, and provides a clear communication anchor for expectations management.</w:t>
      </w:r>
    </w:p>
    <w:p w14:paraId="3C347167" w14:textId="77777777" w:rsidR="00960D2F" w:rsidRPr="00960D2F" w:rsidRDefault="00960D2F" w:rsidP="00960D2F">
      <w:pPr>
        <w:jc w:val="both"/>
      </w:pPr>
      <w:r w:rsidRPr="00960D2F">
        <w:t>For instance, when inflation exceeds the upper tolerance band for a sustained period of more than two consecutive quarters, our framework mandates the initiation of measured adjustments to the policy rate. In conjunction with interest rate adjustments, we may undertake complementary liquidity management operations to ensure that the transmission of policy is effective and that systemic liquidity conditions remain orderly. This coordinated approach ensures that our interventions are targeted, timely, and effective, while avoiding unintended consequences such as excessive market volatility or undue strain on credit markets.</w:t>
      </w:r>
    </w:p>
    <w:p w14:paraId="42EF5775" w14:textId="77777777" w:rsidR="00960D2F" w:rsidRPr="00960D2F" w:rsidRDefault="00960D2F" w:rsidP="00960D2F">
      <w:pPr>
        <w:jc w:val="both"/>
      </w:pPr>
      <w:r w:rsidRPr="00960D2F">
        <w:t>Similarly, when indicators of excessive credit growth or leverage ratios rise above systemic thresholds, we activate a set of macroprudential measures designed to mitigate the buildup of financial vulnerabilities. These measures may include adjustments to capital and liquidity buffers, sector-specific lending restrictions, or other prudential tools aimed at containing risk concentrations and preserving the resilience of the financial system. By linking these interventions explicitly to observable credit and leverage metrics, we provide a transparent mechanism for mitigating systemic risk without compromising the stability of the broader economy.</w:t>
      </w:r>
    </w:p>
    <w:p w14:paraId="72FAF194" w14:textId="77777777" w:rsidR="00960D2F" w:rsidRPr="00960D2F" w:rsidRDefault="00960D2F" w:rsidP="00960D2F">
      <w:pPr>
        <w:jc w:val="both"/>
      </w:pPr>
      <w:r w:rsidRPr="00960D2F">
        <w:t xml:space="preserve">In the context of external volatility, sharp reversals in capital flows or significant disruptions in external markets trigger calibrated interventions aimed at stabilising expectations and supporting orderly market functioning. Such measures may include targeted reserve management operations, adjustments to foreign exchange liquidity </w:t>
      </w:r>
      <w:r w:rsidRPr="00960D2F">
        <w:lastRenderedPageBreak/>
        <w:t>provisions, or forward guidance aimed at anchoring market perceptions and reducing undue volatility. By establishing clear preconditions for such actions, we ensure that our responses are systematic, evidence-based, and proportionate to the scale and nature of the shocks, thereby reinforcing market confidence in our capacity to manage external risks.</w:t>
      </w:r>
    </w:p>
    <w:p w14:paraId="20129EF2" w14:textId="77777777" w:rsidR="00960D2F" w:rsidRPr="00960D2F" w:rsidRDefault="00960D2F" w:rsidP="00960D2F">
      <w:pPr>
        <w:jc w:val="both"/>
      </w:pPr>
      <w:r w:rsidRPr="00960D2F">
        <w:t>Overall, our structured reaction function embodies the principles of consistency, accountability, and transparency that underpin our policy framework. By defining explicit triggers, linking them to predetermined ranges of policy responses, and ensuring careful calibration of interventions, we create a robust decision-making architecture that enhances the resilience of the economy to shocks. This approach enables us to manage trade-offs judiciously, respond decisively when risks materialise, and maintain credibility in our commitment to price stability, financial stability, and sustainable growth. In addition, by communicating the framework and its operational triggers clearly to the public and market participants, we reinforce predictability, reduce expectation volatility, and foster confidence in the Reserve Bank’s ability to navigate a complex and uncertain economic environment.</w:t>
      </w:r>
    </w:p>
    <w:p w14:paraId="05687E36" w14:textId="77777777" w:rsidR="00960D2F" w:rsidRPr="00960D2F" w:rsidRDefault="00960D2F" w:rsidP="00960D2F">
      <w:pPr>
        <w:jc w:val="both"/>
      </w:pPr>
      <w:r w:rsidRPr="00960D2F">
        <w:t>Through this combination of explicit triggers, calibrated responses, and transparent communication, we achieve a policy framework that is both disciplined and adaptable. It ensures that interventions are evidence-based, proportional, and targeted, while maintaining the flexibility to respond to unforeseen developments. By embedding these principles in our operational design, we strengthen the effectiveness of monetary and macroprudential policy, safeguard the integrity of the financial system, and support the broader objectives of macroeconomic stability and sustainable growth.</w:t>
      </w:r>
    </w:p>
    <w:p w14:paraId="376B26B8" w14:textId="77777777" w:rsidR="00D31F75" w:rsidRDefault="00D31F75" w:rsidP="00960D2F">
      <w:pPr>
        <w:pStyle w:val="Heading2"/>
      </w:pPr>
    </w:p>
    <w:p w14:paraId="10A48AF8" w14:textId="3BB23A6F" w:rsidR="00960D2F" w:rsidRDefault="00960D2F" w:rsidP="00960D2F">
      <w:pPr>
        <w:pStyle w:val="Heading2"/>
      </w:pPr>
      <w:bookmarkStart w:id="44" w:name="_Toc217681905"/>
      <w:r w:rsidRPr="00960D2F">
        <w:t>9.3 Communication Strategy and Credibility Preservation</w:t>
      </w:r>
      <w:bookmarkEnd w:id="44"/>
    </w:p>
    <w:p w14:paraId="69FDECA3" w14:textId="77777777" w:rsidR="00960D2F" w:rsidRPr="00960D2F" w:rsidRDefault="00960D2F" w:rsidP="00960D2F">
      <w:pPr>
        <w:jc w:val="both"/>
      </w:pPr>
      <w:r w:rsidRPr="00960D2F">
        <w:t>We recognise that the effectiveness of monetary policy is critically dependent on the management of expectations. In an environment characterised by inherent uncertainty and evolving economic conditions, the anticipatory behaviour of households, businesses, and market participants plays a central role in determining the transmission and ultimate impact of policy actions. Consequently, we place the highest priority on maintaining clear, consistent, and transparent communication channels. Our approach to communication is designed to ensure that the rationale, objectives, and likely trajectory of policy actions are well understood by all stakeholders, thereby reinforcing the credibility and effectiveness of our overall policy framework.</w:t>
      </w:r>
    </w:p>
    <w:p w14:paraId="4D6C0BD2" w14:textId="77777777" w:rsidR="00960D2F" w:rsidRPr="00960D2F" w:rsidRDefault="00960D2F" w:rsidP="00960D2F">
      <w:pPr>
        <w:jc w:val="both"/>
      </w:pPr>
      <w:r w:rsidRPr="00960D2F">
        <w:t xml:space="preserve">As part of this strategy, we employ forward guidance to provide indications regarding the likely path of policy instruments, including the policy interest rate and liquidity operations. Forward guidance serves as a signal to markets and economic agents, reducing uncertainty about our policy stance and helping to shape expectations in a </w:t>
      </w:r>
      <w:r w:rsidRPr="00960D2F">
        <w:lastRenderedPageBreak/>
        <w:t>manner that complements the implementation of conventional and unconventional policy tools. By signalling the likely direction of policy under different economic scenarios, we aim to enhance predictability and reduce abrupt adjustments that could destabilise financial markets or disrupt credit flows.</w:t>
      </w:r>
    </w:p>
    <w:p w14:paraId="450E52A0" w14:textId="77777777" w:rsidR="00960D2F" w:rsidRPr="00960D2F" w:rsidRDefault="00960D2F" w:rsidP="00960D2F">
      <w:pPr>
        <w:jc w:val="both"/>
      </w:pPr>
      <w:r w:rsidRPr="00960D2F">
        <w:t>In addition, we provide detailed explanations of the trade-offs inherent in policy decisions through public statements and official communications. We recognise that monetary policy often involves balancing multiple objectives, including price stability, financial stability, and sustainable economic growth. Transparent articulation of these trade-offs allows stakeholders to appreciate the rationale for our decisions, mitigates the potential for misinterpretation, and strengthens confidence in the Reserve Bank’s ability to manage complex and sometimes competing objectives. By clearly explaining the conditions under which different policy choices are made, we enhance the credibility of our actions and foster informed expectations among market participants.</w:t>
      </w:r>
    </w:p>
    <w:p w14:paraId="5184AE13" w14:textId="77777777" w:rsidR="00960D2F" w:rsidRPr="00960D2F" w:rsidRDefault="00960D2F" w:rsidP="00960D2F">
      <w:pPr>
        <w:jc w:val="both"/>
      </w:pPr>
      <w:r w:rsidRPr="00960D2F">
        <w:t>We also utilise scenario-based disclosures to illustrate policy boundaries and potential responses under alternative economic conditions. By presenting hypothetical but plausible scenarios, we aim to demonstrate the structured nature of our decision-making process, including the triggers for intervention and the range of calibrated responses available under our policy framework. This approach not only provides a practical understanding of how policy may respond to different developments but also reinforces the perception of consistency, discipline, and systematic evaluation in our policymaking process.</w:t>
      </w:r>
    </w:p>
    <w:p w14:paraId="6A16E298" w14:textId="77777777" w:rsidR="00960D2F" w:rsidRPr="00960D2F" w:rsidRDefault="00960D2F" w:rsidP="00960D2F">
      <w:pPr>
        <w:jc w:val="both"/>
      </w:pPr>
      <w:r w:rsidRPr="00960D2F">
        <w:t>Our framework treats communication itself as an integral policy instrument, on a par with conventional tools such as policy rates and liquidity operations. We consider transparent, credible, and timely communication to be essential for aligning expectations with our intended policy stance. By ensuring that markets, businesses, and households can accurately anticipate the likely direction and scope of policy actions, we enhance the transmission of policy decisions, reduce the need for abrupt reactive interventions, and stabilise financial and economic conditions.</w:t>
      </w:r>
    </w:p>
    <w:p w14:paraId="0AFFDD4E" w14:textId="77777777" w:rsidR="00960D2F" w:rsidRPr="00960D2F" w:rsidRDefault="00960D2F" w:rsidP="00960D2F">
      <w:pPr>
        <w:jc w:val="both"/>
      </w:pPr>
      <w:r w:rsidRPr="00960D2F">
        <w:t>Credibility preservation is treated as a non-negotiable element of our framework. The confidence that stakeholders place in our policy statements and actions amplifies the effectiveness of our interventions, allowing us to achieve policy objectives with lower levels of direct intervention. Credibility enables a pre-emptive alignment of expectations, thereby reducing volatility in financial markets and moderating the impact of shocks on the real economy. In this way, a strong communication strategy acts as a force multiplier, enhancing the effectiveness of rate and liquidity tools while simultaneously supporting macroeconomic stability and sustainable growth.</w:t>
      </w:r>
    </w:p>
    <w:p w14:paraId="14D9A506" w14:textId="77777777" w:rsidR="00960D2F" w:rsidRPr="00960D2F" w:rsidRDefault="00960D2F" w:rsidP="00960D2F">
      <w:pPr>
        <w:jc w:val="both"/>
      </w:pPr>
      <w:r w:rsidRPr="00960D2F">
        <w:t xml:space="preserve">In summary, our emphasis on expectation management through clear, consistent, and transparent communication complements the operational elements of monetary policy, </w:t>
      </w:r>
      <w:r w:rsidRPr="00960D2F">
        <w:lastRenderedPageBreak/>
        <w:t>reinforces credibility, and strengthens the overall effectiveness of our policy framework. By integrating forward guidance, explanations of trade-offs, and scenario-based disclosures into our regular communication practices, we create a disciplined, predictable, and responsive policy environment. This comprehensive approach ensures that stakeholders understand the logic, objectives, and likely evolution of policy, thereby fostering confidence, reducing uncertainty, and enhancing the capacity of the Reserve Bank to maintain stability in an inherently uncertain and dynamic economic environment.</w:t>
      </w:r>
    </w:p>
    <w:p w14:paraId="7AEB7DCE" w14:textId="77777777" w:rsidR="00960D2F" w:rsidRDefault="00960D2F" w:rsidP="00960D2F"/>
    <w:p w14:paraId="0238A988" w14:textId="0F745D9E" w:rsidR="00C34377" w:rsidRDefault="00C34377" w:rsidP="00C34377">
      <w:pPr>
        <w:pStyle w:val="Heading2"/>
      </w:pPr>
      <w:bookmarkStart w:id="45" w:name="_Toc217681906"/>
      <w:r w:rsidRPr="00C34377">
        <w:t>9.4 Institutional Memory and Policy Continuity</w:t>
      </w:r>
      <w:bookmarkEnd w:id="45"/>
    </w:p>
    <w:p w14:paraId="4DCD1FD5" w14:textId="77777777" w:rsidR="0045238F" w:rsidRPr="0045238F" w:rsidRDefault="0045238F" w:rsidP="0045238F">
      <w:pPr>
        <w:jc w:val="both"/>
      </w:pPr>
      <w:r w:rsidRPr="0045238F">
        <w:t>We place significant emphasis on institutional learning as a central pillar of our monetary policy framework. We recognise that effective policymaking is strengthened when decisions are informed by careful analysis of historical episodes, rigorous stress tests, and lessons drawn from prior policy mistakes. By systematically incorporating insights from past experiences, we aim to avoid the repetition of errors, enhance the quality of our assessments, and strengthen the robustness of our policy interventions. Institutional learning allows us to refine the design of policy tools, anticipate emerging risks more accurately, and improve our capacity to respond to complex economic conditions in a timely and effective manner.</w:t>
      </w:r>
    </w:p>
    <w:p w14:paraId="514B0884" w14:textId="77777777" w:rsidR="0045238F" w:rsidRPr="0045238F" w:rsidRDefault="0045238F" w:rsidP="0045238F">
      <w:pPr>
        <w:jc w:val="both"/>
      </w:pPr>
      <w:r w:rsidRPr="0045238F">
        <w:t>Continuity across policy cycles is a critical element of our approach. While the composition of policy committees and individual mandates may change over time, we ensure that the principles of credibility, transparency, and rules-based conduct remain intact. This continuity reinforces market confidence and public trust in our policy framework. By embedding these principles into the institutional fabric, we ensure that the conduct of monetary policy is consistent and stable over time, providing a reliable anchor for expectations even as economic circumstances evolve.</w:t>
      </w:r>
    </w:p>
    <w:p w14:paraId="46929D80" w14:textId="77777777" w:rsidR="0045238F" w:rsidRPr="0045238F" w:rsidRDefault="0045238F" w:rsidP="0045238F">
      <w:pPr>
        <w:jc w:val="both"/>
      </w:pPr>
      <w:r w:rsidRPr="0045238F">
        <w:t>Operationalising institutional learning involves several key dimensions. First, we codify operational norms and standard procedures that guide the assessment of risks, the evaluation of trade-offs, and the implementation of policy measures. These norms provide a structured framework for decision-making and ensure that policy actions are systematic, transparent, and consistent. Second, we maintain a robust analytical capacity within the organisation, including specialised teams and modelling tools that facilitate scenario analysis, stress testing, and forward-looking assessment of risks across multiple domains. This analytical infrastructure allows us to integrate insights from domestic and global developments into policy deliberations, enhancing the quality and timeliness of our decisions.</w:t>
      </w:r>
    </w:p>
    <w:p w14:paraId="01B10069" w14:textId="77777777" w:rsidR="0045238F" w:rsidRPr="0045238F" w:rsidRDefault="0045238F" w:rsidP="0045238F">
      <w:pPr>
        <w:jc w:val="both"/>
      </w:pPr>
      <w:r w:rsidRPr="0045238F">
        <w:t xml:space="preserve">Equally important is the systematic documentation of decision rationales. By recording the assumptions, reasoning, and deliberations underpinning each policy choice, we </w:t>
      </w:r>
      <w:r w:rsidRPr="0045238F">
        <w:lastRenderedPageBreak/>
        <w:t>create a repository of institutional knowledge that informs future policy cycles and supports internal review. Documentation promotes accountability, transparency, and reflective learning, allowing us to evaluate the effectiveness of past interventions and adjust our frameworks where necessary. This process also strengthens the resilience of our policy apparatus by institutionalising lessons learned from both successes and shortcomings.</w:t>
      </w:r>
    </w:p>
    <w:p w14:paraId="7E696580" w14:textId="77777777" w:rsidR="0045238F" w:rsidRPr="0045238F" w:rsidRDefault="0045238F" w:rsidP="0045238F">
      <w:pPr>
        <w:jc w:val="both"/>
      </w:pPr>
      <w:r w:rsidRPr="0045238F">
        <w:t>Through these mechanisms, our counterfactual framework mirrors real-world central bank governance. It demonstrates how structured reasoning, disciplined execution, and evidence-based analysis form the foundation of effective monetary policy. By integrating institutional learning into every stage of the policy process, we ensure that our framework evolves with changing economic conditions while maintaining consistency, credibility, and operational effectiveness. This approach allows us to manage trade-offs judiciously, respond proactively to emerging risks, and uphold the long-term objectives of price stability, financial stability, and sustainable growth.</w:t>
      </w:r>
    </w:p>
    <w:p w14:paraId="2C67E9E5" w14:textId="77777777" w:rsidR="0045238F" w:rsidRPr="0045238F" w:rsidRDefault="0045238F" w:rsidP="0045238F">
      <w:pPr>
        <w:jc w:val="both"/>
      </w:pPr>
      <w:r w:rsidRPr="0045238F">
        <w:t>In addition, the emphasis on learning extends to our understanding of the dynamic interactions between monetary policy, financial markets, and the real economy. By systematically reviewing historical episodes of inflation volatility, credit cycles, and external shocks, and by conducting forward-looking stress tests under multiple hypothetical scenarios, we strengthen our capacity to anticipate risks and design interventions that are proportionate, targeted, and effective. This iterative process enhances the resilience of the policy framework and ensures that the Reserve Bank is able to maintain stability even in periods of heightened uncertainty.</w:t>
      </w:r>
    </w:p>
    <w:p w14:paraId="2984D37B" w14:textId="77777777" w:rsidR="0045238F" w:rsidRPr="0045238F" w:rsidRDefault="0045238F" w:rsidP="0045238F">
      <w:pPr>
        <w:jc w:val="both"/>
      </w:pPr>
      <w:r w:rsidRPr="0045238F">
        <w:t>In summary, institutional learning is a core element of our policy framework that underpins credibility, consistency, and adaptability. By codifying operational norms, maintaining robust analytical capabilities, and documenting decision rationales, we ensure that policy decisions are evidence-based, transparent, and durable. This approach reinforces the principles of structured reasoning and disciplined execution, strengthens public and market confidence, and contributes to the long-term stability and effectiveness of monetary policy in a complex and dynamic economic environment.</w:t>
      </w:r>
    </w:p>
    <w:p w14:paraId="332965DC" w14:textId="77777777" w:rsidR="00C34377" w:rsidRDefault="00C34377" w:rsidP="00C34377"/>
    <w:p w14:paraId="00CE07F8" w14:textId="0E2FAA34" w:rsidR="0045238F" w:rsidRDefault="0033223F" w:rsidP="0033223F">
      <w:pPr>
        <w:pStyle w:val="Heading1"/>
      </w:pPr>
      <w:bookmarkStart w:id="46" w:name="_Toc217681907"/>
      <w:r w:rsidRPr="0033223F">
        <w:t>Stress Scenarios and Policy Responses</w:t>
      </w:r>
      <w:bookmarkEnd w:id="46"/>
    </w:p>
    <w:p w14:paraId="7D51AF23" w14:textId="77777777" w:rsidR="0033223F" w:rsidRPr="0033223F" w:rsidRDefault="0033223F" w:rsidP="0033223F">
      <w:pPr>
        <w:pStyle w:val="Heading2"/>
      </w:pPr>
      <w:bookmarkStart w:id="47" w:name="_Toc217681908"/>
      <w:r w:rsidRPr="0033223F">
        <w:t>10.1 Inflation Re-Acceleration Scenario</w:t>
      </w:r>
      <w:bookmarkEnd w:id="47"/>
    </w:p>
    <w:p w14:paraId="41B8BE36" w14:textId="77777777" w:rsidR="0033223F" w:rsidRDefault="0033223F" w:rsidP="0033223F">
      <w:r w:rsidRPr="0033223F">
        <w:t xml:space="preserve">Scenario: Persistent supply shocks combined with strong credit expansion </w:t>
      </w:r>
      <w:proofErr w:type="gramStart"/>
      <w:r w:rsidRPr="0033223F">
        <w:t>lead</w:t>
      </w:r>
      <w:proofErr w:type="gramEnd"/>
      <w:r w:rsidRPr="0033223F">
        <w:t xml:space="preserve"> to inflation exceeding the tolerance band for multiple quarters.</w:t>
      </w:r>
    </w:p>
    <w:p w14:paraId="4C22209C" w14:textId="77777777" w:rsidR="0033223F" w:rsidRPr="0033223F" w:rsidRDefault="0033223F" w:rsidP="0033223F"/>
    <w:p w14:paraId="6765F80E" w14:textId="77777777" w:rsidR="0033223F" w:rsidRPr="0033223F" w:rsidRDefault="0033223F" w:rsidP="0033223F">
      <w:r w:rsidRPr="0033223F">
        <w:lastRenderedPageBreak/>
        <w:t>Policy Response:</w:t>
      </w:r>
    </w:p>
    <w:p w14:paraId="4DEA1424" w14:textId="77777777" w:rsidR="0033223F" w:rsidRPr="0033223F" w:rsidRDefault="0033223F" w:rsidP="0033223F">
      <w:pPr>
        <w:numPr>
          <w:ilvl w:val="0"/>
          <w:numId w:val="3"/>
        </w:numPr>
      </w:pPr>
      <w:r w:rsidRPr="0033223F">
        <w:t>Implement measured rate hikes in tandem with liquidity absorption operations to anchor expectations.</w:t>
      </w:r>
    </w:p>
    <w:p w14:paraId="281387DD" w14:textId="77777777" w:rsidR="0033223F" w:rsidRPr="0033223F" w:rsidRDefault="0033223F" w:rsidP="0033223F">
      <w:pPr>
        <w:numPr>
          <w:ilvl w:val="0"/>
          <w:numId w:val="3"/>
        </w:numPr>
      </w:pPr>
      <w:r w:rsidRPr="0033223F">
        <w:t>Deploy forward guidance to clarify policy path and manage market reactions.</w:t>
      </w:r>
    </w:p>
    <w:p w14:paraId="104FFA83" w14:textId="77777777" w:rsidR="0033223F" w:rsidRPr="0033223F" w:rsidRDefault="0033223F" w:rsidP="0033223F">
      <w:pPr>
        <w:numPr>
          <w:ilvl w:val="0"/>
          <w:numId w:val="3"/>
        </w:numPr>
      </w:pPr>
      <w:r w:rsidRPr="0033223F">
        <w:t>Coordinate with fiscal authorities on temporary supply-side relief measures without undermining monetary credibility.</w:t>
      </w:r>
    </w:p>
    <w:p w14:paraId="674A232B" w14:textId="77777777" w:rsidR="0033223F" w:rsidRPr="0033223F" w:rsidRDefault="0033223F" w:rsidP="0033223F">
      <w:r w:rsidRPr="0033223F">
        <w:t>The framework emphasizes early, targeted interventions to prevent a small shock from entrenching inflationary expectations.</w:t>
      </w:r>
    </w:p>
    <w:p w14:paraId="2AD824DA" w14:textId="77777777" w:rsidR="00B40CD3" w:rsidRPr="00B40CD3" w:rsidRDefault="00B40CD3" w:rsidP="00B40CD3">
      <w:pPr>
        <w:pStyle w:val="Heading2"/>
      </w:pPr>
      <w:bookmarkStart w:id="48" w:name="_Toc217681909"/>
      <w:r w:rsidRPr="00B40CD3">
        <w:t>10.2 Growth Shock Without Inflation Relief</w:t>
      </w:r>
      <w:bookmarkEnd w:id="48"/>
    </w:p>
    <w:p w14:paraId="410A8960" w14:textId="77777777" w:rsidR="00B40CD3" w:rsidRPr="00B40CD3" w:rsidRDefault="00B40CD3" w:rsidP="00B40CD3">
      <w:r w:rsidRPr="00B40CD3">
        <w:t>Scenario: Investment slows sharply due to external uncertainty or domestic structural bottlenecks, but inflation remains near target.</w:t>
      </w:r>
    </w:p>
    <w:p w14:paraId="4C44FAF8" w14:textId="77777777" w:rsidR="00B40CD3" w:rsidRPr="00B40CD3" w:rsidRDefault="00B40CD3" w:rsidP="00B40CD3">
      <w:r w:rsidRPr="00B40CD3">
        <w:t>Policy Response:</w:t>
      </w:r>
    </w:p>
    <w:p w14:paraId="0D5CE6CC" w14:textId="77777777" w:rsidR="00B40CD3" w:rsidRPr="00B40CD3" w:rsidRDefault="00B40CD3" w:rsidP="00B40CD3">
      <w:pPr>
        <w:numPr>
          <w:ilvl w:val="0"/>
          <w:numId w:val="4"/>
        </w:numPr>
      </w:pPr>
      <w:r w:rsidRPr="00B40CD3">
        <w:t>Ease liquidity cautiously to support credit channels, but avoid aggressive rate cuts that risk financial stability.</w:t>
      </w:r>
    </w:p>
    <w:p w14:paraId="400EC666" w14:textId="77777777" w:rsidR="00B40CD3" w:rsidRPr="00B40CD3" w:rsidRDefault="00B40CD3" w:rsidP="00B40CD3">
      <w:pPr>
        <w:numPr>
          <w:ilvl w:val="0"/>
          <w:numId w:val="4"/>
        </w:numPr>
      </w:pPr>
      <w:r w:rsidRPr="00B40CD3">
        <w:t>Activate targeted macroprudential measures to support credit to stressed sectors.</w:t>
      </w:r>
    </w:p>
    <w:p w14:paraId="11DE09EE" w14:textId="77777777" w:rsidR="00B40CD3" w:rsidRPr="00B40CD3" w:rsidRDefault="00B40CD3" w:rsidP="00B40CD3">
      <w:pPr>
        <w:numPr>
          <w:ilvl w:val="0"/>
          <w:numId w:val="4"/>
        </w:numPr>
      </w:pPr>
      <w:r w:rsidRPr="00B40CD3">
        <w:t>Emphasize structural coordination with government investment initiatives rather than relying solely on monetary stimulus.</w:t>
      </w:r>
    </w:p>
    <w:p w14:paraId="0E2F9EE5" w14:textId="77777777" w:rsidR="00B40CD3" w:rsidRPr="00B40CD3" w:rsidRDefault="00B40CD3" w:rsidP="00B40CD3">
      <w:r w:rsidRPr="00B40CD3">
        <w:t>The framework recognizes that monetary policy has limited leverage over structural growth constraints.</w:t>
      </w:r>
    </w:p>
    <w:p w14:paraId="53EF69D8" w14:textId="4F2BBF3C" w:rsidR="00B40CD3" w:rsidRPr="00B40CD3" w:rsidRDefault="00B40CD3" w:rsidP="00B40CD3"/>
    <w:p w14:paraId="22BC5538" w14:textId="77777777" w:rsidR="00B40CD3" w:rsidRPr="00B40CD3" w:rsidRDefault="00B40CD3" w:rsidP="00B40CD3">
      <w:pPr>
        <w:pStyle w:val="Heading2"/>
      </w:pPr>
      <w:bookmarkStart w:id="49" w:name="_Toc217681910"/>
      <w:r w:rsidRPr="00B40CD3">
        <w:t>10.3 External Shock and Capital Flight</w:t>
      </w:r>
      <w:bookmarkEnd w:id="49"/>
    </w:p>
    <w:p w14:paraId="2E1DFF57" w14:textId="77777777" w:rsidR="00B40CD3" w:rsidRPr="00B40CD3" w:rsidRDefault="00B40CD3" w:rsidP="00B40CD3">
      <w:r w:rsidRPr="00B40CD3">
        <w:t>Scenario: Global tightening triggers sudden capital outflows, leading to currency depreciation and external liquidity stress.</w:t>
      </w:r>
    </w:p>
    <w:p w14:paraId="4FD976B5" w14:textId="77777777" w:rsidR="00B40CD3" w:rsidRPr="00B40CD3" w:rsidRDefault="00B40CD3" w:rsidP="00B40CD3">
      <w:r w:rsidRPr="00B40CD3">
        <w:t>Policy Response:</w:t>
      </w:r>
    </w:p>
    <w:p w14:paraId="64ABF03E" w14:textId="77777777" w:rsidR="00B40CD3" w:rsidRPr="00B40CD3" w:rsidRDefault="00B40CD3" w:rsidP="00B40CD3">
      <w:pPr>
        <w:numPr>
          <w:ilvl w:val="0"/>
          <w:numId w:val="5"/>
        </w:numPr>
      </w:pPr>
      <w:r w:rsidRPr="00B40CD3">
        <w:t>Utilize foreign reserves strategically to moderate exchange rate volatility.</w:t>
      </w:r>
    </w:p>
    <w:p w14:paraId="332C6958" w14:textId="77777777" w:rsidR="00B40CD3" w:rsidRPr="00B40CD3" w:rsidRDefault="00B40CD3" w:rsidP="00B40CD3">
      <w:pPr>
        <w:numPr>
          <w:ilvl w:val="0"/>
          <w:numId w:val="5"/>
        </w:numPr>
      </w:pPr>
      <w:r w:rsidRPr="00B40CD3">
        <w:t>Adjust domestic liquidity conditions to stabilize financial markets.</w:t>
      </w:r>
    </w:p>
    <w:p w14:paraId="49D2213F" w14:textId="77777777" w:rsidR="00B40CD3" w:rsidRPr="00B40CD3" w:rsidRDefault="00B40CD3" w:rsidP="00B40CD3">
      <w:pPr>
        <w:numPr>
          <w:ilvl w:val="0"/>
          <w:numId w:val="5"/>
        </w:numPr>
      </w:pPr>
      <w:r w:rsidRPr="00B40CD3">
        <w:t>Communicate clearly with investors regarding policy stance and systemic buffers to prevent panic-driven reactions.</w:t>
      </w:r>
    </w:p>
    <w:p w14:paraId="1D524448" w14:textId="77777777" w:rsidR="00B40CD3" w:rsidRPr="00B40CD3" w:rsidRDefault="00B40CD3" w:rsidP="00B40CD3">
      <w:r w:rsidRPr="00B40CD3">
        <w:t>This scenario highlights the interdependence of domestic policy and global financial conditions, requiring proactive and credible interventions.</w:t>
      </w:r>
    </w:p>
    <w:p w14:paraId="78124230" w14:textId="780411CC" w:rsidR="00B40CD3" w:rsidRPr="00B40CD3" w:rsidRDefault="00B40CD3" w:rsidP="00B40CD3"/>
    <w:p w14:paraId="6F8228F1" w14:textId="77777777" w:rsidR="00B40CD3" w:rsidRPr="00B40CD3" w:rsidRDefault="00B40CD3" w:rsidP="00B40CD3">
      <w:pPr>
        <w:pStyle w:val="Heading2"/>
      </w:pPr>
      <w:bookmarkStart w:id="50" w:name="_Toc217681911"/>
      <w:r w:rsidRPr="00B40CD3">
        <w:t>10.4 Financial Instability Scenario</w:t>
      </w:r>
      <w:bookmarkEnd w:id="50"/>
    </w:p>
    <w:p w14:paraId="6F6988FA" w14:textId="77777777" w:rsidR="00B40CD3" w:rsidRPr="00B40CD3" w:rsidRDefault="00B40CD3" w:rsidP="00B40CD3">
      <w:r w:rsidRPr="00B40CD3">
        <w:t>Scenario: A sudden rise in non-performing assets or leveraged defaults triggers systemic risk in the banking sector.</w:t>
      </w:r>
    </w:p>
    <w:p w14:paraId="3EB8E086" w14:textId="77777777" w:rsidR="00B40CD3" w:rsidRPr="00B40CD3" w:rsidRDefault="00B40CD3" w:rsidP="00B40CD3">
      <w:r w:rsidRPr="00B40CD3">
        <w:t>Policy Response:</w:t>
      </w:r>
    </w:p>
    <w:p w14:paraId="558A3857" w14:textId="77777777" w:rsidR="00B40CD3" w:rsidRPr="00B40CD3" w:rsidRDefault="00B40CD3" w:rsidP="00B40CD3">
      <w:pPr>
        <w:numPr>
          <w:ilvl w:val="0"/>
          <w:numId w:val="6"/>
        </w:numPr>
      </w:pPr>
      <w:r w:rsidRPr="00B40CD3">
        <w:t>Implement countercyclical macroprudential measures, including capital and liquidity buffers.</w:t>
      </w:r>
    </w:p>
    <w:p w14:paraId="32A03C45" w14:textId="77777777" w:rsidR="00B40CD3" w:rsidRPr="00B40CD3" w:rsidRDefault="00B40CD3" w:rsidP="00B40CD3">
      <w:pPr>
        <w:numPr>
          <w:ilvl w:val="0"/>
          <w:numId w:val="6"/>
        </w:numPr>
      </w:pPr>
      <w:r w:rsidRPr="00B40CD3">
        <w:t>Use targeted liquidity support for solvent institutions to prevent contagion.</w:t>
      </w:r>
    </w:p>
    <w:p w14:paraId="4834F4AA" w14:textId="77777777" w:rsidR="00B40CD3" w:rsidRPr="00B40CD3" w:rsidRDefault="00B40CD3" w:rsidP="00B40CD3">
      <w:pPr>
        <w:numPr>
          <w:ilvl w:val="0"/>
          <w:numId w:val="6"/>
        </w:numPr>
      </w:pPr>
      <w:r w:rsidRPr="00B40CD3">
        <w:t>Suspend aggressive discretionary rate adjustments to avoid exacerbating instability.</w:t>
      </w:r>
    </w:p>
    <w:p w14:paraId="329AF02E" w14:textId="77777777" w:rsidR="00B40CD3" w:rsidRPr="00B40CD3" w:rsidRDefault="00B40CD3" w:rsidP="00B40CD3">
      <w:pPr>
        <w:numPr>
          <w:ilvl w:val="0"/>
          <w:numId w:val="6"/>
        </w:numPr>
      </w:pPr>
      <w:r w:rsidRPr="00B40CD3">
        <w:t>Monitor expectations and communicate the framework’s limits to preserve confidence.</w:t>
      </w:r>
    </w:p>
    <w:p w14:paraId="58ED82BD" w14:textId="7A194463" w:rsidR="0033223F" w:rsidRDefault="00B40CD3" w:rsidP="0033223F">
      <w:r w:rsidRPr="00B40CD3">
        <w:t>The framework treats financial stability as an equal priority to inflation, ensuring that policy interventions are coordinated, calibrated, and credible.</w:t>
      </w:r>
    </w:p>
    <w:p w14:paraId="55497906" w14:textId="77777777" w:rsidR="003B23BE" w:rsidRDefault="003B23BE" w:rsidP="0033223F"/>
    <w:p w14:paraId="786E5182" w14:textId="21F91FF7" w:rsidR="003B23BE" w:rsidRDefault="003B23BE" w:rsidP="003B23BE">
      <w:pPr>
        <w:pStyle w:val="Heading1"/>
      </w:pPr>
      <w:bookmarkStart w:id="51" w:name="_Toc217681912"/>
      <w:r w:rsidRPr="003B23BE">
        <w:t>Measuring Success and Failure</w:t>
      </w:r>
      <w:bookmarkEnd w:id="51"/>
    </w:p>
    <w:p w14:paraId="625B7C0A" w14:textId="77777777" w:rsidR="00F04F87" w:rsidRPr="00F04F87" w:rsidRDefault="00F04F87" w:rsidP="00F04F87">
      <w:pPr>
        <w:pStyle w:val="Heading2"/>
      </w:pPr>
      <w:bookmarkStart w:id="52" w:name="_Toc217681913"/>
      <w:r w:rsidRPr="00F04F87">
        <w:t>11.1 Metrics That Matter and Metrics That Mislead</w:t>
      </w:r>
      <w:bookmarkEnd w:id="52"/>
    </w:p>
    <w:p w14:paraId="6AB28623" w14:textId="77777777" w:rsidR="00F04F87" w:rsidRPr="00F04F87" w:rsidRDefault="00F04F87" w:rsidP="00F04F87">
      <w:pPr>
        <w:jc w:val="both"/>
      </w:pPr>
      <w:r w:rsidRPr="00F04F87">
        <w:t>We recognise that evaluating the effectiveness of monetary policy requires a careful distinction between signal and noise. While conventional macroeconomic indicators such as headline GDP growth, consumer price index readings, and short-term interest rates provide useful information, they are necessary but not sufficient to capture the underlying health and stability of the economy. In our framework, the metrics that matter are those that provide deeper insight into the structural and persistent dynamics of the economy, and which more accurately reflect the transmission and impact of policy actions.</w:t>
      </w:r>
    </w:p>
    <w:p w14:paraId="5DD0EC3E" w14:textId="77777777" w:rsidR="00F04F87" w:rsidRPr="00F04F87" w:rsidRDefault="00F04F87" w:rsidP="00F04F87">
      <w:pPr>
        <w:jc w:val="both"/>
      </w:pPr>
      <w:r w:rsidRPr="00F04F87">
        <w:t>Key metrics that matter include the persistence of core inflation and its deviation from the target corridors we have set. By focusing on core inflation, we filter out transitory price movements and ensure that policy decisions respond to enduring inflationary pressures rather than short-lived fluctuations. Credit growth distribution and the accumulation of leverage are also central metrics, as they reflect the buildup of financial vulnerabilities and the potential for systemic risk. Monitoring these indicators allows us to intervene proactively to prevent unsustainable credit expansions or excessive risk concentration in particular sectors.</w:t>
      </w:r>
    </w:p>
    <w:p w14:paraId="3303E635" w14:textId="77777777" w:rsidR="00F04F87" w:rsidRPr="00F04F87" w:rsidRDefault="00F04F87" w:rsidP="00F04F87">
      <w:pPr>
        <w:jc w:val="both"/>
      </w:pPr>
      <w:r w:rsidRPr="00F04F87">
        <w:lastRenderedPageBreak/>
        <w:t>Financial system stress indicators, including liquidity ratios, non-performing asset trends, and asset concentration measures, provide a real-time view of financial resilience. These indicators are critical for assessing the stability of the banking system and the broader financial sector. Additionally, market expectations and forward-looking measures of inflation serve as essential guides for policy. By evaluating the trajectory of expectations, we can ensure that our policy interventions are effective in anchoring inflation expectations and maintaining credibility.</w:t>
      </w:r>
    </w:p>
    <w:p w14:paraId="37A3575F" w14:textId="77777777" w:rsidR="00F04F87" w:rsidRPr="00F04F87" w:rsidRDefault="00F04F87" w:rsidP="00F04F87">
      <w:pPr>
        <w:jc w:val="both"/>
      </w:pPr>
      <w:r w:rsidRPr="00F04F87">
        <w:t>Conversely, some metrics can be misleading if used as the sole basis for policy decisions. Short-term output spikes, transitory commodity-driven inflation, or temporary shifts in financial market conditions may create the appearance of a policy failure if interpreted without context. Our framework explicitly prioritizes sustainable, systemic outcomes over ephemeral performance, ensuring that policy responses are measured, proportionate, and oriented towards long-term stability rather than short-term statistical fluctuations.</w:t>
      </w:r>
    </w:p>
    <w:p w14:paraId="105BA25E" w14:textId="77777777" w:rsidR="00F04F87" w:rsidRPr="00F04F87" w:rsidRDefault="00F04F87" w:rsidP="00F04F87">
      <w:pPr>
        <w:pStyle w:val="Heading2"/>
      </w:pPr>
      <w:bookmarkStart w:id="53" w:name="_Toc217681914"/>
      <w:r w:rsidRPr="00F04F87">
        <w:t>11.2 Short-Term Outcomes Versus Long-Term Credibility</w:t>
      </w:r>
      <w:bookmarkEnd w:id="53"/>
    </w:p>
    <w:p w14:paraId="2670B53C" w14:textId="77777777" w:rsidR="00F04F87" w:rsidRPr="00F04F87" w:rsidRDefault="00F04F87" w:rsidP="00F04F87">
      <w:pPr>
        <w:jc w:val="both"/>
      </w:pPr>
      <w:r w:rsidRPr="00F04F87">
        <w:t>We recognise that the success of monetary policy cannot be assessed solely on the basis of short-term stabilisation or immediate output gains. Long-term credibility, anchored in the trust of markets, institutions, and the public, is of equal, if not greater, importance. Preserving institutional trust, maintaining the integrity of our policy framework, and minimising systemic risk form the foundation of our assessment of policy success. Short-term deviations from numerical targets are acceptable when they serve to reinforce the resilience of the system and strengthen long-term credibility.</w:t>
      </w:r>
    </w:p>
    <w:p w14:paraId="4CE58468" w14:textId="77777777" w:rsidR="00F04F87" w:rsidRPr="00F04F87" w:rsidRDefault="00F04F87" w:rsidP="00F04F87">
      <w:pPr>
        <w:jc w:val="both"/>
      </w:pPr>
      <w:r w:rsidRPr="00F04F87">
        <w:t>Our framework explicitly weights long-term credibility more heavily than transient output gains. We recognise that credibility acts as a force multiplier, enhancing the effectiveness of policy measures and reducing the need for repeated or aggressive interventions. By maintaining a consistent and predictable policy stance, we ensure that expectations are well-anchored, which stabilises financial markets and reinforces confidence in the Reserve Bank’s capacity to achieve its objectives even in the face of unforeseen shocks.</w:t>
      </w:r>
    </w:p>
    <w:p w14:paraId="1C1559CF" w14:textId="77777777" w:rsidR="00F04F87" w:rsidRPr="00F04F87" w:rsidRDefault="00F04F87" w:rsidP="00F04F87">
      <w:pPr>
        <w:pStyle w:val="Heading2"/>
      </w:pPr>
      <w:bookmarkStart w:id="54" w:name="_Toc217681915"/>
      <w:r w:rsidRPr="00F04F87">
        <w:t>11.3 Learning from Policy Mistakes</w:t>
      </w:r>
      <w:bookmarkEnd w:id="54"/>
    </w:p>
    <w:p w14:paraId="7A230D5F" w14:textId="77777777" w:rsidR="00F04F87" w:rsidRPr="00F04F87" w:rsidRDefault="00F04F87" w:rsidP="00F04F87">
      <w:pPr>
        <w:jc w:val="both"/>
      </w:pPr>
      <w:r w:rsidRPr="00F04F87">
        <w:t>Systematic evaluation of policy outcomes, including the careful analysis of missteps, is an integral component of our framework. Mistakes are not assessed solely as deviations from numerical targets; instead, they are examined in terms of their underlying causes, propagation mechanisms, and potential amplification effects within the economy and the financial system.</w:t>
      </w:r>
    </w:p>
    <w:p w14:paraId="2DC4F80A" w14:textId="77777777" w:rsidR="00F04F87" w:rsidRPr="00F04F87" w:rsidRDefault="00F04F87" w:rsidP="00F04F87">
      <w:pPr>
        <w:jc w:val="both"/>
      </w:pPr>
      <w:r w:rsidRPr="00F04F87">
        <w:t xml:space="preserve">Our feedback loops include scenario debriefs and recalibration of stress tests, which allow us to understand how particular shocks might have interacted with structural vulnerabilities. Cross-sectional analysis of sectoral sensitivities enables us to identify </w:t>
      </w:r>
      <w:r w:rsidRPr="00F04F87">
        <w:lastRenderedPageBreak/>
        <w:t>areas of heightened risk concentration and inform targeted interventions. Additionally, we incorporate lessons from global shock responses, understanding that international developments can have significant spillover effects on domestic conditions. By embedding these lessons into future planning, we strengthen institutional memory and enhance the robustness of subsequent policy decisions. This approach reduces the likelihood of repeating avoidable errors and contributes to the continuous improvement of our policy framework.</w:t>
      </w:r>
    </w:p>
    <w:p w14:paraId="786C5B4A" w14:textId="77777777" w:rsidR="00F04F87" w:rsidRPr="00F04F87" w:rsidRDefault="00F04F87" w:rsidP="00F04F87">
      <w:pPr>
        <w:pStyle w:val="Heading2"/>
      </w:pPr>
      <w:bookmarkStart w:id="55" w:name="_Toc217681916"/>
      <w:r w:rsidRPr="00F04F87">
        <w:t>11.4 Exit Conditions and Policy Normalisation</w:t>
      </w:r>
      <w:bookmarkEnd w:id="55"/>
    </w:p>
    <w:p w14:paraId="6FF726E8" w14:textId="77777777" w:rsidR="00F04F87" w:rsidRPr="00F04F87" w:rsidRDefault="00F04F87" w:rsidP="00F04F87">
      <w:pPr>
        <w:jc w:val="both"/>
      </w:pPr>
      <w:r w:rsidRPr="00F04F87">
        <w:t>We recognise that the successful implementation of unconventional or crisis-driven policy interventions also requires a clear and disciplined approach to exit and normalisation. Exit decisions are guided by explicitly defined thresholds, including the convergence of inflation towards the target corridor, the attainment of financial stability metrics, and the restoration of external balance conditions. By clearly specifying the conditions under which interventions are withdrawn, we prevent policy overhang, minimise market uncertainty, and maintain the credibility of our actions.</w:t>
      </w:r>
    </w:p>
    <w:p w14:paraId="779C8A63" w14:textId="77777777" w:rsidR="00F04F87" w:rsidRPr="00F04F87" w:rsidRDefault="00F04F87" w:rsidP="00F04F87">
      <w:pPr>
        <w:jc w:val="both"/>
      </w:pPr>
      <w:r w:rsidRPr="00F04F87">
        <w:t>Our framework emphasises structured, phased normalisation rather than abrupt reversals. This approach ensures that policy transitions are smooth, predictable, and consistent with the long-term objectives of price stability, financial stability, and sustainable growth. By carefully calibrating the pace and sequencing of policy withdrawal, we maintain the integrity of the counterfactual mandate, avoid market disruptions, and provide clear signals to stakeholders regarding the trajectory of monetary policy. This disciplined approach to exit and normalisation is essential for sustaining confidence in the policy framework and ensuring that short-term interventions do not compromise long-term credibility.</w:t>
      </w:r>
    </w:p>
    <w:p w14:paraId="3D12A09D" w14:textId="77777777" w:rsidR="003B23BE" w:rsidRDefault="003B23BE" w:rsidP="003B23BE"/>
    <w:p w14:paraId="7982A10B" w14:textId="56260F68" w:rsidR="00CB3F2C" w:rsidRDefault="00CB3F2C" w:rsidP="00CB3F2C">
      <w:pPr>
        <w:pStyle w:val="Heading1"/>
      </w:pPr>
      <w:bookmarkStart w:id="56" w:name="_Toc217681917"/>
      <w:r w:rsidRPr="00CB3F2C">
        <w:t>Limitations of This Framework</w:t>
      </w:r>
      <w:bookmarkEnd w:id="56"/>
    </w:p>
    <w:p w14:paraId="6888581F" w14:textId="77777777" w:rsidR="00092FA9" w:rsidRPr="00092FA9" w:rsidRDefault="00092FA9" w:rsidP="00092FA9">
      <w:pPr>
        <w:pStyle w:val="Heading2"/>
      </w:pPr>
      <w:bookmarkStart w:id="57" w:name="_Toc217681918"/>
      <w:r w:rsidRPr="00092FA9">
        <w:t>12.1 Data Constraints and Model Uncertainty</w:t>
      </w:r>
      <w:bookmarkEnd w:id="57"/>
    </w:p>
    <w:p w14:paraId="51A99645" w14:textId="77777777" w:rsidR="00092FA9" w:rsidRPr="00092FA9" w:rsidRDefault="00092FA9" w:rsidP="00092FA9">
      <w:pPr>
        <w:jc w:val="both"/>
      </w:pPr>
      <w:r w:rsidRPr="00092FA9">
        <w:t>We recognise that the effectiveness of our monetary policy framework is inherently shaped by the availability, quality, and timeliness of macroeconomic and financial data. Observed indicators such as output measures, price indices, and credit statistics are often subject to revisions, reporting lags, and measurement errors, which can affect the reliability of policy assessments. Moreover, the presence of structural shifts in the economy, the significant size and role of the informal sector, and the incompleteness of available information introduce additional layers of model uncertainty. These factors limit the precision of forecasts and underscore the need for caution in relying solely on quantitative projections.</w:t>
      </w:r>
    </w:p>
    <w:p w14:paraId="71F6BC51" w14:textId="77777777" w:rsidR="00092FA9" w:rsidRPr="00092FA9" w:rsidRDefault="00092FA9" w:rsidP="00092FA9">
      <w:pPr>
        <w:jc w:val="both"/>
      </w:pPr>
      <w:r w:rsidRPr="00092FA9">
        <w:lastRenderedPageBreak/>
        <w:t>In light of these constraints, we focus on robust decision-making under uncertainty rather than attempting to achieve exact numerical predictions. Our framework emphasises the analysis of underlying trends, early warning signals, and the identification of risk patterns that could materially affect economic and financial stability. Scenario-based planning plays a central role, enabling us to evaluate a range of plausible outcomes and calibrate policy responses in a manner that preserves flexibility while maintaining credibility. By prioritising robustness over precision, we ensure that our policy recommendations remain effective even in the presence of imperfect or incomplete data.</w:t>
      </w:r>
    </w:p>
    <w:p w14:paraId="21A354CE" w14:textId="77777777" w:rsidR="00092FA9" w:rsidRPr="00092FA9" w:rsidRDefault="00092FA9" w:rsidP="00092FA9">
      <w:pPr>
        <w:pStyle w:val="Heading2"/>
      </w:pPr>
      <w:bookmarkStart w:id="58" w:name="_Toc217681919"/>
      <w:r w:rsidRPr="00092FA9">
        <w:t>12.2 Political Economy and Coordination Risks</w:t>
      </w:r>
      <w:bookmarkEnd w:id="58"/>
    </w:p>
    <w:p w14:paraId="11F93389" w14:textId="77777777" w:rsidR="00092FA9" w:rsidRPr="00092FA9" w:rsidRDefault="00092FA9" w:rsidP="00092FA9">
      <w:pPr>
        <w:jc w:val="both"/>
      </w:pPr>
      <w:r w:rsidRPr="00092FA9">
        <w:t>We recognise that monetary policy does not operate in isolation. The broader policy environment, including fiscal decisions, regulatory changes, and political developments, can amplify or constrain the effectiveness of our interventions. While our framework assumes rational coordination among institutions where feasible, we acknowledge that misalignment between monetary, fiscal, and regulatory authorities, or politically-driven policy actions, can reduce the intended impact of monetary policy.</w:t>
      </w:r>
    </w:p>
    <w:p w14:paraId="203ADA4D" w14:textId="77777777" w:rsidR="00092FA9" w:rsidRPr="00092FA9" w:rsidRDefault="00092FA9" w:rsidP="00092FA9">
      <w:pPr>
        <w:jc w:val="both"/>
      </w:pPr>
      <w:r w:rsidRPr="00092FA9">
        <w:t>These factors are treated as external constraints rather than controllable variables. Recognising the influence of political economy and coordination risks allows us to design policy measures that are resilient to external interference and that anticipate potential conflicts or misalignments. By factoring in these constraints explicitly, we maintain a realistic assessment of policy effectiveness and reinforce the importance of credibility, rules-based conduct, and structured discretion as mechanisms to mitigate the impact of institutional misalignment.</w:t>
      </w:r>
    </w:p>
    <w:p w14:paraId="0CD5730C" w14:textId="77777777" w:rsidR="00092FA9" w:rsidRPr="00092FA9" w:rsidRDefault="00092FA9" w:rsidP="00092FA9">
      <w:pPr>
        <w:pStyle w:val="Heading2"/>
      </w:pPr>
      <w:bookmarkStart w:id="59" w:name="_Toc217681920"/>
      <w:r w:rsidRPr="00092FA9">
        <w:t>12.3 Institutional Realities Beyond the Governor</w:t>
      </w:r>
      <w:bookmarkEnd w:id="59"/>
    </w:p>
    <w:p w14:paraId="73AB5A3D" w14:textId="77777777" w:rsidR="00092FA9" w:rsidRPr="00092FA9" w:rsidRDefault="00092FA9" w:rsidP="00092FA9">
      <w:pPr>
        <w:jc w:val="both"/>
      </w:pPr>
      <w:r w:rsidRPr="00092FA9">
        <w:t>Even under a counterfactual mandate in which the central bank possesses complete theoretical authority, the operational execution of policy decisions depends critically on the broader institutional ecosystem. The health and resilience of the banking sector, the effectiveness of regulatory enforcement, and the administrative capacity of relevant agencies all shape the extent to which policy actions can be translated into real-world outcomes.</w:t>
      </w:r>
    </w:p>
    <w:p w14:paraId="0FB1CFEC" w14:textId="77777777" w:rsidR="00092FA9" w:rsidRDefault="00092FA9" w:rsidP="00092FA9">
      <w:pPr>
        <w:jc w:val="both"/>
      </w:pPr>
      <w:r w:rsidRPr="00092FA9">
        <w:t>While our framework assumes a competent institutional backdrop, we recognise that structural limitations, such as staffing constraints, legal and procedural restrictions, or systemic inertia, can impede the smooth implementation of policy decisions. These realities reinforce the importance of codified rules, clearly defined triggers, and risk-aware discretion, as outlined in earlier sections. By embedding such mechanisms into the framework, we enhance the resilience of policy execution and reduce the likelihood that institutional limitations compromise our ability to achieve long-term objectives.</w:t>
      </w:r>
    </w:p>
    <w:p w14:paraId="3769AE26" w14:textId="77777777" w:rsidR="00092FA9" w:rsidRPr="00092FA9" w:rsidRDefault="00092FA9" w:rsidP="00092FA9">
      <w:pPr>
        <w:jc w:val="both"/>
      </w:pPr>
    </w:p>
    <w:p w14:paraId="33824AA8" w14:textId="77777777" w:rsidR="00092FA9" w:rsidRPr="00092FA9" w:rsidRDefault="00092FA9" w:rsidP="00092FA9">
      <w:pPr>
        <w:pStyle w:val="Heading2"/>
      </w:pPr>
      <w:bookmarkStart w:id="60" w:name="_Toc217681921"/>
      <w:r w:rsidRPr="00092FA9">
        <w:lastRenderedPageBreak/>
        <w:t>12.4 Unmodeled External Shocks</w:t>
      </w:r>
      <w:bookmarkEnd w:id="60"/>
    </w:p>
    <w:p w14:paraId="2876D22B" w14:textId="77777777" w:rsidR="00092FA9" w:rsidRPr="00092FA9" w:rsidRDefault="00092FA9" w:rsidP="00092FA9">
      <w:pPr>
        <w:jc w:val="both"/>
      </w:pPr>
      <w:r w:rsidRPr="00092FA9">
        <w:t>We acknowledge that the global economy is subject to shocks that may fall outside the assumptions embedded within even the most comprehensive policy frameworks. Events such as global financial crises, geopolitical disruptions, extreme commodity price movements, or other unforeseen supply shocks may occur with low probability but high potential impact. While scenario-based analysis allows us to address a range of contingencies, it cannot anticipate every possible disruption or fully replicate the complexity of real-world shocks.</w:t>
      </w:r>
    </w:p>
    <w:p w14:paraId="71698BDE" w14:textId="77777777" w:rsidR="00092FA9" w:rsidRPr="00092FA9" w:rsidRDefault="00092FA9" w:rsidP="00092FA9">
      <w:pPr>
        <w:jc w:val="both"/>
      </w:pPr>
      <w:r w:rsidRPr="00092FA9">
        <w:t>By explicitly recognising these unmodeled risks, we maintain a framework that is realistic and humble in its ambitions. Our focus remains on building resilience, preserving credibility, and enabling structured and timely responses to emergent challenges. We do not claim omniscience, but instead prioritise preparedness through a disciplined approach that integrates rules, triggers, contingency planning, and calibrated discretion. This orientation ensures that our policy framework remains robust, credible, and capable of supporting macroeconomic and financial stability even in the face of unforeseen external developments.</w:t>
      </w:r>
    </w:p>
    <w:p w14:paraId="77193036" w14:textId="77777777" w:rsidR="00CB3F2C" w:rsidRDefault="00CB3F2C" w:rsidP="00CB3F2C"/>
    <w:p w14:paraId="42D349FF" w14:textId="027DB978" w:rsidR="00092FA9" w:rsidRDefault="00092FA9" w:rsidP="00092FA9">
      <w:pPr>
        <w:pStyle w:val="Heading1"/>
      </w:pPr>
      <w:bookmarkStart w:id="61" w:name="_Toc217681922"/>
      <w:r w:rsidRPr="00092FA9">
        <w:t>Conclusion: Governing Under Constraints</w:t>
      </w:r>
      <w:bookmarkEnd w:id="61"/>
    </w:p>
    <w:p w14:paraId="0777EEF5" w14:textId="77777777" w:rsidR="00092FA9" w:rsidRPr="00092FA9" w:rsidRDefault="00092FA9" w:rsidP="00092FA9">
      <w:pPr>
        <w:pStyle w:val="Heading2"/>
      </w:pPr>
      <w:bookmarkStart w:id="62" w:name="_Toc217681923"/>
      <w:r w:rsidRPr="00092FA9">
        <w:t>13.1 What This Framework Prioritizes</w:t>
      </w:r>
      <w:bookmarkEnd w:id="62"/>
    </w:p>
    <w:p w14:paraId="1F16DFA8" w14:textId="77777777" w:rsidR="00092FA9" w:rsidRPr="00092FA9" w:rsidRDefault="00092FA9" w:rsidP="00092FA9">
      <w:pPr>
        <w:jc w:val="both"/>
      </w:pPr>
      <w:r w:rsidRPr="00092FA9">
        <w:t>This counterfactual framework places primary emphasis on credibility, structured decision-making, and risk-aware policy conduct as the core foundations of effective monetary governance. We view credibility as the central asset of monetary policy, one that underpins expectation formation, strengthens transmission mechanisms, and enhances the effectiveness of all policy instruments. Structured decision-making ensures that policy actions are systematic, transparent, and reproducible, thereby limiting arbitrariness and reinforcing institutional trust. Risk-aware policy conduct reflects our recognition that uncertainty is a permanent feature of the economic environment and that effective governance requires anticipation, preparation, and proportional response rather than reactive adjustment.</w:t>
      </w:r>
    </w:p>
    <w:p w14:paraId="4B8F01C7" w14:textId="77777777" w:rsidR="00092FA9" w:rsidRPr="00092FA9" w:rsidRDefault="00092FA9" w:rsidP="00092FA9">
      <w:pPr>
        <w:jc w:val="both"/>
      </w:pPr>
      <w:r w:rsidRPr="00092FA9">
        <w:t xml:space="preserve">Within this framework, inflation control, financial stability, and the smooth functioning of transmission mechanisms are treated as primary and non-negotiable objectives. Price stability is recognised as the anchor of macroeconomic stability, essential for protecting purchasing power and maintaining confidence in the monetary system. Financial stability is treated as a complementary objective, acknowledging that monetary policy cannot be effective in an environment of systemic stress or impaired intermediation. Robust transmission mechanisms ensure that policy signals are conveyed efficiently </w:t>
      </w:r>
      <w:r w:rsidRPr="00092FA9">
        <w:lastRenderedPageBreak/>
        <w:t>across financial markets and into the real economy, enabling timely and predictable outcomes.</w:t>
      </w:r>
    </w:p>
    <w:p w14:paraId="48440FA7" w14:textId="77777777" w:rsidR="00092FA9" w:rsidRPr="00092FA9" w:rsidRDefault="00092FA9" w:rsidP="00092FA9">
      <w:pPr>
        <w:jc w:val="both"/>
      </w:pPr>
      <w:r w:rsidRPr="00092FA9">
        <w:t>Growth considerations are integrated into the framework through their interaction with systemic stability rather than as an isolated target. We recognise that sustainable growth is best supported by stable macroeconomic conditions, anchored expectations, and a resilient financial system. By embedding growth considerations within a stability-oriented framework, we avoid short-termism and ensure that policy decisions support durable economic expansion rather than transient output gains.</w:t>
      </w:r>
    </w:p>
    <w:p w14:paraId="761943C5" w14:textId="77777777" w:rsidR="00092FA9" w:rsidRPr="00092FA9" w:rsidRDefault="00092FA9" w:rsidP="00092FA9">
      <w:pPr>
        <w:jc w:val="both"/>
      </w:pPr>
      <w:r w:rsidRPr="00092FA9">
        <w:t>The framework demonstrates that discipline, consistency, and forward-looking risk assessment can guide effective decision-making even under conditions of significant uncertainty. By adhering to clearly articulated principles and predefined response structures, policy remains credible, actionable, and resilient. This approach allows us to navigate complex trade-offs without sacrificing institutional integrity or long-term objectives.</w:t>
      </w:r>
    </w:p>
    <w:p w14:paraId="4249CF0F" w14:textId="77777777" w:rsidR="00092FA9" w:rsidRPr="00092FA9" w:rsidRDefault="00092FA9" w:rsidP="00092FA9">
      <w:pPr>
        <w:pStyle w:val="Heading2"/>
      </w:pPr>
      <w:bookmarkStart w:id="63" w:name="_Toc217681924"/>
      <w:r w:rsidRPr="00092FA9">
        <w:t>13.2 What It Explicitly Rejects</w:t>
      </w:r>
      <w:bookmarkEnd w:id="63"/>
    </w:p>
    <w:p w14:paraId="24993AE8" w14:textId="77777777" w:rsidR="00092FA9" w:rsidRPr="00092FA9" w:rsidRDefault="00092FA9" w:rsidP="00092FA9">
      <w:pPr>
        <w:jc w:val="both"/>
      </w:pPr>
      <w:r w:rsidRPr="00092FA9">
        <w:t>The framework explicitly rejects the notion that monetary policy can, by itself, engineer long-term growth, eliminate structural bottlenecks, or fully offset the impact of external shocks. We recognise that such outcomes depend on a broader set of factors, including fiscal policy, structural reforms, institutional capacity, and global economic conditions. Treating monetary policy as a substitute for these elements would constitute overreach and risk undermining credibility.</w:t>
      </w:r>
    </w:p>
    <w:p w14:paraId="2575A28F" w14:textId="77777777" w:rsidR="00092FA9" w:rsidRPr="00092FA9" w:rsidRDefault="00092FA9" w:rsidP="00092FA9">
      <w:pPr>
        <w:jc w:val="both"/>
      </w:pPr>
      <w:r w:rsidRPr="00092FA9">
        <w:t>Overreach is therefore treated as a policy error within this framework. Interventions are deliberately calibrated to operate within observable constraints, including institutional capacity, transmission effectiveness, and coordination realities. Rather than pursuing idealised or unattainable outcomes, policy actions are designed to mitigate risks, stabilise expectations, and preserve systemic resilience. This restraint is viewed not as a limitation, but as a source of strength that reinforces trust in the policy framework.</w:t>
      </w:r>
    </w:p>
    <w:p w14:paraId="2CEA1E58" w14:textId="77777777" w:rsidR="00092FA9" w:rsidRPr="00092FA9" w:rsidRDefault="00092FA9" w:rsidP="00092FA9">
      <w:pPr>
        <w:jc w:val="both"/>
      </w:pPr>
      <w:r w:rsidRPr="00092FA9">
        <w:t>By clearly defining the limits of influence, the framework avoids unrealistic prescriptions and policy promises that cannot be credibly delivered. This clarity preserves institutional credibility and signals that the authority of the Governor and the central bank is most effective when exercised in alignment with feasible, systemic, and durable outcomes. Transparency about what policy can and cannot achieve strengthens confidence and reduces the likelihood of misaligned expectations.</w:t>
      </w:r>
    </w:p>
    <w:p w14:paraId="2C9ADA01" w14:textId="77777777" w:rsidR="00092FA9" w:rsidRPr="00092FA9" w:rsidRDefault="00092FA9" w:rsidP="00092FA9">
      <w:pPr>
        <w:pStyle w:val="Heading2"/>
      </w:pPr>
      <w:bookmarkStart w:id="64" w:name="_Toc217681925"/>
      <w:r w:rsidRPr="00092FA9">
        <w:t>13.3 Final Policy Stance Under the Counterfactual Mandate</w:t>
      </w:r>
      <w:bookmarkEnd w:id="64"/>
    </w:p>
    <w:p w14:paraId="4BAA2F81" w14:textId="77777777" w:rsidR="00092FA9" w:rsidRPr="00092FA9" w:rsidRDefault="00092FA9" w:rsidP="00092FA9">
      <w:pPr>
        <w:jc w:val="both"/>
      </w:pPr>
      <w:r w:rsidRPr="00092FA9">
        <w:t xml:space="preserve">Under this hypothetical mandate, the proposed framework adopts a clear and disciplined policy stance. Decisions are guided primarily by rules-based processes that provide consistency, predictability, and accountability. These rules are complemented </w:t>
      </w:r>
      <w:r w:rsidRPr="00092FA9">
        <w:lastRenderedPageBreak/>
        <w:t>by discretionary responses that are reserved for extreme or exceptional events, ensuring that flexibility is preserved without undermining credibility.</w:t>
      </w:r>
    </w:p>
    <w:p w14:paraId="5AED4B38" w14:textId="77777777" w:rsidR="00092FA9" w:rsidRPr="00092FA9" w:rsidRDefault="00092FA9" w:rsidP="00092FA9">
      <w:pPr>
        <w:jc w:val="both"/>
      </w:pPr>
      <w:r w:rsidRPr="00092FA9">
        <w:t>The framework systematically monitors key systemic indicators, including inflation dynamics, credit expansion, leverage accumulation, and external capital flows. These indicators serve as the basis for calibrated interventions that are proportionate to the scale and nature of emerging risks. By focusing on systemic signals rather than isolated data points, policy actions remain aligned with underlying economic conditions.</w:t>
      </w:r>
    </w:p>
    <w:p w14:paraId="5C6B77A3" w14:textId="77777777" w:rsidR="00092FA9" w:rsidRPr="00092FA9" w:rsidRDefault="00092FA9" w:rsidP="00092FA9">
      <w:pPr>
        <w:jc w:val="both"/>
      </w:pPr>
      <w:r w:rsidRPr="00092FA9">
        <w:t>Communication, forward guidance, and expectation management are treated as central policy instruments rather than supplementary tools. Clear articulation of policy objectives, trade-offs, and reaction functions ensures that markets, businesses, and households can form informed expectations about the policy trajectory. This alignment of expectations enhances transmission and reduces the need for repeated or abrupt interventions.</w:t>
      </w:r>
    </w:p>
    <w:p w14:paraId="21D98F51" w14:textId="77777777" w:rsidR="00092FA9" w:rsidRPr="00092FA9" w:rsidRDefault="00092FA9" w:rsidP="00092FA9">
      <w:pPr>
        <w:jc w:val="both"/>
      </w:pPr>
      <w:r w:rsidRPr="00092FA9">
        <w:t>Scenario planning and stress testing are integrated into the decision-making process to ensure resilience against tail risks and unforeseen shocks. By evaluating a range of plausible adverse outcomes, the framework strengthens preparedness and supports timely, structured responses when risks materialise.</w:t>
      </w:r>
    </w:p>
    <w:p w14:paraId="325BEDDE" w14:textId="77777777" w:rsidR="00092FA9" w:rsidRPr="00092FA9" w:rsidRDefault="00092FA9" w:rsidP="00092FA9">
      <w:pPr>
        <w:jc w:val="both"/>
      </w:pPr>
      <w:r w:rsidRPr="00092FA9">
        <w:t>In essence, the framework embodies a philosophy of governing under constraints. It is disciplined in its objectives, anticipatory in its assessment of risks, and structured in its execution. This approach is designed to navigate the complex trade-offs inherent in a large, diverse, and dynamic emerging economy, ensuring that monetary policy remains credible, effective, and resilient over time.</w:t>
      </w:r>
    </w:p>
    <w:p w14:paraId="6E11AD76" w14:textId="77777777" w:rsidR="00092FA9" w:rsidRDefault="00092FA9" w:rsidP="00092FA9"/>
    <w:p w14:paraId="45EF74C2" w14:textId="015C99E6" w:rsidR="00E811E1" w:rsidRDefault="00E811E1" w:rsidP="00E811E1">
      <w:pPr>
        <w:pStyle w:val="Heading1"/>
      </w:pPr>
      <w:bookmarkStart w:id="65" w:name="_Toc217681926"/>
      <w:r w:rsidRPr="00E811E1">
        <w:t>Closing Thought</w:t>
      </w:r>
      <w:r>
        <w:t>s</w:t>
      </w:r>
      <w:bookmarkEnd w:id="65"/>
    </w:p>
    <w:p w14:paraId="6040870D" w14:textId="77777777" w:rsidR="00E811E1" w:rsidRPr="00E811E1" w:rsidRDefault="00E811E1" w:rsidP="00E811E1">
      <w:pPr>
        <w:jc w:val="both"/>
      </w:pPr>
      <w:r w:rsidRPr="00E811E1">
        <w:t>We emphasise that monetary policy is not merely a technical or mechanical exercise. It is fundamentally an exercise in governance under uncertainty, requiring judgement, discipline, and institutional responsibility. Policy decisions are taken in an environment characterised by incomplete information, evolving structural conditions, and continuous interaction between domestic and global forces. In such a setting, the quality of governance depends not only on analytical sophistication, but also on the ability to integrate evidence, experience, and prudence into coherent and credible action.</w:t>
      </w:r>
    </w:p>
    <w:p w14:paraId="2689EE7E" w14:textId="77777777" w:rsidR="00E811E1" w:rsidRPr="00E811E1" w:rsidRDefault="00E811E1" w:rsidP="00E811E1">
      <w:pPr>
        <w:jc w:val="both"/>
      </w:pPr>
      <w:r w:rsidRPr="00E811E1">
        <w:t xml:space="preserve">This framework demonstrates that even within a hypothetical or counterfactual setting, effective monetary governance can be grounded in rigorous reasoning and structured decision-making. By explicitly acknowledging uncertainty, constraints, and institutional realities, the framework avoids overconfidence and reinforces the importance of disciplined processes. Institutional awareness ensures that policy choices are aligned </w:t>
      </w:r>
      <w:r w:rsidRPr="00E811E1">
        <w:lastRenderedPageBreak/>
        <w:t>with operational capacity, legal mandates, and the broader financial ecosystem, thereby strengthening the link between intent and outcome.</w:t>
      </w:r>
    </w:p>
    <w:p w14:paraId="148F196A" w14:textId="77777777" w:rsidR="00E811E1" w:rsidRPr="00E811E1" w:rsidRDefault="00E811E1" w:rsidP="00E811E1">
      <w:pPr>
        <w:jc w:val="both"/>
      </w:pPr>
      <w:r w:rsidRPr="00E811E1">
        <w:t>A risk conscious mindset lies at the core of this approach. Rather than seeking to eliminate uncertainty or optimise short term outcomes, the framework prioritises resilience, credibility, and preparedness. Risks are assessed systematically, trade-offs are evaluated transparently, and interventions are calibrated to minimise unintended consequences. This orientation allows policy to remain effective across a range of plausible scenarios, including adverse and unexpected developments.</w:t>
      </w:r>
    </w:p>
    <w:p w14:paraId="50CEAF7B" w14:textId="03D0AE5C" w:rsidR="00E811E1" w:rsidRPr="00E811E1" w:rsidRDefault="00E811E1" w:rsidP="00E811E1">
      <w:pPr>
        <w:jc w:val="both"/>
      </w:pPr>
      <w:r w:rsidRPr="00E811E1">
        <w:t xml:space="preserve">By combining structured reasoning with institutional continuity and </w:t>
      </w:r>
      <w:r w:rsidRPr="00E811E1">
        <w:t>forward-looking</w:t>
      </w:r>
      <w:r w:rsidRPr="00E811E1">
        <w:t xml:space="preserve"> risk assessment, the framework produces policy choices that are actionable, credible, and sustainable. Actionability is ensured through clear rules, defined triggers, and feasible instruments. Credibility is preserved through consistency, transparency, and respect for limits of influence. Sustainability is achieved by aligning short term actions with long term objectives, ensuring that policy effectiveness endures beyond individual cycles or mandates.</w:t>
      </w:r>
    </w:p>
    <w:p w14:paraId="65A18671" w14:textId="01FDF0DD" w:rsidR="00DF653D" w:rsidRDefault="00E811E1" w:rsidP="00E811E1">
      <w:pPr>
        <w:jc w:val="both"/>
      </w:pPr>
      <w:r w:rsidRPr="00E811E1">
        <w:t>In sum, the framework reinforces the view that sound monetary policy is as much about governance as it is about economics. When guided by discipline, institutional memory, and respect for uncertainty, monetary policy can provide stability, anchor expectations, and support the broader macroeconomic environment even in the face of persistent and evolving risks.</w:t>
      </w:r>
    </w:p>
    <w:p w14:paraId="439072B6" w14:textId="3B1D0E30" w:rsidR="00E811E1" w:rsidRDefault="00DF653D" w:rsidP="00DF653D">
      <w:pPr>
        <w:pStyle w:val="Heading1"/>
      </w:pPr>
      <w:bookmarkStart w:id="66" w:name="_Toc217601117"/>
      <w:bookmarkStart w:id="67" w:name="_Toc217681927"/>
      <w:r w:rsidRPr="00DD242C">
        <w:t>Personal Closing Note from the Authors</w:t>
      </w:r>
      <w:bookmarkEnd w:id="66"/>
      <w:bookmarkEnd w:id="67"/>
    </w:p>
    <w:p w14:paraId="08F59572" w14:textId="77777777" w:rsidR="00DF653D" w:rsidRPr="00DF653D" w:rsidRDefault="00DF653D" w:rsidP="00DF653D">
      <w:pPr>
        <w:jc w:val="both"/>
      </w:pPr>
      <w:r w:rsidRPr="00DF653D">
        <w:t>While developing this framework, we set out to move beyond surface-level commentary and instead articulate how we, as aspiring policymakers and macro thinkers, approach uncertainty, credibility, and institutional decision-making. Our objective was not to simulate perfect foresight or prescribe ideal outcomes, but to demonstrate how disciplined reasoning, clear constraints, and structured processes can guide monetary policy even in an imperfect and uncertain environment.</w:t>
      </w:r>
    </w:p>
    <w:p w14:paraId="5072F2BB" w14:textId="77777777" w:rsidR="00DF653D" w:rsidRPr="00DF653D" w:rsidRDefault="00DF653D" w:rsidP="00DF653D">
      <w:pPr>
        <w:jc w:val="both"/>
      </w:pPr>
      <w:r w:rsidRPr="00DF653D">
        <w:t>This exercise brought together complementary ways of thinking about policy. We approached the framework with a shared emphasis on rules, credibility, and risk awareness, while drawing on different analytical instincts. One perspective focused on institutional design, reaction functions, and governance under uncertainty. Another emphasised macro-financial linkages, transmission mechanisms, and the interaction between markets and policy signals. A third centred on stress scenarios, tail risks, and the consequences of policy errors when credibility is compromised. Together, these perspectives shaped a framework that is cautious without being passive, and structured without being rigid.</w:t>
      </w:r>
    </w:p>
    <w:p w14:paraId="64D6D23D" w14:textId="77777777" w:rsidR="00DF653D" w:rsidRPr="00DF653D" w:rsidRDefault="00DF653D" w:rsidP="00DF653D">
      <w:pPr>
        <w:jc w:val="both"/>
      </w:pPr>
      <w:r w:rsidRPr="00DF653D">
        <w:lastRenderedPageBreak/>
        <w:t>Throughout this process, we were repeatedly reminded that monetary policy is defined less by precision and more by judgement. Data are imperfect, models are incomplete, and external shocks are unavoidable. The challenge lies in responding to these realities without abandoning discipline. Balancing flexibility with rules, discretion with accountability, and short-term pressures with long-term credibility became a recurring theme across every section of this work.</w:t>
      </w:r>
    </w:p>
    <w:p w14:paraId="204C53FD" w14:textId="77777777" w:rsidR="00DF653D" w:rsidRPr="00DF653D" w:rsidRDefault="00DF653D" w:rsidP="00DF653D">
      <w:pPr>
        <w:jc w:val="both"/>
      </w:pPr>
      <w:r w:rsidRPr="00DF653D">
        <w:t>This framework reflects our belief that effective policy is ultimately about consistency and restraint. It is about knowing when to act decisively and when not to overreact. It is about recognising limits of influence and resisting the temptation to substitute policy ambition for structural reform or political convenience. Above all, it is about preserving credibility, because credibility amplifies policy effectiveness and reduces the need for repeated intervention.</w:t>
      </w:r>
    </w:p>
    <w:p w14:paraId="2B3EE4FB" w14:textId="77777777" w:rsidR="00DF653D" w:rsidRPr="00DF653D" w:rsidRDefault="00DF653D" w:rsidP="00DF653D">
      <w:pPr>
        <w:jc w:val="both"/>
      </w:pPr>
      <w:r w:rsidRPr="00DF653D">
        <w:t>Equally important, this exercise marked a step forward in our own learning. Writing it forced us to interrogate assumptions, reconcile different viewpoints, and translate abstract principles into operational logic. It reinforced the value of institutional memory, scenario thinking, and humility in the face of uncertainty. We hope that readers find value not only in the framework itself, but also in the disciplined and transparent way the analysis has been constructed.</w:t>
      </w:r>
    </w:p>
    <w:p w14:paraId="26E34362" w14:textId="77777777" w:rsidR="00DF653D" w:rsidRPr="00DF653D" w:rsidRDefault="00DF653D" w:rsidP="00DF653D">
      <w:pPr>
        <w:jc w:val="both"/>
      </w:pPr>
      <w:r w:rsidRPr="00DF653D">
        <w:t>We thank you for engaging with this work and hope it contributes meaningfully to how you think about monetary policy, governance, and decision-making under constraints.</w:t>
      </w:r>
    </w:p>
    <w:p w14:paraId="5A60F79B" w14:textId="5507E420" w:rsidR="00DF653D" w:rsidRDefault="00DF653D" w:rsidP="00DF653D">
      <w:pPr>
        <w:jc w:val="both"/>
      </w:pPr>
      <w:r w:rsidRPr="00DF653D">
        <w:t>To close, we leave you with a line that captures the analytical mindset behind this exercise, one rooted in discipline, structure, and outcomes rather than narratives:</w:t>
      </w:r>
    </w:p>
    <w:p w14:paraId="45431118" w14:textId="77777777" w:rsidR="00DF653D" w:rsidRPr="00DF653D" w:rsidRDefault="00DF653D" w:rsidP="00DF653D">
      <w:pPr>
        <w:jc w:val="both"/>
      </w:pPr>
    </w:p>
    <w:p w14:paraId="296E6AA5" w14:textId="2E8D68E5" w:rsidR="00E811E1" w:rsidRDefault="00DF653D" w:rsidP="00AD351A">
      <w:r w:rsidRPr="00DF653D">
        <w:t>“Only problems I do are math problems with profit.”</w:t>
      </w:r>
      <w:r w:rsidRPr="00DF653D">
        <w:br/>
        <w:t xml:space="preserve">— Drake, </w:t>
      </w:r>
      <w:r w:rsidRPr="00DF653D">
        <w:rPr>
          <w:i/>
          <w:iCs/>
        </w:rPr>
        <w:t>Is There Mo</w:t>
      </w:r>
      <w:r w:rsidR="00AD351A">
        <w:rPr>
          <w:i/>
          <w:iCs/>
        </w:rPr>
        <w:t>re</w:t>
      </w:r>
    </w:p>
    <w:p w14:paraId="382F18E6" w14:textId="77777777" w:rsidR="00AD351A" w:rsidRDefault="00AD351A" w:rsidP="00AD351A">
      <w:pPr>
        <w:jc w:val="right"/>
      </w:pPr>
      <w:r w:rsidRPr="00DD242C">
        <w:t>Aditya Mishra</w:t>
      </w:r>
    </w:p>
    <w:p w14:paraId="01DB0820" w14:textId="77777777" w:rsidR="00AD351A" w:rsidRDefault="00AD351A" w:rsidP="00AD351A">
      <w:pPr>
        <w:jc w:val="right"/>
        <w:rPr>
          <w:i/>
          <w:iCs/>
        </w:rPr>
      </w:pPr>
      <w:r w:rsidRPr="006B6ECC">
        <w:rPr>
          <w:i/>
          <w:iCs/>
        </w:rPr>
        <w:t xml:space="preserve">Aspiring </w:t>
      </w:r>
      <w:r w:rsidRPr="00AD351A">
        <w:t>Fund Manager</w:t>
      </w:r>
    </w:p>
    <w:p w14:paraId="4AD35B90" w14:textId="77777777" w:rsidR="00AD351A" w:rsidRPr="006B6ECC" w:rsidRDefault="00AD351A" w:rsidP="00AD351A">
      <w:pPr>
        <w:rPr>
          <w:i/>
          <w:iCs/>
        </w:rPr>
      </w:pPr>
    </w:p>
    <w:p w14:paraId="296C760A" w14:textId="77777777" w:rsidR="00AD351A" w:rsidRDefault="00AD351A" w:rsidP="00AD351A">
      <w:pPr>
        <w:jc w:val="right"/>
      </w:pPr>
      <w:r w:rsidRPr="00DD242C">
        <w:t>Laith Shaikh</w:t>
      </w:r>
    </w:p>
    <w:p w14:paraId="40F91621" w14:textId="77777777" w:rsidR="00AD351A" w:rsidRPr="00AD351A" w:rsidRDefault="00AD351A" w:rsidP="00AD351A">
      <w:pPr>
        <w:jc w:val="right"/>
      </w:pPr>
      <w:r w:rsidRPr="006B6ECC">
        <w:rPr>
          <w:i/>
          <w:iCs/>
        </w:rPr>
        <w:t xml:space="preserve">Aspiring </w:t>
      </w:r>
      <w:r w:rsidRPr="00AD351A">
        <w:t>Risk Manager</w:t>
      </w:r>
    </w:p>
    <w:p w14:paraId="2ED2C82E" w14:textId="77777777" w:rsidR="00AD351A" w:rsidRPr="006B6ECC" w:rsidRDefault="00AD351A" w:rsidP="00AD351A">
      <w:pPr>
        <w:jc w:val="right"/>
        <w:rPr>
          <w:i/>
          <w:iCs/>
        </w:rPr>
      </w:pPr>
    </w:p>
    <w:p w14:paraId="67565E88" w14:textId="77777777" w:rsidR="00AD351A" w:rsidRDefault="00AD351A" w:rsidP="00AD351A">
      <w:pPr>
        <w:jc w:val="right"/>
      </w:pPr>
      <w:r w:rsidRPr="00DD242C">
        <w:t>Soham Sahay</w:t>
      </w:r>
    </w:p>
    <w:p w14:paraId="77756EBB" w14:textId="77777777" w:rsidR="00AD351A" w:rsidRPr="006B6ECC" w:rsidRDefault="00AD351A" w:rsidP="00AD351A">
      <w:pPr>
        <w:jc w:val="right"/>
        <w:rPr>
          <w:i/>
          <w:iCs/>
        </w:rPr>
      </w:pPr>
      <w:r w:rsidRPr="006B6ECC">
        <w:rPr>
          <w:i/>
          <w:iCs/>
        </w:rPr>
        <w:t xml:space="preserve">Aspiring </w:t>
      </w:r>
      <w:r w:rsidRPr="00AD351A">
        <w:t>Investment Banker</w:t>
      </w:r>
    </w:p>
    <w:p w14:paraId="2492C27E" w14:textId="77777777" w:rsidR="00AD351A" w:rsidRPr="00E811E1" w:rsidRDefault="00AD351A" w:rsidP="00E811E1">
      <w:pPr>
        <w:jc w:val="both"/>
      </w:pPr>
    </w:p>
    <w:p w14:paraId="12B453A4" w14:textId="5D96F7E8" w:rsidR="00E811E1" w:rsidRDefault="00313880" w:rsidP="00313880">
      <w:pPr>
        <w:pStyle w:val="Heading1"/>
      </w:pPr>
      <w:bookmarkStart w:id="68" w:name="_Toc217681928"/>
      <w:r>
        <w:lastRenderedPageBreak/>
        <w:t>Disclaimer</w:t>
      </w:r>
      <w:bookmarkEnd w:id="68"/>
    </w:p>
    <w:p w14:paraId="4FE9245F" w14:textId="77777777" w:rsidR="00313880" w:rsidRPr="00313880" w:rsidRDefault="00313880" w:rsidP="00313880">
      <w:pPr>
        <w:jc w:val="both"/>
      </w:pPr>
      <w:r w:rsidRPr="00313880">
        <w:t xml:space="preserve">This document has been prepared solely for academic, educational, and illustrative purposes. The authors, </w:t>
      </w:r>
      <w:r w:rsidRPr="00313880">
        <w:rPr>
          <w:b/>
          <w:bCs/>
        </w:rPr>
        <w:t>Aditya Mishra, Soham Sahay, and Laith Shaikh</w:t>
      </w:r>
      <w:r w:rsidRPr="00313880">
        <w:t>, are students and not registered investment advisers, research analysts, portfolio managers, or financial professionals under any applicable laws or regulatory frameworks, including but not limited to those of the Reserve Bank of India, the Securities and Exchange Board of India, or any other domestic or international regulatory authority.</w:t>
      </w:r>
    </w:p>
    <w:p w14:paraId="3E252DDF" w14:textId="77777777" w:rsidR="00313880" w:rsidRPr="00313880" w:rsidRDefault="00313880" w:rsidP="00313880">
      <w:pPr>
        <w:jc w:val="both"/>
      </w:pPr>
      <w:r w:rsidRPr="00313880">
        <w:t>The contents of this report do not constitute, and should not be construed as, financial advice, investment advice, legal advice, tax advice, or any recommendation or solicitation to buy, sell, or hold any security, asset, or financial instrument. Any views, opinions, assumptions, analyses, or conclusions expressed herein are those of the authors in their personal and academic capacities and are subject to change without notice.</w:t>
      </w:r>
    </w:p>
    <w:p w14:paraId="335DAA4A" w14:textId="77777777" w:rsidR="00313880" w:rsidRPr="00313880" w:rsidRDefault="00313880" w:rsidP="00313880">
      <w:pPr>
        <w:jc w:val="both"/>
      </w:pPr>
      <w:r w:rsidRPr="00313880">
        <w:t>This report is based on publicly available information, hypothetical scenarios, and academic analysis, which may be incomplete, inaccurate, or subject to revision. No representation or warranty, express or implied, is made as to the accuracy, completeness, reliability, or timeliness of the information contained herein. The authors expressly disclaim any obligation to update or revise the contents of this document.</w:t>
      </w:r>
    </w:p>
    <w:p w14:paraId="2B5AB067" w14:textId="77777777" w:rsidR="00313880" w:rsidRPr="00313880" w:rsidRDefault="00313880" w:rsidP="00313880">
      <w:pPr>
        <w:jc w:val="both"/>
      </w:pPr>
      <w:r w:rsidRPr="00313880">
        <w:t>Nothing contained in this report should be relied upon as the basis for any investment, policy, or financial decision. Readers are solely responsible for conducting their own independent analysis and due diligence and are strongly encouraged to seek advice from appropriately qualified and licensed professionals before making any financial or policy-related decisions.</w:t>
      </w:r>
    </w:p>
    <w:p w14:paraId="512E18E3" w14:textId="77777777" w:rsidR="00313880" w:rsidRPr="00313880" w:rsidRDefault="00313880" w:rsidP="00313880">
      <w:pPr>
        <w:jc w:val="both"/>
      </w:pPr>
      <w:r w:rsidRPr="00313880">
        <w:t>To the maximum extent permitted by law, the authors disclaim all liability for any direct, indirect, incidental, consequential, or other losses or damages arising out of or in connection with the use of, reliance upon, or inability to use the information contained in this document.</w:t>
      </w:r>
    </w:p>
    <w:p w14:paraId="707DA284" w14:textId="77777777" w:rsidR="00313880" w:rsidRPr="00313880" w:rsidRDefault="00313880" w:rsidP="00313880">
      <w:pPr>
        <w:jc w:val="both"/>
      </w:pPr>
      <w:r w:rsidRPr="00313880">
        <w:t>This report does not represent the views of any institution, authority, regulator, or employer, past or present, and any references to monetary policy frameworks or institutional practices are purely analytical and counterfactual in nature.</w:t>
      </w:r>
    </w:p>
    <w:p w14:paraId="4AB9B220" w14:textId="77777777" w:rsidR="00313880" w:rsidRPr="00313880" w:rsidRDefault="00313880" w:rsidP="00313880"/>
    <w:sectPr w:rsidR="00313880" w:rsidRPr="00313880" w:rsidSect="007345CB">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B655A"/>
    <w:multiLevelType w:val="multilevel"/>
    <w:tmpl w:val="089ED19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9B86211"/>
    <w:multiLevelType w:val="multilevel"/>
    <w:tmpl w:val="FDF4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270FC"/>
    <w:multiLevelType w:val="multilevel"/>
    <w:tmpl w:val="7384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F304B"/>
    <w:multiLevelType w:val="multilevel"/>
    <w:tmpl w:val="F992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C1660"/>
    <w:multiLevelType w:val="hybridMultilevel"/>
    <w:tmpl w:val="C1100BD2"/>
    <w:lvl w:ilvl="0" w:tplc="4FD292B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E310506"/>
    <w:multiLevelType w:val="multilevel"/>
    <w:tmpl w:val="BCAE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748416">
    <w:abstractNumId w:val="4"/>
  </w:num>
  <w:num w:numId="2" w16cid:durableId="2069844052">
    <w:abstractNumId w:val="0"/>
  </w:num>
  <w:num w:numId="3" w16cid:durableId="111873507">
    <w:abstractNumId w:val="5"/>
  </w:num>
  <w:num w:numId="4" w16cid:durableId="1417358529">
    <w:abstractNumId w:val="3"/>
  </w:num>
  <w:num w:numId="5" w16cid:durableId="1617758558">
    <w:abstractNumId w:val="2"/>
  </w:num>
  <w:num w:numId="6" w16cid:durableId="273900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5CB"/>
    <w:rsid w:val="00056A50"/>
    <w:rsid w:val="0006413D"/>
    <w:rsid w:val="00092FA9"/>
    <w:rsid w:val="000C2AB5"/>
    <w:rsid w:val="000E795B"/>
    <w:rsid w:val="001B6C1E"/>
    <w:rsid w:val="00216754"/>
    <w:rsid w:val="002250DB"/>
    <w:rsid w:val="0026585B"/>
    <w:rsid w:val="002C1BBD"/>
    <w:rsid w:val="002C47A2"/>
    <w:rsid w:val="00313880"/>
    <w:rsid w:val="00331D60"/>
    <w:rsid w:val="0033223F"/>
    <w:rsid w:val="003A69B1"/>
    <w:rsid w:val="003B23BE"/>
    <w:rsid w:val="0045238F"/>
    <w:rsid w:val="00452479"/>
    <w:rsid w:val="00464316"/>
    <w:rsid w:val="00491898"/>
    <w:rsid w:val="004B576B"/>
    <w:rsid w:val="004B718E"/>
    <w:rsid w:val="004D2528"/>
    <w:rsid w:val="005150FF"/>
    <w:rsid w:val="00553702"/>
    <w:rsid w:val="005B758D"/>
    <w:rsid w:val="005E2F35"/>
    <w:rsid w:val="005F1833"/>
    <w:rsid w:val="00620EDC"/>
    <w:rsid w:val="00670452"/>
    <w:rsid w:val="006B37D8"/>
    <w:rsid w:val="00710F35"/>
    <w:rsid w:val="007345CB"/>
    <w:rsid w:val="007558C3"/>
    <w:rsid w:val="00766230"/>
    <w:rsid w:val="00787694"/>
    <w:rsid w:val="007B039B"/>
    <w:rsid w:val="007D0B20"/>
    <w:rsid w:val="007E7575"/>
    <w:rsid w:val="008235CB"/>
    <w:rsid w:val="00823EF6"/>
    <w:rsid w:val="00862F0E"/>
    <w:rsid w:val="008C4AAE"/>
    <w:rsid w:val="008D6BC6"/>
    <w:rsid w:val="00902290"/>
    <w:rsid w:val="009129A8"/>
    <w:rsid w:val="00956CF7"/>
    <w:rsid w:val="00960D2F"/>
    <w:rsid w:val="00970A3A"/>
    <w:rsid w:val="009A2F05"/>
    <w:rsid w:val="009C6FB9"/>
    <w:rsid w:val="009E5680"/>
    <w:rsid w:val="00A14E5A"/>
    <w:rsid w:val="00AC1C0F"/>
    <w:rsid w:val="00AD351A"/>
    <w:rsid w:val="00AE26B5"/>
    <w:rsid w:val="00B1676F"/>
    <w:rsid w:val="00B2160B"/>
    <w:rsid w:val="00B31CBB"/>
    <w:rsid w:val="00B40CD3"/>
    <w:rsid w:val="00BA4207"/>
    <w:rsid w:val="00C34377"/>
    <w:rsid w:val="00C51939"/>
    <w:rsid w:val="00CB3F2C"/>
    <w:rsid w:val="00D31F75"/>
    <w:rsid w:val="00D82A91"/>
    <w:rsid w:val="00DD0745"/>
    <w:rsid w:val="00DF653D"/>
    <w:rsid w:val="00E02206"/>
    <w:rsid w:val="00E811E1"/>
    <w:rsid w:val="00E82281"/>
    <w:rsid w:val="00E82704"/>
    <w:rsid w:val="00F04F87"/>
    <w:rsid w:val="00F3041E"/>
    <w:rsid w:val="00FB6E1F"/>
    <w:rsid w:val="00FF0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0F4FE"/>
  <w15:chartTrackingRefBased/>
  <w15:docId w15:val="{15785943-2C7B-4F82-BC6C-AA986A74B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4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5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5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5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5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45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5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5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5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5CB"/>
    <w:rPr>
      <w:rFonts w:eastAsiaTheme="majorEastAsia" w:cstheme="majorBidi"/>
      <w:color w:val="272727" w:themeColor="text1" w:themeTint="D8"/>
    </w:rPr>
  </w:style>
  <w:style w:type="paragraph" w:styleId="Title">
    <w:name w:val="Title"/>
    <w:basedOn w:val="Normal"/>
    <w:next w:val="Normal"/>
    <w:link w:val="TitleChar"/>
    <w:uiPriority w:val="10"/>
    <w:qFormat/>
    <w:rsid w:val="00734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5CB"/>
    <w:pPr>
      <w:spacing w:before="160"/>
      <w:jc w:val="center"/>
    </w:pPr>
    <w:rPr>
      <w:i/>
      <w:iCs/>
      <w:color w:val="404040" w:themeColor="text1" w:themeTint="BF"/>
    </w:rPr>
  </w:style>
  <w:style w:type="character" w:customStyle="1" w:styleId="QuoteChar">
    <w:name w:val="Quote Char"/>
    <w:basedOn w:val="DefaultParagraphFont"/>
    <w:link w:val="Quote"/>
    <w:uiPriority w:val="29"/>
    <w:rsid w:val="007345CB"/>
    <w:rPr>
      <w:i/>
      <w:iCs/>
      <w:color w:val="404040" w:themeColor="text1" w:themeTint="BF"/>
    </w:rPr>
  </w:style>
  <w:style w:type="paragraph" w:styleId="ListParagraph">
    <w:name w:val="List Paragraph"/>
    <w:basedOn w:val="Normal"/>
    <w:uiPriority w:val="34"/>
    <w:qFormat/>
    <w:rsid w:val="007345CB"/>
    <w:pPr>
      <w:ind w:left="720"/>
      <w:contextualSpacing/>
    </w:pPr>
  </w:style>
  <w:style w:type="character" w:styleId="IntenseEmphasis">
    <w:name w:val="Intense Emphasis"/>
    <w:basedOn w:val="DefaultParagraphFont"/>
    <w:uiPriority w:val="21"/>
    <w:qFormat/>
    <w:rsid w:val="007345CB"/>
    <w:rPr>
      <w:i/>
      <w:iCs/>
      <w:color w:val="0F4761" w:themeColor="accent1" w:themeShade="BF"/>
    </w:rPr>
  </w:style>
  <w:style w:type="paragraph" w:styleId="IntenseQuote">
    <w:name w:val="Intense Quote"/>
    <w:basedOn w:val="Normal"/>
    <w:next w:val="Normal"/>
    <w:link w:val="IntenseQuoteChar"/>
    <w:uiPriority w:val="30"/>
    <w:qFormat/>
    <w:rsid w:val="00734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5CB"/>
    <w:rPr>
      <w:i/>
      <w:iCs/>
      <w:color w:val="0F4761" w:themeColor="accent1" w:themeShade="BF"/>
    </w:rPr>
  </w:style>
  <w:style w:type="character" w:styleId="IntenseReference">
    <w:name w:val="Intense Reference"/>
    <w:basedOn w:val="DefaultParagraphFont"/>
    <w:uiPriority w:val="32"/>
    <w:qFormat/>
    <w:rsid w:val="007345CB"/>
    <w:rPr>
      <w:b/>
      <w:bCs/>
      <w:smallCaps/>
      <w:color w:val="0F4761" w:themeColor="accent1" w:themeShade="BF"/>
      <w:spacing w:val="5"/>
    </w:rPr>
  </w:style>
  <w:style w:type="paragraph" w:styleId="NoSpacing">
    <w:name w:val="No Spacing"/>
    <w:link w:val="NoSpacingChar"/>
    <w:uiPriority w:val="1"/>
    <w:qFormat/>
    <w:rsid w:val="007345C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345CB"/>
    <w:rPr>
      <w:rFonts w:eastAsiaTheme="minorEastAsia"/>
      <w:kern w:val="0"/>
      <w:sz w:val="22"/>
      <w:szCs w:val="22"/>
      <w:lang w:val="en-US"/>
      <w14:ligatures w14:val="none"/>
    </w:rPr>
  </w:style>
  <w:style w:type="paragraph" w:styleId="NormalWeb">
    <w:name w:val="Normal (Web)"/>
    <w:basedOn w:val="Normal"/>
    <w:uiPriority w:val="99"/>
    <w:semiHidden/>
    <w:unhideWhenUsed/>
    <w:rsid w:val="000E795B"/>
    <w:rPr>
      <w:rFonts w:ascii="Times New Roman" w:hAnsi="Times New Roman" w:cs="Times New Roman"/>
    </w:rPr>
  </w:style>
  <w:style w:type="paragraph" w:styleId="TOCHeading">
    <w:name w:val="TOC Heading"/>
    <w:basedOn w:val="Heading1"/>
    <w:next w:val="Normal"/>
    <w:uiPriority w:val="39"/>
    <w:unhideWhenUsed/>
    <w:qFormat/>
    <w:rsid w:val="008D6BC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D6BC6"/>
    <w:pPr>
      <w:spacing w:after="100"/>
    </w:pPr>
  </w:style>
  <w:style w:type="paragraph" w:styleId="TOC2">
    <w:name w:val="toc 2"/>
    <w:basedOn w:val="Normal"/>
    <w:next w:val="Normal"/>
    <w:autoRedefine/>
    <w:uiPriority w:val="39"/>
    <w:unhideWhenUsed/>
    <w:rsid w:val="008D6BC6"/>
    <w:pPr>
      <w:spacing w:after="100"/>
      <w:ind w:left="240"/>
    </w:pPr>
  </w:style>
  <w:style w:type="character" w:styleId="Hyperlink">
    <w:name w:val="Hyperlink"/>
    <w:basedOn w:val="DefaultParagraphFont"/>
    <w:uiPriority w:val="99"/>
    <w:unhideWhenUsed/>
    <w:rsid w:val="008D6BC6"/>
    <w:rPr>
      <w:color w:val="467886" w:themeColor="hyperlink"/>
      <w:u w:val="single"/>
    </w:rPr>
  </w:style>
  <w:style w:type="paragraph" w:styleId="TOC3">
    <w:name w:val="toc 3"/>
    <w:basedOn w:val="Normal"/>
    <w:next w:val="Normal"/>
    <w:autoRedefine/>
    <w:uiPriority w:val="39"/>
    <w:unhideWhenUsed/>
    <w:rsid w:val="005E2F35"/>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report presents a counterfactual monetary policy framework for India from the perspective of the central bank governor. Grounded in inflation dynamics, growth constraints, external risks, and financial stability considerations, the analysis translates prevailing macroeconomic conditions into clear policy priorities. Emphasis is placed on credibility, rule-consistent decision-making, and effective monetary transmission. The objective is to demonstrate disciplined policy reasoning and a coherent approach to monetary governance under a hypothetical mandate.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D7B9D8-9BF4-4591-9B13-44B7310B0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57</Pages>
  <Words>22851</Words>
  <Characters>130255</Characters>
  <Application>Microsoft Office Word</Application>
  <DocSecurity>0</DocSecurity>
  <Lines>1085</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Mishra, Asset Management*                                                  Soham Sahay, Investment Banking*                                                 Laith Shaikh, Risk Management*</dc:creator>
  <cp:keywords/>
  <dc:description/>
  <cp:lastModifiedBy>Aditya Mishra</cp:lastModifiedBy>
  <cp:revision>72</cp:revision>
  <dcterms:created xsi:type="dcterms:W3CDTF">2025-12-26T14:07:00Z</dcterms:created>
  <dcterms:modified xsi:type="dcterms:W3CDTF">2025-12-26T17:20:00Z</dcterms:modified>
</cp:coreProperties>
</file>