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4C50F6" w14:textId="2785C18E" w:rsidR="00AD0357" w:rsidRPr="00975ABA" w:rsidRDefault="001530E9">
      <w:pPr>
        <w:pStyle w:val="Ttulo1"/>
        <w:ind w:left="360" w:firstLine="0"/>
        <w:rPr>
          <w:sz w:val="40"/>
          <w:szCs w:val="40"/>
          <w:lang w:val="en-US"/>
        </w:rPr>
      </w:pPr>
      <w:bookmarkStart w:id="0" w:name="_heading=h.gjdgxs" w:colFirst="0" w:colLast="0"/>
      <w:bookmarkEnd w:id="0"/>
      <w:r w:rsidRPr="00975ABA">
        <w:rPr>
          <w:sz w:val="40"/>
          <w:szCs w:val="40"/>
          <w:lang w:val="en-US"/>
        </w:rPr>
        <w:t xml:space="preserve">Capítulo </w:t>
      </w:r>
      <w:r w:rsidR="00982422" w:rsidRPr="00975ABA">
        <w:rPr>
          <w:sz w:val="40"/>
          <w:szCs w:val="40"/>
          <w:lang w:val="en-US"/>
        </w:rPr>
        <w:t>4</w:t>
      </w:r>
    </w:p>
    <w:p w14:paraId="019FA112" w14:textId="3CDBE438" w:rsidR="00AD0357" w:rsidRPr="00975ABA" w:rsidRDefault="009D4298" w:rsidP="00AD070A">
      <w:pPr>
        <w:pStyle w:val="Ttulo1"/>
        <w:rPr>
          <w:lang w:val="en-US"/>
        </w:rPr>
      </w:pPr>
      <w:r w:rsidRPr="00975ABA">
        <w:rPr>
          <w:lang w:val="en-US"/>
        </w:rPr>
        <w:t>El modelo</w:t>
      </w:r>
    </w:p>
    <w:p w14:paraId="5812DF0E" w14:textId="34B2E57F" w:rsidR="00510209" w:rsidRPr="00975ABA" w:rsidRDefault="00576F14" w:rsidP="00961F05">
      <w:pPr>
        <w:jc w:val="right"/>
        <w:rPr>
          <w:i/>
          <w:lang w:val="en-US"/>
        </w:rPr>
      </w:pPr>
      <w:bookmarkStart w:id="1" w:name="_heading=h.30j0zll" w:colFirst="0" w:colLast="0"/>
      <w:bookmarkEnd w:id="1"/>
      <w:r>
        <w:rPr>
          <w:i/>
          <w:lang w:val="en-US"/>
        </w:rPr>
        <w:t>“</w:t>
      </w:r>
      <w:r w:rsidR="009E4A19" w:rsidRPr="009E4A19">
        <w:rPr>
          <w:i/>
          <w:lang w:val="en-US"/>
        </w:rPr>
        <w:t xml:space="preserve">The primary goal of effective and safe glycemic control is to increase time in range and reduce time below range." </w:t>
      </w:r>
    </w:p>
    <w:p w14:paraId="01256E0F" w14:textId="143BE026" w:rsidR="00961F05" w:rsidRDefault="00961F05" w:rsidP="00961F05">
      <w:pPr>
        <w:jc w:val="right"/>
      </w:pPr>
      <w:r w:rsidRPr="00961F05">
        <w:t xml:space="preserve">Battelino et al. (2019) </w:t>
      </w:r>
    </w:p>
    <w:p w14:paraId="70E0AF66" w14:textId="68BC59A8" w:rsidR="00946C1C" w:rsidRDefault="00BD1588" w:rsidP="00D81AA1">
      <w:r w:rsidRPr="00BD1588">
        <w:t>En muchos sistemas físicos, biológicos y de ingeniería, la dinámica observable no solo depende del estado presente sino también de fluctuaciones aleatorias y de efectos de memoria (procesos con latencias, transporte, acumulación, acción hormonal retardada, etc.). En ese marco, la ecuación de Langevin aparece como un modelo minimalista pero muy potente: describe la evolución temporal de una variable macroscópica mediante un término determinista (</w:t>
      </w:r>
      <w:r w:rsidRPr="00820252">
        <w:rPr>
          <w:strike/>
        </w:rPr>
        <w:t>drift</w:t>
      </w:r>
      <w:r w:rsidR="00820252">
        <w:rPr>
          <w:color w:val="92D050"/>
        </w:rPr>
        <w:t xml:space="preserve"> deriva</w:t>
      </w:r>
      <w:r w:rsidRPr="00BD1588">
        <w:t>) y un término aleatorio (ruido), típicamente asociado a la acción agregada de muchos grados de libertad no modelados explícitamente (Gardiner, 2004)</w:t>
      </w:r>
    </w:p>
    <w:p w14:paraId="0B1929BA" w14:textId="49ABFB43" w:rsidR="0099720F" w:rsidRPr="00906BB7" w:rsidRDefault="00906BB7" w:rsidP="00906BB7">
      <w:r w:rsidRPr="00906BB7">
        <w:t>Formalmente, una Langevin “clásica” en tiempo continuo se escribe como una ecuación diferencial estocástica (SDE) en interpretación de Itô</w:t>
      </w:r>
      <w:r w:rsidR="00361BE9">
        <w:t xml:space="preserve"> </w:t>
      </w:r>
      <w:r w:rsidR="00361BE9">
        <w:rPr>
          <w:color w:val="92D050"/>
        </w:rPr>
        <w:t xml:space="preserve">(referencia indicar por qué no usar </w:t>
      </w:r>
      <w:r w:rsidR="00361BE9" w:rsidRPr="00361BE9">
        <w:rPr>
          <w:color w:val="92D050"/>
        </w:rPr>
        <w:t>Stratonovich</w:t>
      </w:r>
      <w:r w:rsidR="00361BE9">
        <w:t>)</w:t>
      </w:r>
      <w:r w:rsidRPr="00906BB7">
        <w:t>,</w:t>
      </w:r>
    </w:p>
    <w:p w14:paraId="648426DE" w14:textId="3D06ACE9" w:rsidR="00906BB7" w:rsidRDefault="00A3081D" w:rsidP="00A3081D">
      <w:r>
        <w:t xml:space="preserve">                      </w:t>
      </w:r>
      <m:oMath>
        <m:r>
          <w:rPr>
            <w:rFonts w:ascii="Cambria Math" w:hAnsi="Cambria Math"/>
          </w:rPr>
          <m:t>dX</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m:rPr>
            <m:nor/>
          </m:rPr>
          <m:t> </m:t>
        </m:r>
        <m:r>
          <w:rPr>
            <w:rFonts w:ascii="Cambria Math" w:hAnsi="Cambria Math"/>
          </w:rPr>
          <m:t>dt+b</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m:rPr>
            <m:nor/>
          </m:rPr>
          <m:t> </m:t>
        </m:r>
        <m:r>
          <w:rPr>
            <w:rFonts w:ascii="Cambria Math" w:hAnsi="Cambria Math"/>
          </w:rPr>
          <m:t>dW</m:t>
        </m:r>
        <m:d>
          <m:dPr>
            <m:ctrlPr>
              <w:rPr>
                <w:rFonts w:ascii="Cambria Math" w:hAnsi="Cambria Math"/>
                <w:i/>
              </w:rPr>
            </m:ctrlPr>
          </m:dPr>
          <m:e>
            <m:r>
              <w:rPr>
                <w:rFonts w:ascii="Cambria Math" w:hAnsi="Cambria Math"/>
              </w:rPr>
              <m:t>t</m:t>
            </m:r>
          </m:e>
        </m:d>
        <m:r>
          <w:rPr>
            <w:rFonts w:ascii="Cambria Math" w:hAnsi="Cambria Math"/>
          </w:rPr>
          <m:t>,</m:t>
        </m:r>
      </m:oMath>
      <w:r w:rsidR="00CC26F4">
        <w:t xml:space="preserve">                              (4.1)</w:t>
      </w:r>
      <m:oMath>
        <m:r>
          <m:rPr>
            <m:sty m:val="p"/>
          </m:rPr>
          <w:br/>
        </m:r>
      </m:oMath>
      <w:r w:rsidR="00906BB7" w:rsidRPr="00906BB7">
        <w:t xml:space="preserve">donde </w:t>
      </w:r>
      <m:oMath>
        <m:r>
          <w:rPr>
            <w:rFonts w:ascii="Cambria Math" w:hAnsi="Cambria Math"/>
          </w:rPr>
          <m:t>W</m:t>
        </m:r>
        <m:d>
          <m:dPr>
            <m:ctrlPr>
              <w:rPr>
                <w:rFonts w:ascii="Cambria Math" w:hAnsi="Cambria Math"/>
                <w:i/>
              </w:rPr>
            </m:ctrlPr>
          </m:dPr>
          <m:e>
            <m:r>
              <w:rPr>
                <w:rFonts w:ascii="Cambria Math" w:hAnsi="Cambria Math"/>
              </w:rPr>
              <m:t>t</m:t>
            </m:r>
          </m:e>
        </m:d>
      </m:oMath>
      <w:r w:rsidR="00441E09">
        <w:t xml:space="preserve"> </w:t>
      </w:r>
      <w:r w:rsidR="00906BB7" w:rsidRPr="00906BB7">
        <w:t xml:space="preserve">es un movimiento browniano (ruido blanco idealizado) y </w:t>
      </w:r>
      <m:oMath>
        <m:r>
          <w:rPr>
            <w:rFonts w:ascii="Cambria Math" w:hAnsi="Cambria Math"/>
          </w:rPr>
          <m:t>a,b</m:t>
        </m:r>
      </m:oMath>
      <w:r w:rsidR="00441E09">
        <w:t xml:space="preserve"> </w:t>
      </w:r>
      <w:r w:rsidR="00906BB7" w:rsidRPr="00906BB7">
        <w:t>determinan el drift y la intensidad de difusión. Este formalismo conecta, bajo hipótesis estándar, con descripciones probabilísticas tipo Fokker–Planck y constituye la base moderna para modelado y simulación numérica de sistemas con incertidumbre (Gardiner, 2004; Kloeden &amp; Platen, 1992).</w:t>
      </w:r>
    </w:p>
    <w:p w14:paraId="584D923E" w14:textId="47EF7072" w:rsidR="00E87A90" w:rsidRDefault="00E87A90" w:rsidP="00906BB7">
      <w:r w:rsidRPr="00E87A90">
        <w:t xml:space="preserve">Sin embargo, muchos sistemas reales muestran que el “presente” no basta: existe un retardo </w:t>
      </w:r>
      <m:oMath>
        <m:r>
          <w:rPr>
            <w:rFonts w:ascii="Cambria Math" w:hAnsi="Cambria Math"/>
          </w:rPr>
          <m:t>τ&gt;0</m:t>
        </m:r>
      </m:oMath>
      <w:r w:rsidR="007F3CB1">
        <w:t xml:space="preserve"> </w:t>
      </w:r>
      <w:r w:rsidRPr="00E87A90">
        <w:t xml:space="preserve">entre causa y efecto. En ecuaciones diferenciales con retardo (DDE), la derivada en </w:t>
      </w:r>
      <m:oMath>
        <m:r>
          <w:rPr>
            <w:rFonts w:ascii="Cambria Math" w:hAnsi="Cambria Math"/>
          </w:rPr>
          <m:t>t</m:t>
        </m:r>
      </m:oMath>
      <w:r w:rsidR="007F3CB1">
        <w:t xml:space="preserve"> </w:t>
      </w:r>
      <w:r w:rsidR="000A1DA8">
        <w:t xml:space="preserve">, </w:t>
      </w:r>
      <w:r w:rsidRPr="00E87A90">
        <w:t xml:space="preserve">depende de valores pasados, por ejemplo </w:t>
      </w:r>
      <m:oMath>
        <m:r>
          <w:rPr>
            <w:rFonts w:ascii="Cambria Math" w:hAnsi="Cambria Math"/>
          </w:rPr>
          <m:t>X</m:t>
        </m:r>
        <m:d>
          <m:dPr>
            <m:ctrlPr>
              <w:rPr>
                <w:rFonts w:ascii="Cambria Math" w:hAnsi="Cambria Math"/>
                <w:i/>
              </w:rPr>
            </m:ctrlPr>
          </m:dPr>
          <m:e>
            <m:r>
              <w:rPr>
                <w:rFonts w:ascii="Cambria Math" w:hAnsi="Cambria Math"/>
              </w:rPr>
              <m:t>t-τ</m:t>
            </m:r>
          </m:e>
        </m:d>
      </m:oMath>
      <w:r w:rsidRPr="00E87A90">
        <w:t xml:space="preserve">. Esto obliga a especificar una función historia </w:t>
      </w:r>
      <m:oMath>
        <m:r>
          <w:rPr>
            <w:rFonts w:ascii="Cambria Math" w:hAnsi="Cambria Math"/>
          </w:rPr>
          <m:t>ϕ</m:t>
        </m:r>
      </m:oMath>
      <w:r>
        <w:t xml:space="preserve"> </w:t>
      </w:r>
      <w:r w:rsidRPr="00E87A90">
        <w:t xml:space="preserve">en el intervalo </w:t>
      </w:r>
      <m:oMath>
        <m:d>
          <m:dPr>
            <m:begChr m:val="["/>
            <m:endChr m:val="]"/>
            <m:ctrlPr>
              <w:rPr>
                <w:rFonts w:ascii="Cambria Math" w:hAnsi="Cambria Math"/>
              </w:rPr>
            </m:ctrlPr>
          </m:dPr>
          <m:e>
            <m:r>
              <w:rPr>
                <w:rFonts w:ascii="Cambria Math" w:hAnsi="Cambria Math"/>
              </w:rPr>
              <m:t>-τ,0</m:t>
            </m:r>
          </m:e>
        </m:d>
      </m:oMath>
      <w:r w:rsidR="0034026C">
        <w:t xml:space="preserve"> </w:t>
      </w:r>
      <w:r w:rsidRPr="00E87A90">
        <w:t xml:space="preserve">como condición inicial, porque el sistema necesita “recordar” cómo venía evolucionando para poder determinar su futuro. La teoría de ecuaciones diferenciales funcionales (donde el estado es un segmento de trayectoria) sistematiza este punto y muestra que el retardo puede introducir oscilaciones, cambios de </w:t>
      </w:r>
      <w:r w:rsidRPr="00E87A90">
        <w:lastRenderedPageBreak/>
        <w:t>estabilidad y fenómenos dinámicos ausentes en modelos sin memoria (Kolmanovskii &amp; Myshkis, 1999).</w:t>
      </w:r>
    </w:p>
    <w:p w14:paraId="05ABD71C" w14:textId="689FD88B" w:rsidR="00ED3DE2" w:rsidRPr="00ED3DE2" w:rsidRDefault="00ED3DE2" w:rsidP="00ED3DE2">
      <w:r w:rsidRPr="00ED3DE2">
        <w:t>La combinación natural de ambos ingredientes —ruido + memoria— conduce a las ecuaciones diferenciales estocásticas con retardo, conocidas como SDDE (stochastic delay differential equations) o, en un marco más general, ecuaciones diferenciales</w:t>
      </w:r>
      <w:r w:rsidR="00361BE9">
        <w:t xml:space="preserve"> estocásticas funcionales (SFDE: </w:t>
      </w:r>
      <w:r w:rsidR="00361BE9" w:rsidRPr="00361BE9">
        <w:rPr>
          <w:color w:val="92D050"/>
        </w:rPr>
        <w:t>functional stochastic differential equations)</w:t>
      </w:r>
      <w:r w:rsidRPr="00ED3DE2">
        <w:t>. Una forma prototípica (con retardo discreto constante) es:</w:t>
      </w:r>
    </w:p>
    <w:p w14:paraId="2C67F82F" w14:textId="3C20277D" w:rsidR="00ED3DE2" w:rsidRPr="00ED3DE2" w:rsidRDefault="006B5E7F" w:rsidP="00ED3DE2">
      <w:r>
        <w:t xml:space="preserve">         </w:t>
      </w:r>
      <m:oMath>
        <m:r>
          <w:rPr>
            <w:rFonts w:ascii="Cambria Math" w:hAnsi="Cambria Math"/>
          </w:rPr>
          <m:t>dX</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t-τ</m:t>
                </m:r>
              </m:e>
            </m:d>
          </m:e>
        </m:d>
        <m:r>
          <m:rPr>
            <m:nor/>
          </m:rPr>
          <m:t> </m:t>
        </m:r>
        <m:r>
          <w:rPr>
            <w:rFonts w:ascii="Cambria Math" w:hAnsi="Cambria Math"/>
          </w:rPr>
          <m:t>dt+g</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t-τ</m:t>
                </m:r>
              </m:e>
            </m:d>
          </m:e>
        </m:d>
        <m:r>
          <m:rPr>
            <m:nor/>
          </m:rPr>
          <m:t> </m:t>
        </m:r>
        <m:r>
          <w:rPr>
            <w:rFonts w:ascii="Cambria Math" w:hAnsi="Cambria Math"/>
          </w:rPr>
          <m:t>dW</m:t>
        </m:r>
        <m:d>
          <m:dPr>
            <m:ctrlPr>
              <w:rPr>
                <w:rFonts w:ascii="Cambria Math" w:hAnsi="Cambria Math"/>
                <w:i/>
              </w:rPr>
            </m:ctrlPr>
          </m:dPr>
          <m:e>
            <m:r>
              <w:rPr>
                <w:rFonts w:ascii="Cambria Math" w:hAnsi="Cambria Math"/>
              </w:rPr>
              <m:t>t</m:t>
            </m:r>
          </m:e>
        </m:d>
        <m:r>
          <w:rPr>
            <w:rFonts w:ascii="Cambria Math" w:hAnsi="Cambria Math"/>
          </w:rPr>
          <m:t>,</m:t>
        </m:r>
      </m:oMath>
      <w:r>
        <w:t xml:space="preserve">                            (4.2)</w:t>
      </w:r>
    </w:p>
    <w:p w14:paraId="2BA8E098" w14:textId="48672D70" w:rsidR="00ED3DE2" w:rsidRPr="00ED3DE2" w:rsidRDefault="00ED3DE2" w:rsidP="00ED3DE2">
      <w:pPr>
        <w:ind w:firstLine="0"/>
      </w:pPr>
      <w:r w:rsidRPr="00ED3DE2">
        <w:t xml:space="preserve">donde </w:t>
      </w:r>
      <m:oMath>
        <m:r>
          <w:rPr>
            <w:rFonts w:ascii="Cambria Math" w:hAnsi="Cambria Math"/>
          </w:rPr>
          <m:t xml:space="preserve">f </m:t>
        </m:r>
      </m:oMath>
      <w:r w:rsidRPr="00ED3DE2">
        <w:t xml:space="preserve">modela la dinámica promedio con realimentación retardada y </w:t>
      </w:r>
      <m:oMath>
        <m:r>
          <w:rPr>
            <w:rFonts w:ascii="Cambria Math" w:hAnsi="Cambria Math"/>
          </w:rPr>
          <m:t>g</m:t>
        </m:r>
      </m:oMath>
      <w:r w:rsidR="00C926A0">
        <w:t xml:space="preserve"> </w:t>
      </w:r>
      <w:r w:rsidRPr="00ED3DE2">
        <w:t xml:space="preserve">cuantifica cómo el ruido impacta sobre el sistema en presencia de memoria. Este cambio —hacer depender los coeficientes del pasado— altera propiedades fundamentales: en general, el proceso deja de ser Markoviano si solo se mira </w:t>
      </w:r>
      <m:oMath>
        <m:r>
          <w:rPr>
            <w:rFonts w:ascii="Cambria Math" w:hAnsi="Cambria Math"/>
          </w:rPr>
          <m:t>X</m:t>
        </m:r>
        <m:d>
          <m:dPr>
            <m:ctrlPr>
              <w:rPr>
                <w:rFonts w:ascii="Cambria Math" w:hAnsi="Cambria Math"/>
                <w:i/>
              </w:rPr>
            </m:ctrlPr>
          </m:dPr>
          <m:e>
            <m:r>
              <w:rPr>
                <w:rFonts w:ascii="Cambria Math" w:hAnsi="Cambria Math"/>
              </w:rPr>
              <m:t>t</m:t>
            </m:r>
          </m:e>
        </m:d>
      </m:oMath>
      <w:r w:rsidRPr="00ED3DE2">
        <w:t xml:space="preserve">, y la formulación rigurosa se apoya en considerar como “estado” al segmento </w:t>
      </w:r>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i/>
              </w:rPr>
            </m:ctrlPr>
          </m:dPr>
          <m:e>
            <m:r>
              <w:rPr>
                <w:rFonts w:ascii="Cambria Math" w:hAnsi="Cambria Math"/>
              </w:rPr>
              <m:t>θ</m:t>
            </m:r>
          </m:e>
        </m:d>
        <m:r>
          <w:rPr>
            <w:rFonts w:ascii="Cambria Math" w:hAnsi="Cambria Math"/>
          </w:rPr>
          <m:t>=X</m:t>
        </m:r>
        <m:d>
          <m:dPr>
            <m:ctrlPr>
              <w:rPr>
                <w:rFonts w:ascii="Cambria Math" w:hAnsi="Cambria Math"/>
                <w:i/>
              </w:rPr>
            </m:ctrlPr>
          </m:dPr>
          <m:e>
            <m:r>
              <w:rPr>
                <w:rFonts w:ascii="Cambria Math" w:hAnsi="Cambria Math"/>
              </w:rPr>
              <m:t>t+θ</m:t>
            </m:r>
          </m:e>
        </m:d>
      </m:oMath>
      <w:r w:rsidRPr="00ED3DE2">
        <w:t xml:space="preserve">, </w:t>
      </w:r>
      <m:oMath>
        <m:r>
          <w:rPr>
            <w:rFonts w:ascii="Cambria Math" w:hAnsi="Cambria Math"/>
          </w:rPr>
          <m:t>θ∈</m:t>
        </m:r>
        <m:d>
          <m:dPr>
            <m:begChr m:val="["/>
            <m:endChr m:val="]"/>
            <m:ctrlPr>
              <w:rPr>
                <w:rFonts w:ascii="Cambria Math" w:hAnsi="Cambria Math"/>
                <w:i/>
              </w:rPr>
            </m:ctrlPr>
          </m:dPr>
          <m:e>
            <m:r>
              <w:rPr>
                <w:rFonts w:ascii="Cambria Math" w:hAnsi="Cambria Math"/>
              </w:rPr>
              <m:t>-τ,0</m:t>
            </m:r>
          </m:e>
        </m:d>
      </m:oMath>
      <w:r w:rsidRPr="00ED3DE2">
        <w:t>, viviendo en un espacio funcional (Mohammed, 1984; Mao, 2008).</w:t>
      </w:r>
    </w:p>
    <w:p w14:paraId="11DEC4BE" w14:textId="3015C99A" w:rsidR="00ED3DE2" w:rsidRDefault="00112836" w:rsidP="00906BB7">
      <w:r w:rsidRPr="00112836">
        <w:t xml:space="preserve">Esta perspectiva funcional no es un tecnicismo: es la forma correcta de entender por qué las SDDE son, en esencia, dinámicas en dimensión infinita (aunque el retardo sea escalar) y por qué muchas herramientas estándar de SDE (p. ej., cierres simples tipo Fokker–Planck en dimensión finita) </w:t>
      </w:r>
      <w:r w:rsidRPr="004248B1">
        <w:rPr>
          <w:color w:val="FF0000"/>
        </w:rPr>
        <w:t>no se trasladan directamente sin ampliaciones</w:t>
      </w:r>
      <w:r w:rsidR="004248B1">
        <w:rPr>
          <w:color w:val="00B050"/>
        </w:rPr>
        <w:t xml:space="preserve"> No queda claro esto último</w:t>
      </w:r>
      <w:r w:rsidRPr="00112836">
        <w:t>. En la práctica, esto se traduce en dos consecuencias típicas para el modelado: (i) el retardo introduce escalas temporales y posibles resonancias (por ejemplo, oscilaciones inducidas por memoria), y (ii) el ruido puede amplificar o “desordenar” esas estructuras, generando trayectorias con variabilidad realista alrededor de atractores o regímenes cuasi-estables (Mohammed, 1984; Mao, 2008).</w:t>
      </w:r>
    </w:p>
    <w:p w14:paraId="7F5BBBB2" w14:textId="70862A19" w:rsidR="00163918" w:rsidRDefault="00163918" w:rsidP="00906BB7">
      <w:r w:rsidRPr="00163918">
        <w:t xml:space="preserve">Desde el punto de vista computacional, las SDDE suelen resolverse mediante extensiones del enfoque “método de pasos” (method of steps) combinado con esquemas de integración estocástica. En particular, una referencia clásica para el caso Itô con retardo constante discute aproximaciones fuertes y estabilidad numérica, y muestra cómo adaptar ideas tipo Euler–Maruyama incorporando la historia discretizada </w:t>
      </w:r>
      <m:oMath>
        <m:r>
          <w:rPr>
            <w:rFonts w:ascii="Cambria Math" w:hAnsi="Cambria Math"/>
          </w:rPr>
          <m:t>X</m:t>
        </m:r>
        <m:d>
          <m:dPr>
            <m:ctrlPr>
              <w:rPr>
                <w:rFonts w:ascii="Cambria Math" w:hAnsi="Cambria Math"/>
                <w:i/>
              </w:rPr>
            </m:ctrlPr>
          </m:dPr>
          <m:e>
            <m:r>
              <w:rPr>
                <w:rFonts w:ascii="Cambria Math" w:hAnsi="Cambria Math"/>
              </w:rPr>
              <m:t>t-τ</m:t>
            </m:r>
          </m:e>
        </m:d>
        <m:r>
          <w:rPr>
            <w:rFonts w:ascii="Cambria Math" w:hAnsi="Cambria Math"/>
          </w:rPr>
          <m:t xml:space="preserve"> </m:t>
        </m:r>
      </m:oMath>
      <w:r w:rsidRPr="00163918">
        <w:t>(Buckwar, 2000). Para SDE sin retardo, el marco de referencia estándar en simulación numérica y órdenes de convergencia es el texto de Kloeden y Platen (1992), que luego se extiende naturalmente al caso con memoria a través de estas adaptaciones (Buckwar, 2000; Kloeden &amp; Platen, 1992).</w:t>
      </w:r>
    </w:p>
    <w:p w14:paraId="21F40BA4" w14:textId="52ABB3C8" w:rsidR="00655D98" w:rsidRDefault="00655D98" w:rsidP="00906BB7">
      <w:r w:rsidRPr="00655D98">
        <w:lastRenderedPageBreak/>
        <w:t>Finalmente, en aplicaciones biomédicas (como señales fisiológicas), la motivación de una SDDE “tipo Langevin con retardo” es directa: el retardo captura latencias efectivas del lazo de control (percepción–respuesta–acción), mientras que el forzamiento estocástico representa variabilidad endógena/exógena (actividad autonómica, estrés, variaciones metabólicas, etc.). En muchos contextos, además, el ruido no es estrictamente blanco sino coloreado (p. ej. rosa o marrón). Una forma habitual de mantener rigor en ese caso es modelar el ruido coloreado como un proceso exógeno banda-limitado o como la salida de un filtro (aumentando el estado), conservando la estructura de “Langevin” pero con correlación temporal realista (Gardiner, 2004; Mao, 2008)</w:t>
      </w:r>
      <w:r w:rsidR="001863E7">
        <w:t>.</w:t>
      </w:r>
    </w:p>
    <w:p w14:paraId="2D44B733" w14:textId="1E776507" w:rsidR="00663EB0" w:rsidRDefault="006125C6" w:rsidP="00663EB0">
      <w:pPr>
        <w:pStyle w:val="Ttulo2"/>
        <w:numPr>
          <w:ilvl w:val="1"/>
          <w:numId w:val="17"/>
        </w:numPr>
        <w:rPr>
          <w:rFonts w:ascii="Times New Roman" w:hAnsi="Times New Roman" w:cs="Times New Roman"/>
          <w:sz w:val="28"/>
          <w:szCs w:val="28"/>
        </w:rPr>
      </w:pPr>
      <w:r w:rsidRPr="006125C6">
        <w:rPr>
          <w:rFonts w:ascii="Times New Roman" w:hAnsi="Times New Roman" w:cs="Times New Roman"/>
          <w:sz w:val="28"/>
          <w:szCs w:val="28"/>
        </w:rPr>
        <w:t>Modelo SDDE de Langevin con retardo</w:t>
      </w:r>
      <w:r w:rsidR="00156F86">
        <w:rPr>
          <w:rFonts w:ascii="Times New Roman" w:hAnsi="Times New Roman" w:cs="Times New Roman"/>
          <w:sz w:val="28"/>
          <w:szCs w:val="28"/>
        </w:rPr>
        <w:t>.</w:t>
      </w:r>
    </w:p>
    <w:p w14:paraId="049B6A60" w14:textId="29E7842D" w:rsidR="001E4FE9" w:rsidRDefault="000E689B" w:rsidP="001E4FE9">
      <w:r w:rsidRPr="000E689B">
        <w:t xml:space="preserve">El modelo propuesto se formaliza como una ecuación diferencial estocástica con retardo (SDDE) no lineal, diseñada para representar la dinámica de la glucosa bajo un esquema de control estricto que mantiene la variable dentro de límites fisiológicos. En términos generales, este tipo de formulaciones “tipo Langevin” combinan un término determinista (deriva </w:t>
      </w:r>
      <w:r w:rsidRPr="00DB4F6B">
        <w:rPr>
          <w:strike/>
          <w:color w:val="FF0000"/>
        </w:rPr>
        <w:t>o drift</w:t>
      </w:r>
      <w:r w:rsidRPr="000E689B">
        <w:t>) con un forzamiento aleatorio, y al incorporar un retardo explícito capturan la presencia de memoria fisiológica (latencias efectivas del lazo percepción–respuesta–acción), lo cual es característico en sistemas biológicos y de control (Gardiner, 2004; Kolmanovskii &amp; Myshkis, 1999; Mao, 2008). Desde el punto de vista numérico, la resolución se realiza mediante extensiones del método de pasos y esquemas de integración estocástica adaptados a historia discretizada (Buckwar, 2000; Kloeden &amp; Platen, 1992).</w:t>
      </w:r>
    </w:p>
    <w:p w14:paraId="4246FF19" w14:textId="69996436" w:rsidR="00182396" w:rsidRDefault="00182396" w:rsidP="00182396">
      <w:r w:rsidRPr="00182396">
        <w:t xml:space="preserve">Sea </w:t>
      </w:r>
      <m:oMath>
        <m:r>
          <w:rPr>
            <w:rFonts w:ascii="Cambria Math" w:hAnsi="Cambria Math"/>
          </w:rPr>
          <m:t>G</m:t>
        </m:r>
        <m:d>
          <m:dPr>
            <m:ctrlPr>
              <w:rPr>
                <w:rFonts w:ascii="Cambria Math" w:hAnsi="Cambria Math"/>
                <w:i/>
              </w:rPr>
            </m:ctrlPr>
          </m:dPr>
          <m:e>
            <m:r>
              <w:rPr>
                <w:rFonts w:ascii="Cambria Math" w:hAnsi="Cambria Math"/>
              </w:rPr>
              <m:t>t</m:t>
            </m:r>
          </m:e>
        </m:d>
      </m:oMath>
      <w:r w:rsidR="00EA3540">
        <w:t xml:space="preserve"> </w:t>
      </w:r>
      <w:r w:rsidRPr="00182396">
        <w:t>la concentración de glucosa (</w:t>
      </w:r>
      <m:oMath>
        <m:r>
          <w:rPr>
            <w:rFonts w:ascii="Cambria Math" w:hAnsi="Cambria Math"/>
          </w:rPr>
          <m:t>mg</m:t>
        </m:r>
        <m:r>
          <m:rPr>
            <m:lit/>
          </m:rPr>
          <w:rPr>
            <w:rFonts w:ascii="Cambria Math" w:hAnsi="Cambria Math"/>
          </w:rPr>
          <m:t>/</m:t>
        </m:r>
        <m:r>
          <w:rPr>
            <w:rFonts w:ascii="Cambria Math" w:hAnsi="Cambria Math"/>
          </w:rPr>
          <m:t>dL</m:t>
        </m:r>
      </m:oMath>
      <w:r w:rsidRPr="00182396">
        <w:t>)</w:t>
      </w:r>
      <w:r w:rsidR="008D107E">
        <w:t xml:space="preserve"> l</w:t>
      </w:r>
      <w:r w:rsidRPr="00182396">
        <w:t xml:space="preserve">a evolución temporal queda gobernada por la ecuación </w:t>
      </w:r>
      <w:r w:rsidR="005A65FF">
        <w:t>diferencial</w:t>
      </w:r>
      <w:r w:rsidRPr="00182396">
        <w:t>:</w:t>
      </w:r>
    </w:p>
    <w:p w14:paraId="1AF759E1" w14:textId="421B259D" w:rsidR="00676D7F" w:rsidRPr="00676D7F" w:rsidRDefault="00150A1D" w:rsidP="00676D7F">
      <w:r>
        <w:t xml:space="preserve">           </w:t>
      </w:r>
      <m:oMath>
        <m:f>
          <m:fPr>
            <m:ctrlPr>
              <w:rPr>
                <w:rFonts w:ascii="Cambria Math" w:hAnsi="Cambria Math"/>
              </w:rPr>
            </m:ctrlPr>
          </m:fPr>
          <m:num>
            <m:r>
              <w:rPr>
                <w:rFonts w:ascii="Cambria Math" w:hAnsi="Cambria Math"/>
              </w:rPr>
              <m:t>dG</m:t>
            </m:r>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=-α</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t-τ</m:t>
                </m:r>
              </m:e>
            </m:d>
            <m:r>
              <w:rPr>
                <w:rFonts w:ascii="Cambria Math" w:hAnsi="Cambria Math"/>
              </w:rPr>
              <m:t>-</m:t>
            </m:r>
            <m:d>
              <m:dPr>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b</m:t>
                    </m:r>
                  </m:sub>
                </m:sSub>
              </m:e>
            </m:d>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nor/>
          </m:rPr>
          <m:t> </m:t>
        </m:r>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m:rPr>
            <m:nor/>
          </m:rPr>
          <m:t> </m:t>
        </m:r>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oMath>
      <w:r>
        <w:t xml:space="preserve">                           (4.3)</w:t>
      </w:r>
    </w:p>
    <w:p w14:paraId="2FFB067A" w14:textId="5852A246" w:rsidR="000F4A07" w:rsidRPr="000F4A07" w:rsidRDefault="000F4A07" w:rsidP="000F4A07">
      <w:r w:rsidRPr="000F4A07">
        <w:t xml:space="preserve">El primer término representa una realimentación negativa con retardo: la corrección homeostática en el instante </w:t>
      </w:r>
      <m:oMath>
        <m:r>
          <w:rPr>
            <w:rFonts w:ascii="Cambria Math" w:hAnsi="Cambria Math"/>
          </w:rPr>
          <m:t>t</m:t>
        </m:r>
      </m:oMath>
      <w:r w:rsidR="005E212D">
        <w:t xml:space="preserve"> </w:t>
      </w:r>
      <w:r w:rsidRPr="000F4A07">
        <w:t xml:space="preserve">depende de la desviación observada </w:t>
      </w:r>
      <m:oMath>
        <m:r>
          <w:rPr>
            <w:rFonts w:ascii="Cambria Math" w:hAnsi="Cambria Math"/>
          </w:rPr>
          <m:t>τ</m:t>
        </m:r>
      </m:oMath>
      <w:r w:rsidR="0048519E">
        <w:t xml:space="preserve"> </w:t>
      </w:r>
      <w:r w:rsidRPr="000F4A07">
        <w:t xml:space="preserve">minutos antes, </w:t>
      </w:r>
      <m:oMath>
        <m:r>
          <w:rPr>
            <w:rFonts w:ascii="Cambria Math" w:hAnsi="Cambria Math"/>
          </w:rPr>
          <m:t>G</m:t>
        </m:r>
        <m:d>
          <m:dPr>
            <m:ctrlPr>
              <w:rPr>
                <w:rFonts w:ascii="Cambria Math" w:hAnsi="Cambria Math"/>
                <w:i/>
              </w:rPr>
            </m:ctrlPr>
          </m:dPr>
          <m:e>
            <m:r>
              <w:rPr>
                <w:rFonts w:ascii="Cambria Math" w:hAnsi="Cambria Math"/>
              </w:rPr>
              <m:t>t-τ</m:t>
            </m:r>
          </m:e>
        </m:d>
      </m:oMath>
      <w:r w:rsidRPr="000F4A07">
        <w:t xml:space="preserve">, respecto de un setpoint </w:t>
      </w:r>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b</m:t>
            </m:r>
          </m:sub>
        </m:sSub>
      </m:oMath>
      <w:r w:rsidRPr="000F4A07">
        <w:t xml:space="preserve">. Aquí, </w:t>
      </w:r>
      <m:oMath>
        <m:r>
          <w:rPr>
            <w:rFonts w:ascii="Cambria Math" w:hAnsi="Cambria Math"/>
          </w:rPr>
          <m:t>α&gt;0</m:t>
        </m:r>
      </m:oMath>
      <w:r w:rsidR="0004696F">
        <w:t xml:space="preserve"> </w:t>
      </w:r>
      <w:r w:rsidRPr="000F4A07">
        <w:t xml:space="preserve">es la ganancia de restitución (tasa efectiva de retorno al equilibrio) y </w:t>
      </w:r>
      <m:oMath>
        <m:r>
          <w:rPr>
            <w:rFonts w:ascii="Cambria Math" w:hAnsi="Cambria Math"/>
          </w:rPr>
          <m:t>τ&gt;0</m:t>
        </m:r>
      </m:oMath>
      <w:r w:rsidR="0004696F">
        <w:t xml:space="preserve"> </w:t>
      </w:r>
      <w:r w:rsidRPr="000F4A07">
        <w:t xml:space="preserve">es el retardo fisiológico asociado a las latencias del lazo percepción–respuesta–acción. La función </w:t>
      </w:r>
      <m:oMath>
        <m:r>
          <w:rPr>
            <w:rFonts w:ascii="Cambria Math" w:hAnsi="Cambria Math"/>
          </w:rPr>
          <m:t>B</m:t>
        </m:r>
        <m:d>
          <m:dPr>
            <m:ctrlPr>
              <w:rPr>
                <w:rFonts w:ascii="Cambria Math" w:hAnsi="Cambria Math"/>
                <w:i/>
              </w:rPr>
            </m:ctrlPr>
          </m:dPr>
          <m:e>
            <m:r>
              <w:rPr>
                <w:rFonts w:ascii="Cambria Math" w:hAnsi="Cambria Math"/>
              </w:rPr>
              <m:t>t</m:t>
            </m:r>
          </m:e>
        </m:d>
      </m:oMath>
      <w:r w:rsidR="005E212D">
        <w:t xml:space="preserve"> </w:t>
      </w:r>
      <w:r w:rsidRPr="000F4A07">
        <w:t xml:space="preserve">corresponde a una basal dinámica (setpoint lento) estimada a partir de promedios por bloques temporales de la serie real, mientras que </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oMath>
      <w:r w:rsidR="00C12889">
        <w:t xml:space="preserve"> </w:t>
      </w:r>
      <w:r w:rsidRPr="000F4A07">
        <w:t>es un corrimiento que permite ajustar el nivel medio simulado.</w:t>
      </w:r>
    </w:p>
    <w:p w14:paraId="4C344DB0" w14:textId="5BF4C065" w:rsidR="000F4A07" w:rsidRPr="000F4A07" w:rsidRDefault="000F4A07" w:rsidP="000F4A07">
      <w:r w:rsidRPr="000F4A07">
        <w:lastRenderedPageBreak/>
        <w:t xml:space="preserve">El término </w:t>
      </w:r>
      <m:oMath>
        <m:sSub>
          <m:sSubPr>
            <m:ctrlPr>
              <w:rPr>
                <w:rFonts w:ascii="Cambria Math" w:hAnsi="Cambria Math"/>
              </w:rPr>
            </m:ctrlPr>
          </m:sSubPr>
          <m:e>
            <m:r>
              <w:rPr>
                <w:rFonts w:ascii="Cambria Math" w:hAnsi="Cambria Math"/>
              </w:rPr>
              <m:t>k</m:t>
            </m:r>
          </m:e>
          <m:sub>
            <m:r>
              <w:rPr>
                <w:rFonts w:ascii="Cambria Math" w:hAnsi="Cambria Math"/>
              </w:rPr>
              <m:t>f</m:t>
            </m:r>
          </m:sub>
        </m:sSub>
        <m:r>
          <m:rPr>
            <m:nor/>
          </m:rPr>
          <m:t> </m:t>
        </m:r>
        <m:r>
          <w:rPr>
            <w:rFonts w:ascii="Cambria Math" w:hAnsi="Cambria Math"/>
          </w:rPr>
          <m:t>S</m:t>
        </m:r>
        <m:d>
          <m:dPr>
            <m:ctrlPr>
              <w:rPr>
                <w:rFonts w:ascii="Cambria Math" w:hAnsi="Cambria Math"/>
                <w:i/>
              </w:rPr>
            </m:ctrlPr>
          </m:dPr>
          <m:e>
            <m:r>
              <w:rPr>
                <w:rFonts w:ascii="Cambria Math" w:hAnsi="Cambria Math"/>
              </w:rPr>
              <m:t>t</m:t>
            </m:r>
          </m:e>
        </m:d>
      </m:oMath>
      <w:r w:rsidR="00E278B3">
        <w:t xml:space="preserve"> </w:t>
      </w:r>
      <w:r w:rsidRPr="000F4A07">
        <w:t xml:space="preserve">introduce un forzamiento determinista, donde </w:t>
      </w:r>
      <m:oMath>
        <m:r>
          <w:rPr>
            <w:rFonts w:ascii="Cambria Math" w:hAnsi="Cambria Math"/>
          </w:rPr>
          <m:t>S</m:t>
        </m:r>
        <m:d>
          <m:dPr>
            <m:ctrlPr>
              <w:rPr>
                <w:rFonts w:ascii="Cambria Math" w:hAnsi="Cambria Math"/>
                <w:i/>
              </w:rPr>
            </m:ctrlPr>
          </m:dPr>
          <m:e>
            <m:r>
              <w:rPr>
                <w:rFonts w:ascii="Cambria Math" w:hAnsi="Cambria Math"/>
              </w:rPr>
              <m:t>t</m:t>
            </m:r>
          </m:e>
        </m:d>
      </m:oMath>
      <w:r w:rsidR="00404FFB">
        <w:t xml:space="preserve"> </w:t>
      </w:r>
      <w:r w:rsidR="00404FFB" w:rsidRPr="00404FFB">
        <w:t>corresponde al indicador de forzamiento metabólico construido a partir de la cinética y la energía local de la señal</w:t>
      </w:r>
      <w:r w:rsidR="005A5560">
        <w:t>.</w:t>
      </w:r>
      <w:r w:rsidR="00404FFB" w:rsidRPr="00404FFB">
        <w:t xml:space="preserve"> </w:t>
      </w:r>
      <w:r w:rsidR="005A5560">
        <w:t>Su</w:t>
      </w:r>
      <w:r w:rsidR="00404FFB" w:rsidRPr="00404FFB">
        <w:t xml:space="preserve"> procedimiento de cálculo se detalla en la Sección </w:t>
      </w:r>
      <w:r w:rsidR="0048532E">
        <w:t>3.2.</w:t>
      </w:r>
      <w:r w:rsidR="005814AB">
        <w:t>4</w:t>
      </w:r>
      <w:r w:rsidR="00404FFB" w:rsidRPr="00404FFB">
        <w:t xml:space="preserve"> (Capítulo 3).</w:t>
      </w:r>
      <w:r w:rsidRPr="000F4A07">
        <w:t xml:space="preserve"> El coeficiente </w:t>
      </w:r>
      <m:oMath>
        <m:sSub>
          <m:sSubPr>
            <m:ctrlPr>
              <w:rPr>
                <w:rFonts w:ascii="Cambria Math" w:hAnsi="Cambria Math"/>
              </w:rPr>
            </m:ctrlPr>
          </m:sSubPr>
          <m:e>
            <m:r>
              <w:rPr>
                <w:rFonts w:ascii="Cambria Math" w:hAnsi="Cambria Math"/>
              </w:rPr>
              <m:t>k</m:t>
            </m:r>
          </m:e>
          <m:sub>
            <m:r>
              <w:rPr>
                <w:rFonts w:ascii="Cambria Math" w:hAnsi="Cambria Math"/>
              </w:rPr>
              <m:t>f</m:t>
            </m:r>
          </m:sub>
        </m:sSub>
        <m:r>
          <w:rPr>
            <w:rFonts w:ascii="Cambria Math" w:hAnsi="Cambria Math"/>
          </w:rPr>
          <m:t>≥0</m:t>
        </m:r>
      </m:oMath>
      <w:r w:rsidR="0040134E">
        <w:t xml:space="preserve"> </w:t>
      </w:r>
      <w:r w:rsidRPr="000F4A07">
        <w:t>regula el peso relativo.</w:t>
      </w:r>
    </w:p>
    <w:p w14:paraId="127EC212" w14:textId="6A8830EF" w:rsidR="005540D7" w:rsidRDefault="000F4A07" w:rsidP="00D81AA1">
      <w:r w:rsidRPr="000F4A07">
        <w:t xml:space="preserve">Finalmente, </w:t>
      </w:r>
      <m:oMath>
        <m:sSub>
          <m:sSubPr>
            <m:ctrlPr>
              <w:rPr>
                <w:rFonts w:ascii="Cambria Math" w:hAnsi="Cambria Math"/>
              </w:rPr>
            </m:ctrlPr>
          </m:sSubPr>
          <m:e>
            <m:r>
              <w:rPr>
                <w:rFonts w:ascii="Cambria Math" w:hAnsi="Cambria Math"/>
              </w:rPr>
              <m:t>β</m:t>
            </m:r>
          </m:e>
          <m:sub>
            <m:r>
              <w:rPr>
                <w:rFonts w:ascii="Cambria Math" w:hAnsi="Cambria Math"/>
              </w:rPr>
              <m:t>n</m:t>
            </m:r>
          </m:sub>
        </m:sSub>
        <m:r>
          <m:rPr>
            <m:nor/>
          </m:rPr>
          <m:t> </m:t>
        </m:r>
        <m:r>
          <w:rPr>
            <w:rFonts w:ascii="Cambria Math" w:hAnsi="Cambria Math"/>
          </w:rPr>
          <m:t>η</m:t>
        </m:r>
        <m:d>
          <m:dPr>
            <m:ctrlPr>
              <w:rPr>
                <w:rFonts w:ascii="Cambria Math" w:hAnsi="Cambria Math"/>
                <w:i/>
              </w:rPr>
            </m:ctrlPr>
          </m:dPr>
          <m:e>
            <m:r>
              <w:rPr>
                <w:rFonts w:ascii="Cambria Math" w:hAnsi="Cambria Math"/>
              </w:rPr>
              <m:t>t</m:t>
            </m:r>
          </m:e>
        </m:d>
      </m:oMath>
      <w:r w:rsidR="00F6620B">
        <w:t xml:space="preserve"> </w:t>
      </w:r>
      <w:r w:rsidRPr="000F4A07">
        <w:t xml:space="preserve">incorpora variabilidad estocástica basal en forma de término Langevin. En esta formulación, </w:t>
      </w:r>
      <m:oMath>
        <m:r>
          <w:rPr>
            <w:rFonts w:ascii="Cambria Math" w:hAnsi="Cambria Math"/>
          </w:rPr>
          <m:t>η</m:t>
        </m:r>
        <m:d>
          <m:dPr>
            <m:ctrlPr>
              <w:rPr>
                <w:rFonts w:ascii="Cambria Math" w:hAnsi="Cambria Math"/>
                <w:i/>
              </w:rPr>
            </m:ctrlPr>
          </m:dPr>
          <m:e>
            <m:r>
              <w:rPr>
                <w:rFonts w:ascii="Cambria Math" w:hAnsi="Cambria Math"/>
              </w:rPr>
              <m:t>t</m:t>
            </m:r>
          </m:e>
        </m:d>
      </m:oMath>
      <w:r w:rsidR="001931E9">
        <w:t xml:space="preserve"> </w:t>
      </w:r>
      <w:r w:rsidRPr="000F4A07">
        <w:t xml:space="preserve">se interpreta como ruido blanco gaussiano de media cero, y </w:t>
      </w:r>
      <m:oMath>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≥0</m:t>
        </m:r>
      </m:oMath>
      <w:r w:rsidR="001931E9">
        <w:t xml:space="preserve"> </w:t>
      </w:r>
      <w:r w:rsidRPr="000F4A07">
        <w:t>controla la intensidad del forzamiento aleatorio.</w:t>
      </w:r>
    </w:p>
    <w:p w14:paraId="55BCFE63" w14:textId="24FBEE12" w:rsidR="007A2627" w:rsidRDefault="00826EE0" w:rsidP="007A2627">
      <w:pPr>
        <w:pStyle w:val="Ttulo2"/>
        <w:numPr>
          <w:ilvl w:val="1"/>
          <w:numId w:val="17"/>
        </w:numPr>
        <w:rPr>
          <w:rFonts w:ascii="Times New Roman" w:hAnsi="Times New Roman" w:cs="Times New Roman"/>
          <w:sz w:val="28"/>
          <w:szCs w:val="28"/>
        </w:rPr>
      </w:pPr>
      <w:r>
        <w:t>Resolución numérica del modelo SDDE</w:t>
      </w:r>
    </w:p>
    <w:p w14:paraId="571EAB27" w14:textId="5F823F01" w:rsidR="00826EE0" w:rsidRDefault="00DA535C" w:rsidP="00826EE0">
      <w:r w:rsidRPr="00DA535C">
        <w:tab/>
      </w:r>
      <w:r w:rsidR="00254ABC" w:rsidRPr="00254ABC">
        <w:t xml:space="preserve">Para simular trayectorias individuales de glucosa </w:t>
      </w:r>
      <m:oMath>
        <m:r>
          <w:rPr>
            <w:rFonts w:ascii="Cambria Math" w:hAnsi="Cambria Math"/>
          </w:rPr>
          <m:t>G</m:t>
        </m:r>
        <m:d>
          <m:dPr>
            <m:ctrlPr>
              <w:rPr>
                <w:rFonts w:ascii="Cambria Math" w:hAnsi="Cambria Math"/>
                <w:i/>
              </w:rPr>
            </m:ctrlPr>
          </m:dPr>
          <m:e>
            <m:r>
              <w:rPr>
                <w:rFonts w:ascii="Cambria Math" w:hAnsi="Cambria Math"/>
              </w:rPr>
              <m:t>t</m:t>
            </m:r>
          </m:e>
        </m:d>
      </m:oMath>
      <w:r w:rsidR="00254ABC" w:rsidRPr="00254ABC">
        <w:t xml:space="preserve">gobernadas por una SDDE con retardo constante, se adopta una discretización temporal uniforme y se combina el método de pasos (para manejar la memoria asociada al retardo) con un esquema Euler–Maruyama (para el término estocástico). Esta estrategia es estándar en la literatura de integración numérica de SDE y su extensión a SDDE con retardo constante (Kloeden &amp; Platen, 1992; Buckwar, 2000). </w:t>
      </w:r>
      <w:r w:rsidR="000B5F99">
        <w:t xml:space="preserve">E </w:t>
      </w:r>
      <w:r w:rsidR="000B5F99" w:rsidRPr="000B5F99">
        <w:t xml:space="preserve">ruido se modela como blanco; cualquier correlación temporal observada en la señal simulada emerge de la propia estructura determinista del modelo, en particular del retardo y del forzamiento </w:t>
      </w:r>
      <m:oMath>
        <m:r>
          <w:rPr>
            <w:rFonts w:ascii="Cambria Math" w:hAnsi="Cambria Math"/>
          </w:rPr>
          <m:t>S</m:t>
        </m:r>
        <m:d>
          <m:dPr>
            <m:ctrlPr>
              <w:rPr>
                <w:rFonts w:ascii="Cambria Math" w:hAnsi="Cambria Math"/>
                <w:i/>
              </w:rPr>
            </m:ctrlPr>
          </m:dPr>
          <m:e>
            <m:r>
              <w:rPr>
                <w:rFonts w:ascii="Cambria Math" w:hAnsi="Cambria Math"/>
              </w:rPr>
              <m:t>t</m:t>
            </m:r>
          </m:e>
        </m:d>
      </m:oMath>
      <w:r w:rsidR="000B5F99" w:rsidRPr="000B5F99">
        <w:t xml:space="preserve"> </w:t>
      </w:r>
      <w:r w:rsidR="00254ABC" w:rsidRPr="00254ABC">
        <w:t>(definido en el Capítulo 3).</w:t>
      </w:r>
    </w:p>
    <w:p w14:paraId="02E42489" w14:textId="189E9955" w:rsidR="004523F7" w:rsidRPr="004523F7" w:rsidRDefault="004523F7" w:rsidP="00E82239">
      <w:r w:rsidRPr="004523F7">
        <w:t xml:space="preserve">Se define una grilla uniforme </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=n</m:t>
        </m:r>
        <m:r>
          <m:rPr>
            <m:sty m:val="p"/>
          </m:rPr>
          <w:rPr>
            <w:rFonts w:ascii="Cambria Math" w:hAnsi="Cambria Math"/>
          </w:rPr>
          <m:t>Δ</m:t>
        </m:r>
        <m:r>
          <w:rPr>
            <w:rFonts w:ascii="Cambria Math" w:hAnsi="Cambria Math"/>
          </w:rPr>
          <m:t>t</m:t>
        </m:r>
      </m:oMath>
      <w:r w:rsidRPr="004523F7">
        <w:t xml:space="preserve">, </w:t>
      </w:r>
      <m:oMath>
        <m:r>
          <w:rPr>
            <w:rFonts w:ascii="Cambria Math" w:hAnsi="Cambria Math"/>
          </w:rPr>
          <m:t>n=0,1,…,N</m:t>
        </m:r>
      </m:oMath>
      <w:r w:rsidRPr="004523F7">
        <w:t xml:space="preserve">, con </w:t>
      </w:r>
      <m:oMath>
        <m:r>
          <m:rPr>
            <m:sty m:val="p"/>
          </m:rPr>
          <w:rPr>
            <w:rFonts w:ascii="Cambria Math" w:hAnsi="Cambria Math"/>
          </w:rPr>
          <m:t>Δ</m:t>
        </m:r>
        <m:r>
          <w:rPr>
            <w:rFonts w:ascii="Cambria Math" w:hAnsi="Cambria Math"/>
          </w:rPr>
          <m:t>t&gt;0</m:t>
        </m:r>
      </m:oMath>
      <w:r w:rsidRPr="004523F7">
        <w:t xml:space="preserve">. El retardo </w:t>
      </w:r>
      <m:oMath>
        <m:r>
          <w:rPr>
            <w:rFonts w:ascii="Cambria Math" w:hAnsi="Cambria Math"/>
          </w:rPr>
          <m:t>τ</m:t>
        </m:r>
      </m:oMath>
      <w:r>
        <w:t xml:space="preserve"> </w:t>
      </w:r>
      <w:r w:rsidRPr="004523F7">
        <w:t xml:space="preserve">se representa en pasos como </w:t>
      </w:r>
      <m:oMath>
        <m:r>
          <w:rPr>
            <w:rFonts w:ascii="Cambria Math" w:hAnsi="Cambria Math"/>
          </w:rPr>
          <m:t>m=τ</m:t>
        </m:r>
        <m:r>
          <m:rPr>
            <m:lit/>
            <m:sty m:val="p"/>
          </m:rPr>
          <w:rPr>
            <w:rFonts w:ascii="Cambria Math" w:hAnsi="Cambria Math"/>
          </w:rPr>
          <m:t>/</m:t>
        </m:r>
        <m:r>
          <m:rPr>
            <m:sty m:val="p"/>
          </m:rPr>
          <w:rPr>
            <w:rFonts w:ascii="Cambria Math" w:hAnsi="Cambria Math"/>
          </w:rPr>
          <m:t>Δ</m:t>
        </m:r>
        <m:r>
          <w:rPr>
            <w:rFonts w:ascii="Cambria Math" w:hAnsi="Cambria Math"/>
          </w:rPr>
          <m:t>t</m:t>
        </m:r>
      </m:oMath>
      <w:r w:rsidRPr="004523F7">
        <w:t xml:space="preserve">. Si </w:t>
      </w:r>
      <m:oMath>
        <m:r>
          <w:rPr>
            <w:rFonts w:ascii="Cambria Math" w:hAnsi="Cambria Math"/>
          </w:rPr>
          <m:t>m</m:t>
        </m:r>
      </m:oMath>
      <w:r w:rsidR="003D7AAB">
        <w:t xml:space="preserve"> </w:t>
      </w:r>
      <w:r w:rsidRPr="004523F7">
        <w:t xml:space="preserve">es entero, el estado retardado se aproxima por </w:t>
      </w:r>
      <m:oMath>
        <m:r>
          <w:rPr>
            <w:rFonts w:ascii="Cambria Math" w:hAnsi="Cambria Math"/>
          </w:rPr>
          <m:t>G</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-τ</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m:t>
            </m:r>
          </m:sub>
        </m:sSub>
      </m:oMath>
      <w:r w:rsidRPr="004523F7">
        <w:t xml:space="preserve">. Si no lo es, se emplea interpolación lineal entre los nodos más cercanos: si </w:t>
      </w:r>
      <m:oMath>
        <m:r>
          <w:rPr>
            <w:rFonts w:ascii="Cambria Math" w:hAnsi="Cambria Math"/>
          </w:rPr>
          <m:t>m=p+θ</m:t>
        </m:r>
      </m:oMath>
      <w:r w:rsidRPr="004523F7">
        <w:t xml:space="preserve">, con </w:t>
      </w:r>
      <m:oMath>
        <m:r>
          <w:rPr>
            <w:rFonts w:ascii="Cambria Math" w:hAnsi="Cambria Math"/>
          </w:rPr>
          <m:t>p=</m:t>
        </m:r>
        <m:d>
          <m:dPr>
            <m:begChr m:val="⌊"/>
            <m:endChr m:val="⌋"/>
            <m:ctrlPr>
              <w:rPr>
                <w:rFonts w:ascii="Cambria Math" w:hAnsi="Cambria Math"/>
                <w:i/>
              </w:rPr>
            </m:ctrlPr>
          </m:dPr>
          <m:e>
            <m:r>
              <w:rPr>
                <w:rFonts w:ascii="Cambria Math" w:hAnsi="Cambria Math"/>
              </w:rPr>
              <m:t>m</m:t>
            </m:r>
          </m:e>
        </m:d>
      </m:oMath>
      <w:r w:rsidRPr="004523F7">
        <w:t xml:space="preserve">y </w:t>
      </w:r>
      <m:oMath>
        <m:r>
          <w:rPr>
            <w:rFonts w:ascii="Cambria Math" w:hAnsi="Cambria Math"/>
          </w:rPr>
          <m:t>0≤θ&lt;1</m:t>
        </m:r>
      </m:oMath>
      <w:r w:rsidRPr="004523F7">
        <w:t>, entonces</w:t>
      </w:r>
    </w:p>
    <w:p w14:paraId="1563F703" w14:textId="516F10DC" w:rsidR="00E82239" w:rsidRDefault="00E82239" w:rsidP="003348BA">
      <w:pPr>
        <w:jc w:val="left"/>
      </w:pPr>
      <w:r>
        <w:t xml:space="preserve">                 </w:t>
      </w:r>
      <m:oMath>
        <m:r>
          <w:rPr>
            <w:rFonts w:ascii="Cambria Math" w:hAnsi="Cambria Math"/>
          </w:rPr>
          <m:t>G</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-τ</m:t>
            </m:r>
          </m:e>
        </m:d>
        <m:r>
          <w:rPr>
            <w:rFonts w:ascii="Cambria Math" w:hAnsi="Cambria Math"/>
          </w:rPr>
          <m:t>≈</m:t>
        </m:r>
        <m:d>
          <m:dPr>
            <m:ctrlPr>
              <w:rPr>
                <w:rFonts w:ascii="Cambria Math" w:hAnsi="Cambria Math"/>
                <w:i/>
              </w:rPr>
            </m:ctrlPr>
          </m:dPr>
          <m:e>
            <m:r>
              <w:rPr>
                <w:rFonts w:ascii="Cambria Math" w:hAnsi="Cambria Math"/>
              </w:rPr>
              <m:t>1-θ</m:t>
            </m:r>
          </m:e>
        </m:d>
        <m:r>
          <m:rPr>
            <m:nor/>
          </m:rPr>
          <m:t> </m:t>
        </m:r>
        <m:sSub>
          <m:sSubPr>
            <m:ctrlPr>
              <w:rPr>
                <w:rFonts w:ascii="Cambria Math" w:hAnsi="Cambria Math"/>
              </w:rPr>
            </m:ctrlPr>
          </m:sSubPr>
          <m:e>
            <m:r>
              <w:rPr>
                <w:rFonts w:ascii="Cambria Math" w:hAnsi="Cambria Math"/>
              </w:rPr>
              <m:t>G</m:t>
            </m:r>
          </m:e>
          <m:sub>
            <m:r>
              <w:rPr>
                <w:rFonts w:ascii="Cambria Math" w:hAnsi="Cambria Math"/>
              </w:rPr>
              <m:t>n-p</m:t>
            </m:r>
          </m:sub>
        </m:sSub>
        <m:r>
          <w:rPr>
            <w:rFonts w:ascii="Cambria Math" w:hAnsi="Cambria Math"/>
          </w:rPr>
          <m:t>+θ</m:t>
        </m:r>
        <m:r>
          <m:rPr>
            <m:nor/>
          </m:rPr>
          <m:t> </m:t>
        </m:r>
        <m:sSub>
          <m:sSubPr>
            <m:ctrlPr>
              <w:rPr>
                <w:rFonts w:ascii="Cambria Math" w:hAnsi="Cambria Math"/>
              </w:rPr>
            </m:ctrlPr>
          </m:sSubPr>
          <m:e>
            <m:r>
              <w:rPr>
                <w:rFonts w:ascii="Cambria Math" w:hAnsi="Cambria Math"/>
              </w:rPr>
              <m:t>G</m:t>
            </m:r>
          </m:e>
          <m:sub>
            <m:r>
              <w:rPr>
                <w:rFonts w:ascii="Cambria Math" w:hAnsi="Cambria Math"/>
              </w:rPr>
              <m:t>n-p-1</m:t>
            </m:r>
          </m:sub>
        </m:sSub>
        <m:r>
          <m:rPr>
            <m:sty m:val="p"/>
          </m:rPr>
          <w:rPr>
            <w:rFonts w:ascii="Cambria Math" w:hAnsi="Cambria Math"/>
          </w:rPr>
          <m:t>.</m:t>
        </m:r>
      </m:oMath>
      <w:r>
        <w:t xml:space="preserve">                                            (4.4)</w:t>
      </w:r>
    </w:p>
    <w:p w14:paraId="4CFCEDEC" w14:textId="4F3DEAC2" w:rsidR="003348BA" w:rsidRPr="003348BA" w:rsidRDefault="00E82239" w:rsidP="00E82239">
      <w:pPr>
        <w:rPr>
          <w:iCs/>
        </w:rPr>
      </w:pPr>
      <w:r w:rsidRPr="0008598A">
        <w:rPr>
          <w:iCs/>
        </w:rPr>
        <w:t xml:space="preserve"> </w:t>
      </w:r>
      <w:r w:rsidR="0008598A" w:rsidRPr="0008598A">
        <w:rPr>
          <w:iCs/>
        </w:rPr>
        <w:t xml:space="preserve">Como toda SDDE requiere historia, se prescribe una función inicial </w:t>
      </w:r>
      <m:oMath>
        <m:r>
          <w:rPr>
            <w:rFonts w:ascii="Cambria Math" w:hAnsi="Cambria Math"/>
          </w:rPr>
          <m:t>φ</m:t>
        </m:r>
        <m:d>
          <m:dPr>
            <m:ctrlPr>
              <w:rPr>
                <w:rFonts w:ascii="Cambria Math" w:hAnsi="Cambria Math"/>
                <w:i/>
              </w:rPr>
            </m:ctrlPr>
          </m:dPr>
          <m:e>
            <m:r>
              <w:rPr>
                <w:rFonts w:ascii="Cambria Math" w:hAnsi="Cambria Math"/>
              </w:rPr>
              <m:t>t</m:t>
            </m:r>
          </m:e>
        </m:d>
      </m:oMath>
      <w:r w:rsidR="0008598A">
        <w:rPr>
          <w:iCs/>
        </w:rPr>
        <w:t xml:space="preserve"> </w:t>
      </w:r>
      <w:r w:rsidR="0008598A" w:rsidRPr="0008598A">
        <w:rPr>
          <w:iCs/>
        </w:rPr>
        <w:t xml:space="preserve">en </w:t>
      </w:r>
      <m:oMath>
        <m:d>
          <m:dPr>
            <m:begChr m:val="["/>
            <m:endChr m:val="]"/>
            <m:ctrlPr>
              <w:rPr>
                <w:rFonts w:ascii="Cambria Math" w:hAnsi="Cambria Math"/>
                <w:iCs/>
              </w:rPr>
            </m:ctrlPr>
          </m:dPr>
          <m:e>
            <m:r>
              <w:rPr>
                <w:rFonts w:ascii="Cambria Math" w:hAnsi="Cambria Math"/>
              </w:rPr>
              <m:t>-τ,0</m:t>
            </m:r>
          </m:e>
        </m:d>
      </m:oMath>
      <w:r w:rsidR="0008598A">
        <w:rPr>
          <w:iCs/>
        </w:rPr>
        <w:t xml:space="preserve"> </w:t>
      </w:r>
      <w:r w:rsidR="0008598A" w:rsidRPr="0008598A">
        <w:rPr>
          <w:iCs/>
        </w:rPr>
        <w:t xml:space="preserve">y se toma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w:r w:rsidR="0008598A">
        <w:rPr>
          <w:iCs/>
        </w:rPr>
        <w:t xml:space="preserve"> </w:t>
      </w:r>
      <w:r w:rsidR="0008598A" w:rsidRPr="0008598A">
        <w:rPr>
          <w:iCs/>
        </w:rPr>
        <w:t xml:space="preserve">para </w:t>
      </w:r>
      <m:oMath>
        <m:r>
          <w:rPr>
            <w:rFonts w:ascii="Cambria Math" w:hAnsi="Cambria Math"/>
          </w:rPr>
          <m:t>t∈</m:t>
        </m:r>
        <m:d>
          <m:dPr>
            <m:begChr m:val="["/>
            <m:endChr m:val="]"/>
            <m:ctrlPr>
              <w:rPr>
                <w:rFonts w:ascii="Cambria Math" w:hAnsi="Cambria Math"/>
                <w:i/>
              </w:rPr>
            </m:ctrlPr>
          </m:dPr>
          <m:e>
            <m:r>
              <w:rPr>
                <w:rFonts w:ascii="Cambria Math" w:hAnsi="Cambria Math"/>
              </w:rPr>
              <m:t>-τ,0</m:t>
            </m:r>
          </m:e>
        </m:d>
      </m:oMath>
      <w:r w:rsidR="0008598A" w:rsidRPr="0008598A">
        <w:rPr>
          <w:iCs/>
        </w:rPr>
        <w:t xml:space="preserve">. En la práctica, una elección habitual es una historia constante cercana al setpoint inicial (por ejemplo, </w:t>
      </w:r>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w:r w:rsidR="0008598A" w:rsidRPr="0008598A">
        <w:rPr>
          <w:iCs/>
        </w:rPr>
        <w:t>).</w:t>
      </w:r>
      <w:r w:rsidR="0008598A">
        <w:rPr>
          <w:iCs/>
        </w:rPr>
        <w:t xml:space="preserve"> </w:t>
      </w:r>
    </w:p>
    <w:p w14:paraId="0347F3EB" w14:textId="1A78A701" w:rsidR="00A76992" w:rsidRPr="00A76992" w:rsidRDefault="00A76992" w:rsidP="00A76992">
      <w:pPr>
        <w:jc w:val="left"/>
        <w:rPr>
          <w:rFonts w:ascii="Cambria Math" w:hAnsi="Cambria Math"/>
        </w:rPr>
      </w:pPr>
      <w:r w:rsidRPr="00A76992">
        <w:rPr>
          <w:rFonts w:ascii="Cambria Math" w:hAnsi="Cambria Math"/>
        </w:rPr>
        <w:t xml:space="preserve">Sea </w:t>
      </w:r>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rsidR="000E5BAF">
        <w:rPr>
          <w:rFonts w:ascii="Cambria Math" w:hAnsi="Cambria Math"/>
        </w:rPr>
        <w:t xml:space="preserve"> </w:t>
      </w:r>
      <w:r w:rsidRPr="00A76992">
        <w:rPr>
          <w:rFonts w:ascii="Cambria Math" w:hAnsi="Cambria Math"/>
        </w:rPr>
        <w:t xml:space="preserve">y </w:t>
      </w:r>
      <m:oMath>
        <m:sSubSup>
          <m:sSubSupPr>
            <m:ctrlPr>
              <w:rPr>
                <w:rFonts w:ascii="Cambria Math" w:hAnsi="Cambria Math"/>
              </w:rPr>
            </m:ctrlPr>
          </m:sSubSupPr>
          <m:e>
            <m:r>
              <w:rPr>
                <w:rFonts w:ascii="Cambria Math" w:hAnsi="Cambria Math"/>
              </w:rPr>
              <m:t>G</m:t>
            </m:r>
          </m:e>
          <m:sub>
            <m:r>
              <w:rPr>
                <w:rFonts w:ascii="Cambria Math" w:hAnsi="Cambria Math"/>
              </w:rPr>
              <m:t>n</m:t>
            </m:r>
          </m:sub>
          <m:sup>
            <m:d>
              <m:dPr>
                <m:ctrlPr>
                  <w:rPr>
                    <w:rFonts w:ascii="Cambria Math" w:hAnsi="Cambria Math"/>
                  </w:rPr>
                </m:ctrlPr>
              </m:dPr>
              <m:e>
                <m:r>
                  <w:rPr>
                    <w:rFonts w:ascii="Cambria Math" w:hAnsi="Cambria Math"/>
                  </w:rPr>
                  <m:t>τ</m:t>
                </m:r>
              </m:e>
            </m:d>
          </m:sup>
        </m:sSubSup>
        <m:r>
          <w:rPr>
            <w:rFonts w:ascii="Cambria Math" w:hAnsi="Cambria Math"/>
          </w:rPr>
          <m:t>≈G</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-τ</m:t>
            </m:r>
          </m:e>
        </m:d>
      </m:oMath>
      <w:r w:rsidR="00624CBA">
        <w:rPr>
          <w:rFonts w:ascii="Cambria Math" w:hAnsi="Cambria Math"/>
        </w:rPr>
        <w:t xml:space="preserve"> </w:t>
      </w:r>
      <w:r w:rsidRPr="00A76992">
        <w:rPr>
          <w:rFonts w:ascii="Cambria Math" w:hAnsi="Cambria Math"/>
        </w:rPr>
        <w:t xml:space="preserve">el valor retardado discretizado. La contribución determinista del modelo se evalúa en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A76992">
        <w:rPr>
          <w:rFonts w:ascii="Cambria Math" w:hAnsi="Cambria Math"/>
        </w:rPr>
        <w:t>como</w:t>
      </w:r>
    </w:p>
    <w:p w14:paraId="7A653D3C" w14:textId="1F1819B8" w:rsidR="00A76992" w:rsidRPr="00A76992" w:rsidRDefault="000E5BAF" w:rsidP="00A76992">
      <w:pPr>
        <w:jc w:val="left"/>
        <w:rPr>
          <w:rFonts w:ascii="Cambria Math" w:hAnsi="Cambria Math"/>
        </w:rPr>
      </w:pPr>
      <w:r>
        <w:rPr>
          <w:rFonts w:ascii="Cambria Math" w:hAnsi="Cambria Math"/>
        </w:rPr>
        <w:t xml:space="preserve">  </w:t>
      </w:r>
      <w:r w:rsidR="00A934C5">
        <w:rPr>
          <w:rFonts w:ascii="Cambria Math" w:hAnsi="Cambria Math"/>
        </w:rPr>
        <w:t xml:space="preserve">              </w:t>
      </w:r>
      <w:r>
        <w:rPr>
          <w:rFonts w:ascii="Cambria Math" w:hAnsi="Cambria Math"/>
        </w:rPr>
        <w:t xml:space="preserve">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=-α</m:t>
        </m:r>
        <m:d>
          <m:dPr>
            <m:ctrlPr>
              <w:rPr>
                <w:rFonts w:ascii="Cambria Math" w:hAnsi="Cambria Math"/>
                <w:i/>
              </w:rPr>
            </m:ctrlPr>
          </m:dPr>
          <m:e>
            <m:sSubSup>
              <m:sSubSupPr>
                <m:ctrlPr>
                  <w:rPr>
                    <w:rFonts w:ascii="Cambria Math" w:hAnsi="Cambria Math"/>
                  </w:rPr>
                </m:ctrlPr>
              </m:sSubSupPr>
              <m:e>
                <m:r>
                  <w:rPr>
                    <w:rFonts w:ascii="Cambria Math" w:hAnsi="Cambria Math"/>
                  </w:rPr>
                  <m:t>G</m:t>
                </m:r>
              </m:e>
              <m:sub>
                <m:r>
                  <w:rPr>
                    <w:rFonts w:ascii="Cambria Math" w:hAnsi="Cambria Math"/>
                  </w:rPr>
                  <m:t>n</m:t>
                </m:r>
              </m:sub>
              <m:sup>
                <m:d>
                  <m:dPr>
                    <m:ctrlPr>
                      <w:rPr>
                        <w:rFonts w:ascii="Cambria Math" w:hAnsi="Cambria Math"/>
                      </w:rPr>
                    </m:ctrlPr>
                  </m:dPr>
                  <m:e>
                    <m:r>
                      <w:rPr>
                        <w:rFonts w:ascii="Cambria Math" w:hAnsi="Cambria Math"/>
                      </w:rPr>
                      <m:t>τ</m:t>
                    </m:r>
                  </m:e>
                </m:d>
              </m:sup>
            </m:sSubSup>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b</m:t>
                    </m:r>
                  </m:sub>
                </m:sSub>
              </m:e>
            </m:d>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nor/>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oMath>
      <w:r>
        <w:rPr>
          <w:rFonts w:ascii="Cambria Math" w:hAnsi="Cambria Math"/>
        </w:rPr>
        <w:t xml:space="preserve">                                                    (4.5)</w:t>
      </w:r>
    </w:p>
    <w:p w14:paraId="18EB0FDA" w14:textId="7CB4E2FB" w:rsidR="00A76992" w:rsidRPr="00A76992" w:rsidRDefault="00A76992" w:rsidP="004444C1">
      <w:pPr>
        <w:ind w:firstLine="0"/>
        <w:jc w:val="left"/>
        <w:rPr>
          <w:rFonts w:ascii="Cambria Math" w:hAnsi="Cambria Math"/>
        </w:rPr>
      </w:pPr>
      <w:r w:rsidRPr="00A76992">
        <w:rPr>
          <w:rFonts w:ascii="Cambria Math" w:hAnsi="Cambria Math"/>
        </w:rPr>
        <w:t xml:space="preserve">donde </w:t>
      </w:r>
      <m:oMath>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=B</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rsidRPr="00A76992">
        <w:rPr>
          <w:rFonts w:ascii="Cambria Math" w:hAnsi="Cambria Math"/>
        </w:rPr>
        <w:t xml:space="preserve">y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rsidRPr="00A76992">
        <w:rPr>
          <w:rFonts w:ascii="Cambria Math" w:hAnsi="Cambria Math"/>
        </w:rPr>
        <w:t>se consideran precomputados en la malla temporal de simulación. Para el término estocástico, Euler–Maruyama utiliza incrementos gaussianos</w:t>
      </w:r>
    </w:p>
    <w:p w14:paraId="0CCBDBB7" w14:textId="3AF2041C" w:rsidR="00A76992" w:rsidRPr="00A76992" w:rsidRDefault="00B31B4B" w:rsidP="00A76992">
      <w:pPr>
        <w:jc w:val="left"/>
        <w:rPr>
          <w:rFonts w:ascii="Cambria Math" w:hAnsi="Cambria Math"/>
        </w:rPr>
      </w:pPr>
      <w:r>
        <w:rPr>
          <w:rFonts w:ascii="Cambria Math" w:hAnsi="Cambria Math"/>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n</m:t>
            </m:r>
          </m:sub>
        </m:sSub>
        <m:r>
          <m:rPr>
            <m:scr m:val="script"/>
          </m:rPr>
          <w:rPr>
            <w:rFonts w:ascii="Cambria Math" w:hAnsi="Cambria Math"/>
          </w:rPr>
          <m:t>∼N</m:t>
        </m:r>
        <m:d>
          <m:dPr>
            <m:ctrlPr>
              <w:rPr>
                <w:rFonts w:ascii="Cambria Math" w:hAnsi="Cambria Math"/>
                <w:i/>
              </w:rPr>
            </m:ctrlPr>
          </m:dPr>
          <m:e>
            <m:r>
              <w:rPr>
                <w:rFonts w:ascii="Cambria Math" w:hAnsi="Cambria Math"/>
              </w:rPr>
              <m:t>0,</m:t>
            </m:r>
            <m:r>
              <m:rPr>
                <m:sty m:val="p"/>
              </m:rPr>
              <w:rPr>
                <w:rFonts w:ascii="Cambria Math" w:hAnsi="Cambria Math"/>
              </w:rPr>
              <m:t>Δ</m:t>
            </m:r>
            <m:r>
              <w:rPr>
                <w:rFonts w:ascii="Cambria Math" w:hAnsi="Cambria Math"/>
              </w:rPr>
              <m:t>t</m:t>
            </m:r>
          </m:e>
        </m:d>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Δ</m:t>
            </m:r>
            <m:r>
              <w:rPr>
                <w:rFonts w:ascii="Cambria Math" w:hAnsi="Cambria Math"/>
              </w:rPr>
              <m:t>t</m:t>
            </m:r>
          </m:e>
        </m:rad>
        <m:r>
          <m:rPr>
            <m:nor/>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cr m:val="script"/>
          </m:rPr>
          <w:rPr>
            <w:rFonts w:ascii="Cambria Math" w:hAnsi="Cambria Math"/>
          </w:rPr>
          <m:t>∼N</m:t>
        </m:r>
        <m:d>
          <m:dPr>
            <m:ctrlPr>
              <w:rPr>
                <w:rFonts w:ascii="Cambria Math" w:hAnsi="Cambria Math"/>
                <w:i/>
              </w:rPr>
            </m:ctrlPr>
          </m:dPr>
          <m:e>
            <m:r>
              <w:rPr>
                <w:rFonts w:ascii="Cambria Math" w:hAnsi="Cambria Math"/>
              </w:rPr>
              <m:t>0,1</m:t>
            </m:r>
          </m:e>
        </m:d>
        <m:r>
          <w:rPr>
            <w:rFonts w:ascii="Cambria Math" w:hAnsi="Cambria Math"/>
          </w:rPr>
          <m:t>,</m:t>
        </m:r>
      </m:oMath>
      <w:r>
        <w:rPr>
          <w:rFonts w:ascii="Cambria Math" w:hAnsi="Cambria Math"/>
        </w:rPr>
        <w:t xml:space="preserve">                           (4.6)</w:t>
      </w:r>
    </w:p>
    <w:p w14:paraId="03B8B3D5" w14:textId="77777777" w:rsidR="00A76992" w:rsidRPr="00A76992" w:rsidRDefault="00A76992" w:rsidP="004444C1">
      <w:pPr>
        <w:ind w:firstLine="0"/>
        <w:jc w:val="left"/>
        <w:rPr>
          <w:rFonts w:ascii="Cambria Math" w:hAnsi="Cambria Math"/>
        </w:rPr>
      </w:pPr>
      <w:r w:rsidRPr="00A76992">
        <w:rPr>
          <w:rFonts w:ascii="Cambria Math" w:hAnsi="Cambria Math"/>
        </w:rPr>
        <w:t>y el paso de integración queda</w:t>
      </w:r>
    </w:p>
    <w:p w14:paraId="5FD79645" w14:textId="228867D0" w:rsidR="00A76992" w:rsidRPr="00A76992" w:rsidRDefault="00E51F87" w:rsidP="00A76992">
      <w:pPr>
        <w:jc w:val="left"/>
        <w:rPr>
          <w:rFonts w:ascii="Cambria Math" w:hAnsi="Cambria Math"/>
        </w:rPr>
      </w:pPr>
      <w:r>
        <w:rPr>
          <w:rFonts w:ascii="Cambria Math" w:hAnsi="Cambria Math"/>
        </w:rPr>
        <w:t xml:space="preserve">                          </w:t>
      </w:r>
      <m:oMath>
        <m:sSub>
          <m:sSubPr>
            <m:ctrlPr>
              <w:rPr>
                <w:rFonts w:ascii="Cambria Math" w:hAnsi="Cambria Math"/>
              </w:rPr>
            </m:ctrlPr>
          </m:sSubPr>
          <m:e>
            <m:r>
              <w:rPr>
                <w:rFonts w:ascii="Cambria Math" w:hAnsi="Cambria Math"/>
              </w:rPr>
              <m:t>G</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nor/>
          </m:rPr>
          <w:rPr>
            <w:rFonts w:ascii="Cambria Math" w:hAnsi="Cambria Math"/>
          </w:rPr>
          <m:t> </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β</m:t>
            </m:r>
          </m:e>
          <m:sub>
            <m:r>
              <w:rPr>
                <w:rFonts w:ascii="Cambria Math" w:hAnsi="Cambria Math"/>
              </w:rPr>
              <m:t>n</m:t>
            </m:r>
          </m:sub>
        </m:sSub>
        <m:r>
          <m:rPr>
            <m:nor/>
          </m:rP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oMath>
      <w:r>
        <w:rPr>
          <w:rFonts w:ascii="Cambria Math" w:hAnsi="Cambria Math"/>
        </w:rPr>
        <w:t xml:space="preserve">                                                             (4.7)</w:t>
      </w:r>
    </w:p>
    <w:p w14:paraId="6CACAF21" w14:textId="445F45E0" w:rsidR="00A76992" w:rsidRPr="00A76992" w:rsidRDefault="00A76992" w:rsidP="00A76992">
      <w:pPr>
        <w:jc w:val="left"/>
        <w:rPr>
          <w:rFonts w:ascii="Cambria Math" w:hAnsi="Cambria Math"/>
        </w:rPr>
      </w:pPr>
      <w:r w:rsidRPr="00A76992">
        <w:rPr>
          <w:rFonts w:ascii="Cambria Math" w:hAnsi="Cambria Math"/>
        </w:rPr>
        <w:t>Finalmente, se incorporan</w:t>
      </w:r>
      <w:r w:rsidRPr="00D653DC">
        <w:rPr>
          <w:rFonts w:ascii="Cambria Math" w:hAnsi="Cambria Math"/>
        </w:rPr>
        <w:t xml:space="preserve"> condiciones de seguridad numérica</w:t>
      </w:r>
      <w:r w:rsidRPr="00A76992">
        <w:rPr>
          <w:rFonts w:ascii="Cambria Math" w:hAnsi="Cambria Math"/>
        </w:rPr>
        <w:t xml:space="preserve">: </w:t>
      </w:r>
      <w:r w:rsidR="00DB4F6B">
        <w:rPr>
          <w:rFonts w:ascii="Cambria Math" w:hAnsi="Cambria Math"/>
          <w:color w:val="00B050"/>
        </w:rPr>
        <w:t>aclarar más en detalle el significado de “seguridad numéerica”</w:t>
      </w:r>
      <w:r w:rsidRPr="00A76992">
        <w:rPr>
          <w:rFonts w:ascii="Cambria Math" w:hAnsi="Cambria Math"/>
        </w:rPr>
        <w:t>(i) se limita la magnitud de la deriva para evitar incrementos no plausibles por paso,</w:t>
      </w:r>
    </w:p>
    <w:p w14:paraId="1740C7EC" w14:textId="29DB2B2E" w:rsidR="00D653DC" w:rsidRPr="00DF0790" w:rsidRDefault="00DF0790" w:rsidP="00A76992">
      <w:pPr>
        <w:jc w:val="left"/>
        <w:rPr>
          <w:rFonts w:ascii="Cambria Math" w:hAnsi="Cambria Math"/>
          <w:iCs/>
        </w:rPr>
      </w:pPr>
      <w:r>
        <w:rPr>
          <w:rFonts w:ascii="Cambria Math" w:hAnsi="Cambria Math"/>
        </w:rPr>
        <w:t xml:space="preserve">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r>
          <m:rPr>
            <m:sty m:val="p"/>
          </m:rPr>
          <w:rPr>
            <w:rFonts w:ascii="Cambria Math" w:hAnsi="Cambria Math"/>
          </w:rPr>
          <m:t>mi</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r>
              <m:rPr>
                <m:sty m:val="p"/>
              </m:rPr>
              <w:rPr>
                <w:rFonts w:ascii="Cambria Math" w:hAnsi="Cambria Math"/>
              </w:rPr>
              <m:t>ma</m:t>
            </m:r>
            <m:func>
              <m:funcPr>
                <m:ctrlPr>
                  <w:rPr>
                    <w:rFonts w:ascii="Cambria Math" w:hAnsi="Cambria Math"/>
                    <w:i/>
                  </w:rPr>
                </m:ctrlPr>
              </m:funcPr>
              <m:fName>
                <m:r>
                  <m:rPr>
                    <m:sty m:val="p"/>
                  </m:rPr>
                  <w:rPr>
                    <w:rFonts w:ascii="Cambria Math" w:hAnsi="Cambria Math"/>
                  </w:rPr>
                  <m:t>x</m:t>
                </m:r>
                <m:ctrlPr>
                  <w:rPr>
                    <w:rFonts w:ascii="Cambria Math" w:hAnsi="Cambria Math"/>
                  </w:rPr>
                </m:ctrlPr>
              </m:fName>
              <m:e>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e>
            </m:func>
          </m:e>
        </m:func>
        <m:r>
          <w:rPr>
            <w:rFonts w:ascii="Cambria Math" w:hAnsi="Cambria Math"/>
          </w:rPr>
          <m:t>,</m:t>
        </m:r>
      </m:oMath>
      <w:r>
        <w:rPr>
          <w:rFonts w:ascii="Cambria Math" w:hAnsi="Cambria Math"/>
          <w:i/>
        </w:rPr>
        <w:t xml:space="preserve">                                                        </w:t>
      </w:r>
      <w:r>
        <w:rPr>
          <w:rFonts w:ascii="Cambria Math" w:hAnsi="Cambria Math"/>
          <w:iCs/>
        </w:rPr>
        <w:t>(4.8)</w:t>
      </w:r>
    </w:p>
    <w:p w14:paraId="3756A28E" w14:textId="77777777" w:rsidR="00D653DC" w:rsidRPr="00D653DC" w:rsidRDefault="00D653DC" w:rsidP="00DB64E1">
      <w:pPr>
        <w:ind w:firstLine="0"/>
        <w:jc w:val="left"/>
        <w:rPr>
          <w:rFonts w:ascii="Cambria Math" w:hAnsi="Cambria Math"/>
          <w:iCs/>
        </w:rPr>
      </w:pPr>
      <w:r w:rsidRPr="00D653DC">
        <w:rPr>
          <w:rFonts w:ascii="Cambria Math" w:hAnsi="Cambria Math"/>
          <w:iCs/>
        </w:rPr>
        <w:t>y (ii) se recorta el estado para garantizar un rango fisiológicamente admisible,</w:t>
      </w:r>
    </w:p>
    <w:p w14:paraId="0F9C6C99" w14:textId="7687D686" w:rsidR="00C40BD6" w:rsidRDefault="00DF0790" w:rsidP="00DB4F6B">
      <w:pPr>
        <w:jc w:val="left"/>
        <w:rPr>
          <w:lang w:eastAsia="es-AR"/>
        </w:rPr>
      </w:pPr>
      <w:r>
        <w:rPr>
          <w:rFonts w:ascii="Cambria Math" w:hAnsi="Cambria Math"/>
        </w:rPr>
        <w:t xml:space="preserve">                          </w:t>
      </w:r>
      <m:oMath>
        <m:sSub>
          <m:sSubPr>
            <m:ctrlPr>
              <w:rPr>
                <w:rFonts w:ascii="Cambria Math" w:hAnsi="Cambria Math"/>
                <w:i/>
              </w:rPr>
            </m:ctrlPr>
          </m:sSubPr>
          <m:e>
            <m:r>
              <w:rPr>
                <w:rFonts w:ascii="Cambria Math" w:hAnsi="Cambria Math"/>
              </w:rPr>
              <m:t>G</m:t>
            </m:r>
          </m:e>
          <m:sub>
            <m:r>
              <w:rPr>
                <w:rFonts w:ascii="Cambria Math" w:hAnsi="Cambria Math"/>
              </w:rPr>
              <m:t>n+1</m:t>
            </m:r>
          </m:sub>
        </m:sSub>
        <m:r>
          <w:rPr>
            <w:rFonts w:ascii="Cambria Math" w:hAnsi="Cambria Math"/>
          </w:rPr>
          <m:t>←mi</m:t>
        </m:r>
        <m:func>
          <m:funcPr>
            <m:ctrlPr>
              <w:rPr>
                <w:rFonts w:ascii="Cambria Math" w:hAnsi="Cambria Math"/>
                <w:i/>
              </w:rPr>
            </m:ctrlPr>
          </m:funcPr>
          <m:fName>
            <m:r>
              <w:rPr>
                <w:rFonts w:ascii="Cambria Math" w:hAnsi="Cambria Math"/>
              </w:rPr>
              <m:t>n</m:t>
            </m:r>
          </m:fName>
          <m:e>
            <m:sSub>
              <m:sSubPr>
                <m:ctrlPr>
                  <w:rPr>
                    <w:rFonts w:ascii="Cambria Math" w:hAnsi="Cambria Math"/>
                    <w:i/>
                  </w:rPr>
                </m:ctrlPr>
              </m:sSubPr>
              <m:e>
                <m:r>
                  <w:rPr>
                    <w:rFonts w:ascii="Cambria Math" w:hAnsi="Cambria Math"/>
                  </w:rPr>
                  <m:t>G</m:t>
                </m:r>
              </m:e>
              <m:sub>
                <m:r>
                  <w:rPr>
                    <w:rFonts w:ascii="Cambria Math" w:hAnsi="Cambria Math"/>
                  </w:rPr>
                  <m:t>max</m:t>
                </m:r>
              </m:sub>
            </m:sSub>
            <m:r>
              <w:rPr>
                <w:rFonts w:ascii="Cambria Math" w:hAnsi="Cambria Math"/>
              </w:rPr>
              <m:t>,ma</m:t>
            </m:r>
            <m:func>
              <m:funcPr>
                <m:ctrlPr>
                  <w:rPr>
                    <w:rFonts w:ascii="Cambria Math" w:hAnsi="Cambria Math"/>
                    <w:i/>
                  </w:rPr>
                </m:ctrlPr>
              </m:funcPr>
              <m:fName>
                <m:r>
                  <w:rPr>
                    <w:rFonts w:ascii="Cambria Math" w:hAnsi="Cambria Math"/>
                  </w:rPr>
                  <m:t>x</m:t>
                </m:r>
              </m:fName>
              <m:e>
                <m:sSub>
                  <m:sSubPr>
                    <m:ctrlPr>
                      <w:rPr>
                        <w:rFonts w:ascii="Cambria Math" w:hAnsi="Cambria Math"/>
                        <w:i/>
                      </w:rPr>
                    </m:ctrlPr>
                  </m:sSubPr>
                  <m:e>
                    <m:r>
                      <w:rPr>
                        <w:rFonts w:ascii="Cambria Math" w:hAnsi="Cambria Math"/>
                      </w:rPr>
                      <m:t>G</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n+1</m:t>
                    </m:r>
                  </m:sub>
                </m:sSub>
              </m:e>
            </m:func>
          </m:e>
        </m:func>
        <m:r>
          <w:rPr>
            <w:rFonts w:ascii="Cambria Math" w:hAnsi="Cambria Math"/>
          </w:rPr>
          <m:t>.</m:t>
        </m:r>
      </m:oMath>
      <w:r>
        <w:rPr>
          <w:rFonts w:ascii="Cambria Math" w:hAnsi="Cambria Math"/>
        </w:rPr>
        <w:t xml:space="preserve">                                              (4.9)</w:t>
      </w:r>
      <m:oMath>
        <m:r>
          <m:rPr>
            <m:sty m:val="p"/>
          </m:rPr>
          <w:rPr>
            <w:rFonts w:ascii="Cambria Math" w:hAnsi="Cambria Math"/>
          </w:rPr>
          <w:br/>
        </m:r>
      </m:oMath>
      <w:r w:rsidR="00C40BD6" w:rsidRPr="00C40BD6">
        <w:rPr>
          <w:lang w:eastAsia="es-AR"/>
        </w:rPr>
        <w:t xml:space="preserve">Este esquema tiene orden fuerte </w:t>
      </w:r>
      <m:oMath>
        <m:r>
          <w:rPr>
            <w:rFonts w:ascii="Cambria Math" w:hAnsi="Cambria Math"/>
            <w:lang w:eastAsia="es-AR"/>
          </w:rPr>
          <m:t>1</m:t>
        </m:r>
        <m:r>
          <m:rPr>
            <m:lit/>
          </m:rPr>
          <w:rPr>
            <w:rFonts w:ascii="Cambria Math" w:hAnsi="Cambria Math"/>
            <w:lang w:eastAsia="es-AR"/>
          </w:rPr>
          <m:t>/</m:t>
        </m:r>
        <m:r>
          <w:rPr>
            <w:rFonts w:ascii="Cambria Math" w:hAnsi="Cambria Math"/>
            <w:lang w:eastAsia="es-AR"/>
          </w:rPr>
          <m:t>2</m:t>
        </m:r>
      </m:oMath>
      <w:r w:rsidR="002B56C1">
        <w:rPr>
          <w:lang w:eastAsia="es-AR"/>
        </w:rPr>
        <w:t xml:space="preserve"> </w:t>
      </w:r>
      <w:r w:rsidR="00C40BD6" w:rsidRPr="00C40BD6">
        <w:rPr>
          <w:lang w:eastAsia="es-AR"/>
        </w:rPr>
        <w:t xml:space="preserve">y orden débil </w:t>
      </w:r>
      <m:oMath>
        <m:r>
          <w:rPr>
            <w:rFonts w:ascii="Cambria Math" w:hAnsi="Cambria Math"/>
            <w:lang w:eastAsia="es-AR"/>
          </w:rPr>
          <m:t>1</m:t>
        </m:r>
      </m:oMath>
      <w:r w:rsidR="004A4094">
        <w:rPr>
          <w:lang w:eastAsia="es-AR"/>
        </w:rPr>
        <w:t xml:space="preserve"> </w:t>
      </w:r>
      <w:r w:rsidR="00C40BD6" w:rsidRPr="00C40BD6">
        <w:rPr>
          <w:lang w:eastAsia="es-AR"/>
        </w:rPr>
        <w:t>en el caso SDE estándar</w:t>
      </w:r>
      <w:r w:rsidR="00DB4F6B">
        <w:rPr>
          <w:lang w:eastAsia="es-AR"/>
        </w:rPr>
        <w:t xml:space="preserve"> </w:t>
      </w:r>
      <w:r w:rsidR="00DB4F6B">
        <w:rPr>
          <w:color w:val="00B050"/>
          <w:lang w:eastAsia="es-AR"/>
        </w:rPr>
        <w:t>aclarar más en detalle el significado de orden fuerte y orden débil</w:t>
      </w:r>
      <w:r w:rsidR="00C40BD6" w:rsidRPr="00C40BD6">
        <w:rPr>
          <w:lang w:eastAsia="es-AR"/>
        </w:rPr>
        <w:t>; en SDDE con retardo constante se emplea el mismo paso, evaluando el drift con el estado retardado obtenido desde la historia discretizada (Kloeden &amp; Platen, 1992; Buckwar, 2000).</w:t>
      </w:r>
    </w:p>
    <w:p w14:paraId="0F744F55" w14:textId="236469F8" w:rsidR="002B56C1" w:rsidRDefault="002B56C1" w:rsidP="002B56C1">
      <w:pPr>
        <w:pStyle w:val="Ttulo2"/>
        <w:numPr>
          <w:ilvl w:val="1"/>
          <w:numId w:val="17"/>
        </w:numPr>
        <w:rPr>
          <w:rFonts w:ascii="Times New Roman" w:hAnsi="Times New Roman" w:cs="Times New Roman"/>
          <w:sz w:val="28"/>
          <w:szCs w:val="28"/>
        </w:rPr>
      </w:pPr>
      <w:r>
        <w:rPr>
          <w:rFonts w:ascii="Times New Roman" w:hAnsi="Times New Roman" w:cs="Times New Roman"/>
          <w:sz w:val="28"/>
          <w:szCs w:val="28"/>
        </w:rPr>
        <w:t>Ajuste de parámetros y función objetivo</w:t>
      </w:r>
    </w:p>
    <w:p w14:paraId="1E14F190" w14:textId="4F181207" w:rsidR="00FB57E6" w:rsidRPr="00FB57E6" w:rsidRDefault="00FB57E6" w:rsidP="00FB57E6">
      <w:pPr>
        <w:rPr>
          <w:lang w:eastAsia="es-AR"/>
        </w:rPr>
      </w:pPr>
      <w:r w:rsidRPr="00FB57E6">
        <w:rPr>
          <w:lang w:eastAsia="es-AR"/>
        </w:rPr>
        <w:t xml:space="preserve">Para cuantificar el desempeño del modelo se comparan las trayectorias simuladas </w:t>
      </w:r>
      <m:oMath>
        <m:sSub>
          <m:sSubPr>
            <m:ctrlPr>
              <w:rPr>
                <w:rFonts w:ascii="Cambria Math" w:hAnsi="Cambria Math"/>
                <w:lang w:eastAsia="es-AR"/>
              </w:rPr>
            </m:ctrlPr>
          </m:sSubPr>
          <m:e>
            <m:r>
              <w:rPr>
                <w:rFonts w:ascii="Cambria Math" w:hAnsi="Cambria Math"/>
                <w:lang w:eastAsia="es-AR"/>
              </w:rPr>
              <m:t>G</m:t>
            </m:r>
          </m:e>
          <m:sub>
            <m:r>
              <m:rPr>
                <m:sty m:val="p"/>
              </m:rPr>
              <w:rPr>
                <w:rFonts w:ascii="Cambria Math" w:hAnsi="Cambria Math"/>
                <w:lang w:eastAsia="es-AR"/>
              </w:rPr>
              <m:t>sim</m:t>
            </m:r>
          </m:sub>
        </m:sSub>
        <m:d>
          <m:dPr>
            <m:ctrlPr>
              <w:rPr>
                <w:rFonts w:ascii="Cambria Math" w:hAnsi="Cambria Math"/>
                <w:i/>
                <w:lang w:eastAsia="es-AR"/>
              </w:rPr>
            </m:ctrlPr>
          </m:dPr>
          <m:e>
            <m:r>
              <w:rPr>
                <w:rFonts w:ascii="Cambria Math" w:hAnsi="Cambria Math"/>
                <w:lang w:eastAsia="es-AR"/>
              </w:rPr>
              <m:t>t</m:t>
            </m:r>
          </m:e>
        </m:d>
      </m:oMath>
      <w:r w:rsidR="008C4198">
        <w:rPr>
          <w:lang w:eastAsia="es-AR"/>
        </w:rPr>
        <w:t xml:space="preserve"> </w:t>
      </w:r>
      <w:r w:rsidRPr="00FB57E6">
        <w:rPr>
          <w:lang w:eastAsia="es-AR"/>
        </w:rPr>
        <w:t xml:space="preserve">con las series reales </w:t>
      </w:r>
      <m:oMath>
        <m:sSub>
          <m:sSubPr>
            <m:ctrlPr>
              <w:rPr>
                <w:rFonts w:ascii="Cambria Math" w:hAnsi="Cambria Math"/>
                <w:lang w:eastAsia="es-AR"/>
              </w:rPr>
            </m:ctrlPr>
          </m:sSubPr>
          <m:e>
            <m:r>
              <w:rPr>
                <w:rFonts w:ascii="Cambria Math" w:hAnsi="Cambria Math"/>
                <w:lang w:eastAsia="es-AR"/>
              </w:rPr>
              <m:t>G</m:t>
            </m:r>
          </m:e>
          <m:sub>
            <m:r>
              <m:rPr>
                <m:sty m:val="p"/>
              </m:rPr>
              <w:rPr>
                <w:rFonts w:ascii="Cambria Math" w:hAnsi="Cambria Math"/>
                <w:lang w:eastAsia="es-AR"/>
              </w:rPr>
              <m:t>real</m:t>
            </m:r>
          </m:sub>
        </m:sSub>
        <m:d>
          <m:dPr>
            <m:ctrlPr>
              <w:rPr>
                <w:rFonts w:ascii="Cambria Math" w:hAnsi="Cambria Math"/>
                <w:i/>
                <w:lang w:eastAsia="es-AR"/>
              </w:rPr>
            </m:ctrlPr>
          </m:dPr>
          <m:e>
            <m:r>
              <w:rPr>
                <w:rFonts w:ascii="Cambria Math" w:hAnsi="Cambria Math"/>
                <w:lang w:eastAsia="es-AR"/>
              </w:rPr>
              <m:t>t</m:t>
            </m:r>
          </m:e>
        </m:d>
      </m:oMath>
      <w:r w:rsidR="008C4198">
        <w:rPr>
          <w:lang w:eastAsia="es-AR"/>
        </w:rPr>
        <w:t xml:space="preserve"> </w:t>
      </w:r>
      <w:r w:rsidRPr="00FB57E6">
        <w:rPr>
          <w:lang w:eastAsia="es-AR"/>
        </w:rPr>
        <w:t>mediante un conjunto de métricas</w:t>
      </w:r>
      <w:r w:rsidR="00DB4F6B">
        <w:rPr>
          <w:lang w:eastAsia="es-AR"/>
        </w:rPr>
        <w:t xml:space="preserve"> </w:t>
      </w:r>
      <w:r w:rsidR="00DB4F6B">
        <w:rPr>
          <w:color w:val="00B050"/>
          <w:lang w:eastAsia="es-AR"/>
        </w:rPr>
        <w:t>(explicar que se entiende por conjunto de métricas)</w:t>
      </w:r>
      <w:r w:rsidRPr="00FB57E6">
        <w:rPr>
          <w:lang w:eastAsia="es-AR"/>
        </w:rPr>
        <w:t xml:space="preserve"> que capturan ajuste temporal, error en magnitud, permanencia en rangos clínicos y consistencia estructural (espectral y ordinal). La estimación del vector de parámetros</w:t>
      </w:r>
    </w:p>
    <w:p w14:paraId="620E3ADB" w14:textId="29CA5B41" w:rsidR="00647CA8" w:rsidRPr="007E12B8" w:rsidRDefault="00EE4992" w:rsidP="006F75E3">
      <w:pPr>
        <w:pStyle w:val="Prrafodelista"/>
        <w:ind w:left="450" w:firstLine="0"/>
        <w:rPr>
          <w:lang w:eastAsia="es-AR"/>
        </w:rPr>
      </w:pPr>
      <w:r>
        <w:rPr>
          <w:lang w:eastAsia="es-AR"/>
        </w:rPr>
        <w:t xml:space="preserve">                               </w:t>
      </w:r>
      <m:oMath>
        <m:r>
          <w:rPr>
            <w:rFonts w:ascii="Cambria Math" w:hAnsi="Cambria Math"/>
            <w:lang w:eastAsia="es-AR"/>
          </w:rPr>
          <m:t>θ=</m:t>
        </m:r>
        <m:d>
          <m:dPr>
            <m:ctrlPr>
              <w:rPr>
                <w:rFonts w:ascii="Cambria Math" w:hAnsi="Cambria Math"/>
                <w:lang w:eastAsia="es-AR"/>
              </w:rPr>
            </m:ctrlPr>
          </m:dPr>
          <m:e>
            <m:r>
              <w:rPr>
                <w:rFonts w:ascii="Cambria Math" w:hAnsi="Cambria Math"/>
                <w:lang w:eastAsia="es-AR"/>
              </w:rPr>
              <m:t>α,τ,</m:t>
            </m:r>
            <m:sSub>
              <m:sSubPr>
                <m:ctrlPr>
                  <w:rPr>
                    <w:rFonts w:ascii="Cambria Math" w:hAnsi="Cambria Math"/>
                    <w:lang w:eastAsia="es-AR"/>
                  </w:rPr>
                </m:ctrlPr>
              </m:sSubPr>
              <m:e>
                <m:r>
                  <w:rPr>
                    <w:rFonts w:ascii="Cambria Math" w:hAnsi="Cambria Math"/>
                    <w:lang w:eastAsia="es-AR"/>
                  </w:rPr>
                  <m:t>k</m:t>
                </m:r>
              </m:e>
              <m:sub>
                <m:r>
                  <w:rPr>
                    <w:rFonts w:ascii="Cambria Math" w:hAnsi="Cambria Math"/>
                    <w:lang w:eastAsia="es-AR"/>
                  </w:rPr>
                  <m:t>f</m:t>
                </m:r>
              </m:sub>
            </m:sSub>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β</m:t>
                </m:r>
              </m:e>
              <m:sub>
                <m:r>
                  <w:rPr>
                    <w:rFonts w:ascii="Cambria Math" w:hAnsi="Cambria Math"/>
                    <w:lang w:eastAsia="es-AR"/>
                  </w:rPr>
                  <m:t>n</m:t>
                </m:r>
              </m:sub>
            </m:sSub>
            <m:r>
              <w:rPr>
                <w:rFonts w:ascii="Cambria Math" w:hAnsi="Cambria Math"/>
                <w:lang w:eastAsia="es-AR"/>
              </w:rPr>
              <m:t>,</m:t>
            </m:r>
            <m:sSub>
              <m:sSubPr>
                <m:ctrlPr>
                  <w:rPr>
                    <w:rFonts w:ascii="Cambria Math" w:hAnsi="Cambria Math"/>
                    <w:lang w:eastAsia="es-AR"/>
                  </w:rPr>
                </m:ctrlPr>
              </m:sSubPr>
              <m:e>
                <m:r>
                  <m:rPr>
                    <m:sty m:val="p"/>
                  </m:rPr>
                  <w:rPr>
                    <w:rFonts w:ascii="Cambria Math" w:hAnsi="Cambria Math"/>
                    <w:lang w:eastAsia="es-AR"/>
                  </w:rPr>
                  <m:t>Δ</m:t>
                </m:r>
              </m:e>
              <m:sub>
                <m:r>
                  <w:rPr>
                    <w:rFonts w:ascii="Cambria Math" w:hAnsi="Cambria Math"/>
                    <w:lang w:eastAsia="es-AR"/>
                  </w:rPr>
                  <m:t>b</m:t>
                </m:r>
              </m:sub>
            </m:sSub>
          </m:e>
        </m:d>
      </m:oMath>
      <w:r>
        <w:rPr>
          <w:lang w:eastAsia="es-AR"/>
        </w:rPr>
        <w:t xml:space="preserve">                                                                        (4.1</w:t>
      </w:r>
      <w:r w:rsidR="003A6092">
        <w:rPr>
          <w:lang w:eastAsia="es-AR"/>
        </w:rPr>
        <w:t>0</w:t>
      </w:r>
      <w:r>
        <w:rPr>
          <w:lang w:eastAsia="es-AR"/>
        </w:rPr>
        <w:t>)</w:t>
      </w:r>
    </w:p>
    <w:p w14:paraId="16E113C2" w14:textId="1CD183EE" w:rsidR="001C0054" w:rsidRPr="00DB4F6B" w:rsidRDefault="007E12B8" w:rsidP="00EE4992">
      <w:pPr>
        <w:pStyle w:val="Prrafodelista"/>
        <w:ind w:left="0" w:firstLine="0"/>
        <w:rPr>
          <w:color w:val="00B050"/>
        </w:rPr>
      </w:pPr>
      <w:r w:rsidRPr="007E12B8">
        <w:t xml:space="preserve">se formula como un problema de minimización de una función objetivo </w:t>
      </w:r>
      <m:oMath>
        <m:r>
          <w:rPr>
            <w:rFonts w:ascii="Cambria Math" w:hAnsi="Cambria Math"/>
          </w:rPr>
          <m:t>J</m:t>
        </m:r>
        <m:d>
          <m:dPr>
            <m:ctrlPr>
              <w:rPr>
                <w:rFonts w:ascii="Cambria Math" w:hAnsi="Cambria Math"/>
                <w:i/>
              </w:rPr>
            </m:ctrlPr>
          </m:dPr>
          <m:e>
            <m:r>
              <w:rPr>
                <w:rFonts w:ascii="Cambria Math" w:hAnsi="Cambria Math"/>
              </w:rPr>
              <m:t>θ</m:t>
            </m:r>
          </m:e>
        </m:d>
      </m:oMath>
      <w:r>
        <w:t xml:space="preserve"> </w:t>
      </w:r>
      <w:r w:rsidRPr="007E12B8">
        <w:t>evaluad</w:t>
      </w:r>
      <w:r w:rsidR="00A91353">
        <w:t>a</w:t>
      </w:r>
      <w:r w:rsidRPr="007E12B8">
        <w:t xml:space="preserve"> sujeto a sujeto mediante Optuna.</w:t>
      </w:r>
      <w:r w:rsidR="00DB4F6B">
        <w:t xml:space="preserve"> </w:t>
      </w:r>
      <w:r w:rsidR="00DB4F6B">
        <w:rPr>
          <w:color w:val="00B050"/>
        </w:rPr>
        <w:t>Aclara que se trata de un código de optimización.</w:t>
      </w:r>
    </w:p>
    <w:p w14:paraId="077453D3" w14:textId="636173F8" w:rsidR="00647CA8" w:rsidRDefault="00A91353" w:rsidP="00EE4992">
      <w:pPr>
        <w:pStyle w:val="Prrafodelista"/>
        <w:ind w:left="0" w:firstLine="851"/>
      </w:pPr>
      <w:r>
        <w:t>L</w:t>
      </w:r>
      <w:r w:rsidRPr="00A91353">
        <w:t xml:space="preserve">a dinámica se integra en una grilla fina con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sim</m:t>
            </m:r>
          </m:sub>
        </m:sSub>
        <m:r>
          <w:rPr>
            <w:rFonts w:ascii="Cambria Math" w:hAnsi="Cambria Math"/>
          </w:rPr>
          <m:t>=0.5</m:t>
        </m:r>
      </m:oMath>
      <w:r w:rsidRPr="00A91353">
        <w:t xml:space="preserve">min. Sin embargo, la comparación con los datos se realiza a la resolución de muestreo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data</m:t>
            </m:r>
          </m:sub>
        </m:sSub>
        <m:r>
          <w:rPr>
            <w:rFonts w:ascii="Cambria Math" w:hAnsi="Cambria Math"/>
          </w:rPr>
          <m:t>=15</m:t>
        </m:r>
      </m:oMath>
      <w:r w:rsidRPr="00A91353">
        <w:t xml:space="preserve">min. Para emular el efecto de suavizado del sensor, luego de integrar la trayectoria fina se aplica un filtro de Savitzky–Golay </w:t>
      </w:r>
      <w:r w:rsidR="00DB4F6B">
        <w:rPr>
          <w:color w:val="00B050"/>
        </w:rPr>
        <w:t xml:space="preserve">seguimos sin una cita!!! </w:t>
      </w:r>
      <w:r w:rsidRPr="00A91353">
        <w:t>(orden 3) con ventana equivalente a</w:t>
      </w:r>
      <w:r w:rsidR="00B86801">
        <w:t xml:space="preserve"> </w:t>
      </w:r>
      <m:oMath>
        <m:r>
          <w:rPr>
            <w:rFonts w:ascii="Cambria Math" w:hAnsi="Cambria Math"/>
          </w:rPr>
          <m:t>15</m:t>
        </m:r>
      </m:oMath>
      <w:r w:rsidR="00434EE8">
        <w:t xml:space="preserve"> </w:t>
      </w:r>
      <w:r w:rsidR="00B86801" w:rsidRPr="00A91353">
        <w:t>min</w:t>
      </w:r>
      <w:r w:rsidR="00954450">
        <w:t xml:space="preserve"> con tratamiento de borde. </w:t>
      </w:r>
    </w:p>
    <w:p w14:paraId="78927CFE" w14:textId="56F4C69D" w:rsidR="002B56C1" w:rsidRPr="002B56C1" w:rsidRDefault="002B56C1" w:rsidP="002B56C1">
      <w:r>
        <w:t xml:space="preserve">El conjunto de métricas empleado se define a continuación. En primer lugar, se utiliza la correlación lineal de Pearson </w:t>
      </w:r>
      <m:oMath>
        <m:r>
          <w:rPr>
            <w:rFonts w:ascii="Cambria Math" w:hAnsi="Cambria Math"/>
          </w:rPr>
          <m:t>ρ</m:t>
        </m:r>
      </m:oMath>
      <w:r>
        <w:t xml:space="preserve"> como medida de concordancia global punto a punto entre ambas señales; esta métrica es sensible a desfasajes y diferencias de morfología, aun cuando el nivel medio esté bien ajustado. En forma complementaria se emplea el error cuadrático medio (RMSE), definido como</w:t>
      </w:r>
    </w:p>
    <w:p w14:paraId="7817D6DF" w14:textId="3E10AFD3" w:rsidR="00AA718F" w:rsidRDefault="00AA718F" w:rsidP="002B56C1">
      <w:pPr>
        <w:pStyle w:val="Prrafodelista"/>
        <w:ind w:left="0"/>
      </w:pPr>
      <w:r>
        <w:t xml:space="preserve">                        </w:t>
      </w:r>
      <m:oMath>
        <m:r>
          <m:rPr>
            <m:sty m:val="p"/>
          </m:rPr>
          <w:rPr>
            <w:rFonts w:ascii="Cambria Math" w:hAnsi="Cambria Math"/>
          </w:rPr>
          <m:t>RMSE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sim</m:t>
                            </m:r>
                          </m:sub>
                        </m:sSub>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real</m:t>
                            </m:r>
                          </m:sub>
                        </m:sSub>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d>
                  </m:e>
                  <m:sup>
                    <m:r>
                      <w:rPr>
                        <w:rFonts w:ascii="Cambria Math" w:hAnsi="Cambria Math"/>
                      </w:rPr>
                      <m:t>2</m:t>
                    </m:r>
                  </m:sup>
                </m:sSup>
              </m:e>
            </m:nary>
          </m:e>
        </m:rad>
        <m:r>
          <w:rPr>
            <w:rFonts w:ascii="Cambria Math" w:hAnsi="Cambria Math"/>
          </w:rPr>
          <m:t>,</m:t>
        </m:r>
      </m:oMath>
      <w:r w:rsidR="003A6092">
        <w:t xml:space="preserve">    </w:t>
      </w:r>
      <w:r>
        <w:t xml:space="preserve">                        </w:t>
      </w:r>
      <w:r w:rsidR="003A6092">
        <w:t>(4.</w:t>
      </w:r>
      <w:r>
        <w:t>11)</w:t>
      </w:r>
    </w:p>
    <w:p w14:paraId="6B232C60" w14:textId="7C4B841A" w:rsidR="002B56C1" w:rsidRDefault="003A6092" w:rsidP="00AA718F">
      <w:pPr>
        <w:ind w:firstLine="0"/>
        <w:rPr>
          <w:lang w:eastAsia="es-AR"/>
        </w:rPr>
      </w:pPr>
      <w:r w:rsidRPr="002B56C1">
        <w:rPr>
          <w:lang w:eastAsia="es-AR"/>
        </w:rPr>
        <w:t xml:space="preserve"> </w:t>
      </w:r>
      <w:r w:rsidR="002B56C1" w:rsidRPr="002B56C1">
        <w:rPr>
          <w:lang w:eastAsia="es-AR"/>
        </w:rPr>
        <w:t>que resume la discrepancia promedio y penaliza diferencias grandes.</w:t>
      </w:r>
    </w:p>
    <w:p w14:paraId="3F6A5470" w14:textId="64785BAC" w:rsidR="002B56C1" w:rsidRPr="002B56C1" w:rsidRDefault="002B56C1" w:rsidP="002B56C1">
      <w:pPr>
        <w:pStyle w:val="Prrafodelista"/>
        <w:ind w:left="0"/>
        <w:rPr>
          <w:lang w:eastAsia="es-AR"/>
        </w:rPr>
      </w:pPr>
      <w:r w:rsidRPr="002B56C1">
        <w:rPr>
          <w:lang w:eastAsia="es-AR"/>
        </w:rPr>
        <w:t xml:space="preserve">Para caracterizar el residuo se define </w:t>
      </w:r>
      <m:oMath>
        <m:r>
          <w:rPr>
            <w:rFonts w:ascii="Cambria Math" w:hAnsi="Cambria Math"/>
            <w:lang w:eastAsia="es-AR"/>
          </w:rPr>
          <m:t>e</m:t>
        </m:r>
        <m:d>
          <m:dPr>
            <m:ctrlPr>
              <w:rPr>
                <w:rFonts w:ascii="Cambria Math" w:hAnsi="Cambria Math"/>
                <w:i/>
                <w:lang w:eastAsia="es-AR"/>
              </w:rPr>
            </m:ctrlPr>
          </m:dPr>
          <m:e>
            <m:r>
              <w:rPr>
                <w:rFonts w:ascii="Cambria Math" w:hAnsi="Cambria Math"/>
                <w:lang w:eastAsia="es-AR"/>
              </w:rPr>
              <m:t>t</m:t>
            </m:r>
          </m:e>
        </m:d>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G</m:t>
            </m:r>
          </m:e>
          <m:sub>
            <m:r>
              <m:rPr>
                <m:sty m:val="p"/>
              </m:rPr>
              <w:rPr>
                <w:rFonts w:ascii="Cambria Math" w:hAnsi="Cambria Math"/>
                <w:lang w:eastAsia="es-AR"/>
              </w:rPr>
              <m:t>sim</m:t>
            </m:r>
          </m:sub>
        </m:sSub>
        <m:d>
          <m:dPr>
            <m:ctrlPr>
              <w:rPr>
                <w:rFonts w:ascii="Cambria Math" w:hAnsi="Cambria Math"/>
                <w:i/>
                <w:lang w:eastAsia="es-AR"/>
              </w:rPr>
            </m:ctrlPr>
          </m:dPr>
          <m:e>
            <m:r>
              <w:rPr>
                <w:rFonts w:ascii="Cambria Math" w:hAnsi="Cambria Math"/>
                <w:lang w:eastAsia="es-AR"/>
              </w:rPr>
              <m:t>t</m:t>
            </m:r>
          </m:e>
        </m:d>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G</m:t>
            </m:r>
          </m:e>
          <m:sub>
            <m:r>
              <m:rPr>
                <m:sty m:val="p"/>
              </m:rPr>
              <w:rPr>
                <w:rFonts w:ascii="Cambria Math" w:hAnsi="Cambria Math"/>
                <w:lang w:eastAsia="es-AR"/>
              </w:rPr>
              <m:t>real</m:t>
            </m:r>
          </m:sub>
        </m:sSub>
        <m:d>
          <m:dPr>
            <m:ctrlPr>
              <w:rPr>
                <w:rFonts w:ascii="Cambria Math" w:hAnsi="Cambria Math"/>
                <w:i/>
                <w:lang w:eastAsia="es-AR"/>
              </w:rPr>
            </m:ctrlPr>
          </m:dPr>
          <m:e>
            <m:r>
              <w:rPr>
                <w:rFonts w:ascii="Cambria Math" w:hAnsi="Cambria Math"/>
                <w:lang w:eastAsia="es-AR"/>
              </w:rPr>
              <m:t>t</m:t>
            </m:r>
          </m:e>
        </m:d>
      </m:oMath>
      <w:r w:rsidRPr="002B56C1">
        <w:rPr>
          <w:lang w:eastAsia="es-AR"/>
        </w:rPr>
        <w:t xml:space="preserve">, y se reportan su media </w:t>
      </w:r>
      <m:oMath>
        <m:sSub>
          <m:sSubPr>
            <m:ctrlPr>
              <w:rPr>
                <w:rFonts w:ascii="Cambria Math" w:hAnsi="Cambria Math"/>
                <w:lang w:eastAsia="es-AR"/>
              </w:rPr>
            </m:ctrlPr>
          </m:sSubPr>
          <m:e>
            <m:r>
              <w:rPr>
                <w:rFonts w:ascii="Cambria Math" w:hAnsi="Cambria Math"/>
                <w:lang w:eastAsia="es-AR"/>
              </w:rPr>
              <m:t>μ</m:t>
            </m:r>
          </m:e>
          <m:sub>
            <m:r>
              <w:rPr>
                <w:rFonts w:ascii="Cambria Math" w:hAnsi="Cambria Math"/>
                <w:lang w:eastAsia="es-AR"/>
              </w:rPr>
              <m:t>e</m:t>
            </m:r>
          </m:sub>
        </m:sSub>
      </m:oMath>
      <w:r w:rsidR="00950EAA">
        <w:rPr>
          <w:lang w:eastAsia="es-AR"/>
        </w:rPr>
        <w:t xml:space="preserve"> </w:t>
      </w:r>
      <w:r w:rsidRPr="002B56C1">
        <w:rPr>
          <w:lang w:eastAsia="es-AR"/>
        </w:rPr>
        <w:t xml:space="preserve">y su dispersión </w:t>
      </w:r>
      <m:oMath>
        <m:sSub>
          <m:sSubPr>
            <m:ctrlPr>
              <w:rPr>
                <w:rFonts w:ascii="Cambria Math" w:hAnsi="Cambria Math"/>
                <w:lang w:eastAsia="es-AR"/>
              </w:rPr>
            </m:ctrlPr>
          </m:sSubPr>
          <m:e>
            <m:r>
              <w:rPr>
                <w:rFonts w:ascii="Cambria Math" w:hAnsi="Cambria Math"/>
                <w:lang w:eastAsia="es-AR"/>
              </w:rPr>
              <m:t>σ</m:t>
            </m:r>
          </m:e>
          <m:sub>
            <m:r>
              <w:rPr>
                <w:rFonts w:ascii="Cambria Math" w:hAnsi="Cambria Math"/>
                <w:lang w:eastAsia="es-AR"/>
              </w:rPr>
              <m:t>e</m:t>
            </m:r>
          </m:sub>
        </m:sSub>
      </m:oMath>
      <w:r w:rsidRPr="002B56C1">
        <w:rPr>
          <w:lang w:eastAsia="es-AR"/>
        </w:rPr>
        <w:t>. La media del error se interpreta como sesgo (Bias),</w:t>
      </w:r>
    </w:p>
    <w:p w14:paraId="6D362660" w14:textId="751FCF56" w:rsidR="002B56C1" w:rsidRPr="002B56C1" w:rsidRDefault="004A014E" w:rsidP="002B56C1">
      <w:pPr>
        <w:pStyle w:val="Prrafodelista"/>
        <w:rPr>
          <w:lang w:eastAsia="es-AR"/>
        </w:rPr>
      </w:pPr>
      <w:r>
        <w:rPr>
          <w:lang w:eastAsia="es-AR"/>
        </w:rPr>
        <w:t xml:space="preserve">                                       </w:t>
      </w:r>
      <m:oMath>
        <m:sSub>
          <m:sSubPr>
            <m:ctrlPr>
              <w:rPr>
                <w:rFonts w:ascii="Cambria Math" w:hAnsi="Cambria Math"/>
                <w:lang w:eastAsia="es-AR"/>
              </w:rPr>
            </m:ctrlPr>
          </m:sSubPr>
          <m:e>
            <m:r>
              <w:rPr>
                <w:rFonts w:ascii="Cambria Math" w:hAnsi="Cambria Math"/>
                <w:lang w:eastAsia="es-AR"/>
              </w:rPr>
              <m:t>μ</m:t>
            </m:r>
          </m:e>
          <m:sub>
            <m:r>
              <w:rPr>
                <w:rFonts w:ascii="Cambria Math" w:hAnsi="Cambria Math"/>
                <w:lang w:eastAsia="es-AR"/>
              </w:rPr>
              <m:t>e</m:t>
            </m:r>
          </m:sub>
        </m:sSub>
        <m:r>
          <w:rPr>
            <w:rFonts w:ascii="Cambria Math" w:hAnsi="Cambria Math"/>
            <w:lang w:eastAsia="es-AR"/>
          </w:rPr>
          <m:t>=</m:t>
        </m:r>
        <m:f>
          <m:fPr>
            <m:ctrlPr>
              <w:rPr>
                <w:rFonts w:ascii="Cambria Math" w:hAnsi="Cambria Math"/>
                <w:lang w:eastAsia="es-AR"/>
              </w:rPr>
            </m:ctrlPr>
          </m:fPr>
          <m:num>
            <m:r>
              <w:rPr>
                <w:rFonts w:ascii="Cambria Math" w:hAnsi="Cambria Math"/>
                <w:lang w:eastAsia="es-AR"/>
              </w:rPr>
              <m:t>1</m:t>
            </m:r>
          </m:num>
          <m:den>
            <m:r>
              <w:rPr>
                <w:rFonts w:ascii="Cambria Math" w:hAnsi="Cambria Math"/>
                <w:lang w:eastAsia="es-AR"/>
              </w:rPr>
              <m:t>N</m:t>
            </m:r>
          </m:den>
        </m:f>
        <m:nary>
          <m:naryPr>
            <m:chr m:val="∑"/>
            <m:limLoc m:val="undOvr"/>
            <m:grow m:val="1"/>
            <m:ctrlPr>
              <w:rPr>
                <w:rFonts w:ascii="Cambria Math" w:hAnsi="Cambria Math"/>
                <w:lang w:eastAsia="es-AR"/>
              </w:rPr>
            </m:ctrlPr>
          </m:naryPr>
          <m:sub>
            <m:r>
              <w:rPr>
                <w:rFonts w:ascii="Cambria Math" w:hAnsi="Cambria Math"/>
                <w:lang w:eastAsia="es-AR"/>
              </w:rPr>
              <m:t>n=1</m:t>
            </m:r>
          </m:sub>
          <m:sup>
            <m:r>
              <w:rPr>
                <w:rFonts w:ascii="Cambria Math" w:hAnsi="Cambria Math"/>
                <w:lang w:eastAsia="es-AR"/>
              </w:rPr>
              <m:t>N</m:t>
            </m:r>
          </m:sup>
          <m:e>
            <m:r>
              <w:rPr>
                <w:rFonts w:ascii="Cambria Math" w:hAnsi="Cambria Math"/>
                <w:lang w:eastAsia="es-AR"/>
              </w:rPr>
              <m:t>e(</m:t>
            </m:r>
          </m:e>
        </m:nary>
        <m:sSub>
          <m:sSubPr>
            <m:ctrlPr>
              <w:rPr>
                <w:rFonts w:ascii="Cambria Math" w:hAnsi="Cambria Math"/>
                <w:lang w:eastAsia="es-AR"/>
              </w:rPr>
            </m:ctrlPr>
          </m:sSubPr>
          <m:e>
            <m:r>
              <w:rPr>
                <w:rFonts w:ascii="Cambria Math" w:hAnsi="Cambria Math"/>
                <w:lang w:eastAsia="es-AR"/>
              </w:rPr>
              <m:t>t</m:t>
            </m:r>
          </m:e>
          <m:sub>
            <m:r>
              <w:rPr>
                <w:rFonts w:ascii="Cambria Math" w:hAnsi="Cambria Math"/>
                <w:lang w:eastAsia="es-AR"/>
              </w:rPr>
              <m:t>n</m:t>
            </m:r>
          </m:sub>
        </m:sSub>
        <m:r>
          <w:rPr>
            <w:rFonts w:ascii="Cambria Math" w:hAnsi="Cambria Math"/>
            <w:lang w:eastAsia="es-AR"/>
          </w:rPr>
          <m:t>),</m:t>
        </m:r>
      </m:oMath>
      <w:r>
        <w:rPr>
          <w:lang w:eastAsia="es-AR"/>
        </w:rPr>
        <w:t xml:space="preserve">                                                 (4.12)</w:t>
      </w:r>
    </w:p>
    <w:p w14:paraId="0D40A2F2" w14:textId="420140C5" w:rsidR="008D0A91" w:rsidRPr="008D0A91" w:rsidRDefault="008D0A91" w:rsidP="008D0A91">
      <w:pPr>
        <w:pStyle w:val="Prrafodelista"/>
        <w:ind w:left="0"/>
        <w:rPr>
          <w:lang w:eastAsia="es-AR"/>
        </w:rPr>
      </w:pPr>
      <w:r>
        <w:rPr>
          <w:lang w:eastAsia="es-AR"/>
        </w:rPr>
        <w:t>Ade</w:t>
      </w:r>
      <w:r w:rsidRPr="008D0A91">
        <w:rPr>
          <w:lang w:eastAsia="es-AR"/>
        </w:rPr>
        <w:t>más, se incluye una medida de consistencia de amplitud basada en la desviación estándar, mediante el error relativo:</w:t>
      </w:r>
    </w:p>
    <w:p w14:paraId="03B7D37E" w14:textId="09A4B1BE" w:rsidR="008D0A91" w:rsidRPr="008D0A91" w:rsidRDefault="00366026" w:rsidP="008D0A91">
      <w:pPr>
        <w:pStyle w:val="Prrafodelista"/>
        <w:rPr>
          <w:lang w:eastAsia="es-AR"/>
        </w:rPr>
      </w:pPr>
      <w:r>
        <w:rPr>
          <w:lang w:eastAsia="es-AR"/>
        </w:rPr>
        <w:t xml:space="preserve">                                     </w:t>
      </w:r>
      <m:oMath>
        <m:sSub>
          <m:sSubPr>
            <m:ctrlPr>
              <w:rPr>
                <w:rFonts w:ascii="Cambria Math" w:hAnsi="Cambria Math"/>
                <w:lang w:eastAsia="es-AR"/>
              </w:rPr>
            </m:ctrlPr>
          </m:sSubPr>
          <m:e>
            <m:r>
              <w:rPr>
                <w:rFonts w:ascii="Cambria Math" w:hAnsi="Cambria Math"/>
                <w:lang w:eastAsia="es-AR"/>
              </w:rPr>
              <m:t>σ</m:t>
            </m:r>
          </m:e>
          <m:sub>
            <m:r>
              <w:rPr>
                <w:rFonts w:ascii="Cambria Math" w:hAnsi="Cambria Math"/>
                <w:lang w:eastAsia="es-AR"/>
              </w:rPr>
              <m:t>e</m:t>
            </m:r>
          </m:sub>
        </m:sSub>
        <m:r>
          <w:rPr>
            <w:rFonts w:ascii="Cambria Math" w:hAnsi="Cambria Math"/>
            <w:lang w:eastAsia="es-AR"/>
          </w:rPr>
          <m:t>=</m:t>
        </m:r>
        <m:f>
          <m:fPr>
            <m:ctrlPr>
              <w:rPr>
                <w:rFonts w:ascii="Cambria Math" w:hAnsi="Cambria Math"/>
                <w:lang w:eastAsia="es-AR"/>
              </w:rPr>
            </m:ctrlPr>
          </m:fPr>
          <m:num>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σ</m:t>
                </m:r>
              </m:e>
              <m:sub>
                <m:r>
                  <m:rPr>
                    <m:sty m:val="p"/>
                  </m:rPr>
                  <w:rPr>
                    <w:rFonts w:ascii="Cambria Math" w:hAnsi="Cambria Math"/>
                    <w:lang w:eastAsia="es-AR"/>
                  </w:rPr>
                  <m:t>sim</m:t>
                </m:r>
              </m:sub>
            </m:sSub>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σ</m:t>
                </m:r>
              </m:e>
              <m:sub>
                <m:r>
                  <m:rPr>
                    <m:sty m:val="p"/>
                  </m:rPr>
                  <w:rPr>
                    <w:rFonts w:ascii="Cambria Math" w:hAnsi="Cambria Math"/>
                    <w:lang w:eastAsia="es-AR"/>
                  </w:rPr>
                  <m:t>real</m:t>
                </m:r>
              </m:sub>
            </m:sSub>
            <m:r>
              <w:rPr>
                <w:rFonts w:ascii="Cambria Math" w:hAnsi="Cambria Math"/>
                <w:lang w:eastAsia="es-AR"/>
              </w:rPr>
              <m:t>∣</m:t>
            </m:r>
          </m:num>
          <m:den>
            <m:sSub>
              <m:sSubPr>
                <m:ctrlPr>
                  <w:rPr>
                    <w:rFonts w:ascii="Cambria Math" w:hAnsi="Cambria Math"/>
                    <w:lang w:eastAsia="es-AR"/>
                  </w:rPr>
                </m:ctrlPr>
              </m:sSubPr>
              <m:e>
                <m:r>
                  <w:rPr>
                    <w:rFonts w:ascii="Cambria Math" w:hAnsi="Cambria Math"/>
                    <w:lang w:eastAsia="es-AR"/>
                  </w:rPr>
                  <m:t>σ</m:t>
                </m:r>
              </m:e>
              <m:sub>
                <m:r>
                  <m:rPr>
                    <m:sty m:val="p"/>
                  </m:rPr>
                  <w:rPr>
                    <w:rFonts w:ascii="Cambria Math" w:hAnsi="Cambria Math"/>
                    <w:lang w:eastAsia="es-AR"/>
                  </w:rPr>
                  <m:t>real</m:t>
                </m:r>
              </m:sub>
            </m:sSub>
            <m:r>
              <w:rPr>
                <w:rFonts w:ascii="Cambria Math" w:hAnsi="Cambria Math"/>
                <w:lang w:eastAsia="es-AR"/>
              </w:rPr>
              <m:t>+ε</m:t>
            </m:r>
          </m:den>
        </m:f>
        <m:r>
          <w:rPr>
            <w:rFonts w:ascii="Cambria Math" w:hAnsi="Cambria Math"/>
            <w:lang w:eastAsia="es-AR"/>
          </w:rPr>
          <m:t>,</m:t>
        </m:r>
      </m:oMath>
      <w:r>
        <w:rPr>
          <w:lang w:eastAsia="es-AR"/>
        </w:rPr>
        <w:t xml:space="preserve">                                                         (4.13)</w:t>
      </w:r>
    </w:p>
    <w:p w14:paraId="377420D7" w14:textId="04850853" w:rsidR="002B56C1" w:rsidRPr="00DB4F6B" w:rsidRDefault="008D0A91" w:rsidP="00D537B6">
      <w:pPr>
        <w:ind w:firstLine="0"/>
        <w:rPr>
          <w:color w:val="00B050"/>
        </w:rPr>
      </w:pPr>
      <w:r w:rsidRPr="008D0A91">
        <w:rPr>
          <w:lang w:eastAsia="es-AR"/>
        </w:rPr>
        <w:t xml:space="preserve">donde </w:t>
      </w:r>
      <m:oMath>
        <m:sSub>
          <m:sSubPr>
            <m:ctrlPr>
              <w:rPr>
                <w:rFonts w:ascii="Cambria Math" w:hAnsi="Cambria Math"/>
                <w:lang w:eastAsia="es-AR"/>
              </w:rPr>
            </m:ctrlPr>
          </m:sSubPr>
          <m:e>
            <m:r>
              <w:rPr>
                <w:rFonts w:ascii="Cambria Math" w:hAnsi="Cambria Math"/>
                <w:lang w:eastAsia="es-AR"/>
              </w:rPr>
              <m:t>σ</m:t>
            </m:r>
          </m:e>
          <m:sub>
            <m:r>
              <m:rPr>
                <m:sty m:val="p"/>
              </m:rPr>
              <w:rPr>
                <w:rFonts w:ascii="Cambria Math" w:hAnsi="Cambria Math"/>
                <w:lang w:eastAsia="es-AR"/>
              </w:rPr>
              <m:t>sim</m:t>
            </m:r>
          </m:sub>
        </m:sSub>
        <m:r>
          <w:rPr>
            <w:rFonts w:ascii="Cambria Math" w:hAnsi="Cambria Math"/>
            <w:lang w:eastAsia="es-AR"/>
          </w:rPr>
          <m:t>=</m:t>
        </m:r>
        <m:r>
          <m:rPr>
            <m:sty m:val="p"/>
          </m:rPr>
          <w:rPr>
            <w:rFonts w:ascii="Cambria Math" w:hAnsi="Cambria Math"/>
            <w:lang w:eastAsia="es-AR"/>
          </w:rPr>
          <m:t>std</m:t>
        </m:r>
        <m:d>
          <m:dPr>
            <m:ctrlPr>
              <w:rPr>
                <w:rFonts w:ascii="Cambria Math" w:hAnsi="Cambria Math"/>
                <w:i/>
                <w:lang w:eastAsia="es-AR"/>
              </w:rPr>
            </m:ctrlPr>
          </m:dPr>
          <m:e>
            <m:sSub>
              <m:sSubPr>
                <m:ctrlPr>
                  <w:rPr>
                    <w:rFonts w:ascii="Cambria Math" w:hAnsi="Cambria Math"/>
                    <w:lang w:eastAsia="es-AR"/>
                  </w:rPr>
                </m:ctrlPr>
              </m:sSubPr>
              <m:e>
                <m:r>
                  <w:rPr>
                    <w:rFonts w:ascii="Cambria Math" w:hAnsi="Cambria Math"/>
                    <w:lang w:eastAsia="es-AR"/>
                  </w:rPr>
                  <m:t>G</m:t>
                </m:r>
              </m:e>
              <m:sub>
                <m:r>
                  <m:rPr>
                    <m:sty m:val="p"/>
                  </m:rPr>
                  <w:rPr>
                    <w:rFonts w:ascii="Cambria Math" w:hAnsi="Cambria Math"/>
                    <w:lang w:eastAsia="es-AR"/>
                  </w:rPr>
                  <m:t>sim</m:t>
                </m:r>
              </m:sub>
            </m:sSub>
          </m:e>
        </m:d>
      </m:oMath>
      <w:r w:rsidRPr="008D0A91">
        <w:rPr>
          <w:lang w:eastAsia="es-AR"/>
        </w:rPr>
        <w:t xml:space="preserve">, </w:t>
      </w:r>
      <m:oMath>
        <m:sSub>
          <m:sSubPr>
            <m:ctrlPr>
              <w:rPr>
                <w:rFonts w:ascii="Cambria Math" w:hAnsi="Cambria Math"/>
                <w:lang w:eastAsia="es-AR"/>
              </w:rPr>
            </m:ctrlPr>
          </m:sSubPr>
          <m:e>
            <m:r>
              <w:rPr>
                <w:rFonts w:ascii="Cambria Math" w:hAnsi="Cambria Math"/>
                <w:lang w:eastAsia="es-AR"/>
              </w:rPr>
              <m:t>σ</m:t>
            </m:r>
          </m:e>
          <m:sub>
            <m:r>
              <m:rPr>
                <m:sty m:val="p"/>
              </m:rPr>
              <w:rPr>
                <w:rFonts w:ascii="Cambria Math" w:hAnsi="Cambria Math"/>
                <w:lang w:eastAsia="es-AR"/>
              </w:rPr>
              <m:t>real</m:t>
            </m:r>
          </m:sub>
        </m:sSub>
        <m:r>
          <w:rPr>
            <w:rFonts w:ascii="Cambria Math" w:hAnsi="Cambria Math"/>
            <w:lang w:eastAsia="es-AR"/>
          </w:rPr>
          <m:t>=</m:t>
        </m:r>
        <m:r>
          <m:rPr>
            <m:sty m:val="p"/>
          </m:rPr>
          <w:rPr>
            <w:rFonts w:ascii="Cambria Math" w:hAnsi="Cambria Math"/>
            <w:lang w:eastAsia="es-AR"/>
          </w:rPr>
          <m:t>std</m:t>
        </m:r>
        <m:d>
          <m:dPr>
            <m:ctrlPr>
              <w:rPr>
                <w:rFonts w:ascii="Cambria Math" w:hAnsi="Cambria Math"/>
                <w:i/>
                <w:lang w:eastAsia="es-AR"/>
              </w:rPr>
            </m:ctrlPr>
          </m:dPr>
          <m:e>
            <m:sSub>
              <m:sSubPr>
                <m:ctrlPr>
                  <w:rPr>
                    <w:rFonts w:ascii="Cambria Math" w:hAnsi="Cambria Math"/>
                    <w:lang w:eastAsia="es-AR"/>
                  </w:rPr>
                </m:ctrlPr>
              </m:sSubPr>
              <m:e>
                <m:r>
                  <w:rPr>
                    <w:rFonts w:ascii="Cambria Math" w:hAnsi="Cambria Math"/>
                    <w:lang w:eastAsia="es-AR"/>
                  </w:rPr>
                  <m:t>G</m:t>
                </m:r>
              </m:e>
              <m:sub>
                <m:r>
                  <m:rPr>
                    <m:sty m:val="p"/>
                  </m:rPr>
                  <w:rPr>
                    <w:rFonts w:ascii="Cambria Math" w:hAnsi="Cambria Math"/>
                    <w:lang w:eastAsia="es-AR"/>
                  </w:rPr>
                  <m:t>real</m:t>
                </m:r>
              </m:sub>
            </m:sSub>
          </m:e>
        </m:d>
      </m:oMath>
      <w:r w:rsidR="00C104B3">
        <w:rPr>
          <w:lang w:eastAsia="es-AR"/>
        </w:rPr>
        <w:t xml:space="preserve"> </w:t>
      </w:r>
      <w:r w:rsidRPr="008D0A91">
        <w:rPr>
          <w:lang w:eastAsia="es-AR"/>
        </w:rPr>
        <w:t xml:space="preserve">y </w:t>
      </w:r>
      <m:oMath>
        <m:r>
          <w:rPr>
            <w:rFonts w:ascii="Cambria Math" w:hAnsi="Cambria Math"/>
            <w:lang w:eastAsia="es-AR"/>
          </w:rPr>
          <m:t>ε</m:t>
        </m:r>
      </m:oMath>
      <w:r w:rsidR="00C104B3">
        <w:rPr>
          <w:lang w:eastAsia="es-AR"/>
        </w:rPr>
        <w:t xml:space="preserve"> </w:t>
      </w:r>
      <w:r w:rsidRPr="008D0A91">
        <w:rPr>
          <w:lang w:eastAsia="es-AR"/>
        </w:rPr>
        <w:t xml:space="preserve">es un término pequeño de regularización (en </w:t>
      </w:r>
      <w:r w:rsidR="00C104B3">
        <w:rPr>
          <w:lang w:eastAsia="es-AR"/>
        </w:rPr>
        <w:t xml:space="preserve">la </w:t>
      </w:r>
      <w:r w:rsidR="00D537B6">
        <w:rPr>
          <w:lang w:eastAsia="es-AR"/>
        </w:rPr>
        <w:t>práctica</w:t>
      </w:r>
      <w:r w:rsidRPr="008D0A91">
        <w:rPr>
          <w:lang w:eastAsia="es-AR"/>
        </w:rPr>
        <w:t xml:space="preserve">, </w:t>
      </w:r>
      <m:oMath>
        <m:r>
          <w:rPr>
            <w:rFonts w:ascii="Cambria Math" w:hAnsi="Cambria Math"/>
            <w:lang w:eastAsia="es-AR"/>
          </w:rPr>
          <m:t>ε=</m:t>
        </m:r>
        <m:sSup>
          <m:sSupPr>
            <m:ctrlPr>
              <w:rPr>
                <w:rFonts w:ascii="Cambria Math" w:hAnsi="Cambria Math"/>
                <w:lang w:eastAsia="es-AR"/>
              </w:rPr>
            </m:ctrlPr>
          </m:sSupPr>
          <m:e>
            <m:r>
              <w:rPr>
                <w:rFonts w:ascii="Cambria Math" w:hAnsi="Cambria Math"/>
                <w:lang w:eastAsia="es-AR"/>
              </w:rPr>
              <m:t>10</m:t>
            </m:r>
          </m:e>
          <m:sup>
            <m:r>
              <w:rPr>
                <w:rFonts w:ascii="Cambria Math" w:hAnsi="Cambria Math"/>
                <w:lang w:eastAsia="es-AR"/>
              </w:rPr>
              <m:t>-6</m:t>
            </m:r>
          </m:sup>
        </m:sSup>
      </m:oMath>
      <w:r w:rsidRPr="008D0A91">
        <w:rPr>
          <w:lang w:eastAsia="es-AR"/>
        </w:rPr>
        <w:t>).</w:t>
      </w:r>
      <w:r w:rsidR="00DB4F6B">
        <w:rPr>
          <w:lang w:eastAsia="es-AR"/>
        </w:rPr>
        <w:t xml:space="preserve"> </w:t>
      </w:r>
      <w:r w:rsidR="00DB4F6B">
        <w:rPr>
          <w:color w:val="00B050"/>
          <w:lang w:eastAsia="es-AR"/>
        </w:rPr>
        <w:t>¿qué función cumple ese término de regularización</w:t>
      </w:r>
    </w:p>
    <w:p w14:paraId="77B5499D" w14:textId="2A86F632" w:rsidR="007321CE" w:rsidRPr="007321CE" w:rsidRDefault="007321CE" w:rsidP="007321CE">
      <w:pPr>
        <w:pStyle w:val="Prrafodelista"/>
        <w:ind w:left="0"/>
      </w:pPr>
      <w:r w:rsidRPr="007321CE">
        <w:t xml:space="preserve">Dado que el interés del modelado incluye la permanencia en intervalos fisiológicos de uso habitual, se calculan el tiempo en rango (TIR), el tiempo por debajo del rango (TBR) y el tiempo por encima del rango (TAR), adoptando el intervalo objetivo </w:t>
      </w:r>
      <m:oMath>
        <m:d>
          <m:dPr>
            <m:begChr m:val="["/>
            <m:endChr m:val="]"/>
            <m:ctrlPr>
              <w:rPr>
                <w:rFonts w:ascii="Cambria Math" w:hAnsi="Cambria Math"/>
              </w:rPr>
            </m:ctrlPr>
          </m:dPr>
          <m:e>
            <m:r>
              <w:rPr>
                <w:rFonts w:ascii="Cambria Math" w:hAnsi="Cambria Math"/>
              </w:rPr>
              <m:t>L,U]=[70,180</m:t>
            </m:r>
          </m:e>
        </m:d>
        <m:r>
          <w:rPr>
            <w:rFonts w:ascii="Cambria Math" w:hAnsi="Cambria Math"/>
          </w:rPr>
          <m:t>mg</m:t>
        </m:r>
        <m:r>
          <m:rPr>
            <m:lit/>
          </m:rPr>
          <w:rPr>
            <w:rFonts w:ascii="Cambria Math" w:hAnsi="Cambria Math"/>
          </w:rPr>
          <m:t>/</m:t>
        </m:r>
        <m:r>
          <w:rPr>
            <w:rFonts w:ascii="Cambria Math" w:hAnsi="Cambria Math"/>
          </w:rPr>
          <m:t>dL</m:t>
        </m:r>
      </m:oMath>
      <w:r w:rsidRPr="007321CE">
        <w:t xml:space="preserve">. </w:t>
      </w:r>
      <w:r w:rsidR="00277C9A">
        <w:t xml:space="preserve"> </w:t>
      </w:r>
      <w:r w:rsidRPr="007321CE">
        <w:t>(Battelino et al., 2019)</w:t>
      </w:r>
    </w:p>
    <w:p w14:paraId="77A8710E" w14:textId="3DB37504" w:rsidR="007321CE" w:rsidRDefault="00306C32" w:rsidP="007321CE">
      <w:pPr>
        <w:pStyle w:val="Prrafodelista"/>
        <w:ind w:left="0"/>
        <w:jc w:val="center"/>
        <w:rPr>
          <w:iCs/>
          <w:lang w:eastAsia="es-AR"/>
        </w:rPr>
      </w:pPr>
      <w:r>
        <w:rPr>
          <w:lang w:eastAsia="es-AR"/>
        </w:rPr>
        <w:t xml:space="preserve">                                     </w:t>
      </w:r>
      <m:oMath>
        <m:r>
          <m:rPr>
            <m:sty m:val="p"/>
          </m:rPr>
          <w:rPr>
            <w:rFonts w:ascii="Cambria Math" w:hAnsi="Cambria Math"/>
            <w:lang w:eastAsia="es-AR"/>
          </w:rPr>
          <m:t>TIR</m:t>
        </m:r>
        <m:r>
          <w:rPr>
            <w:rFonts w:ascii="Cambria Math" w:hAnsi="Cambria Math"/>
            <w:lang w:eastAsia="es-AR"/>
          </w:rPr>
          <m:t>=</m:t>
        </m:r>
        <m:f>
          <m:fPr>
            <m:ctrlPr>
              <w:rPr>
                <w:rFonts w:ascii="Cambria Math" w:hAnsi="Cambria Math"/>
                <w:lang w:eastAsia="es-AR"/>
              </w:rPr>
            </m:ctrlPr>
          </m:fPr>
          <m:num>
            <m:r>
              <w:rPr>
                <w:rFonts w:ascii="Cambria Math" w:hAnsi="Cambria Math"/>
                <w:lang w:eastAsia="es-AR"/>
              </w:rPr>
              <m:t>1</m:t>
            </m:r>
          </m:num>
          <m:den>
            <m:r>
              <w:rPr>
                <w:rFonts w:ascii="Cambria Math" w:hAnsi="Cambria Math"/>
                <w:lang w:eastAsia="es-AR"/>
              </w:rPr>
              <m:t>N</m:t>
            </m:r>
          </m:den>
        </m:f>
        <m:nary>
          <m:naryPr>
            <m:chr m:val="∑"/>
            <m:limLoc m:val="undOvr"/>
            <m:grow m:val="1"/>
            <m:ctrlPr>
              <w:rPr>
                <w:rFonts w:ascii="Cambria Math" w:hAnsi="Cambria Math"/>
                <w:lang w:eastAsia="es-AR"/>
              </w:rPr>
            </m:ctrlPr>
          </m:naryPr>
          <m:sub>
            <m:r>
              <w:rPr>
                <w:rFonts w:ascii="Cambria Math" w:hAnsi="Cambria Math"/>
                <w:lang w:eastAsia="es-AR"/>
              </w:rPr>
              <m:t>n=1</m:t>
            </m:r>
          </m:sub>
          <m:sup>
            <m:r>
              <w:rPr>
                <w:rFonts w:ascii="Cambria Math" w:hAnsi="Cambria Math"/>
                <w:lang w:eastAsia="es-AR"/>
              </w:rPr>
              <m:t>N</m:t>
            </m:r>
          </m:sup>
          <m:e>
            <m:r>
              <m:rPr>
                <m:sty m:val="b"/>
              </m:rPr>
              <w:rPr>
                <w:rFonts w:ascii="Cambria Math" w:hAnsi="Cambria Math"/>
                <w:lang w:eastAsia="es-AR"/>
              </w:rPr>
              <m:t>1</m:t>
            </m:r>
            <m:r>
              <w:rPr>
                <w:rFonts w:ascii="Cambria Math" w:hAnsi="Cambria Math"/>
                <w:lang w:eastAsia="es-AR"/>
              </w:rPr>
              <m:t>{L≤G(</m:t>
            </m:r>
          </m:e>
        </m:nary>
        <m:sSub>
          <m:sSubPr>
            <m:ctrlPr>
              <w:rPr>
                <w:rFonts w:ascii="Cambria Math" w:hAnsi="Cambria Math"/>
                <w:lang w:eastAsia="es-AR"/>
              </w:rPr>
            </m:ctrlPr>
          </m:sSubPr>
          <m:e>
            <m:r>
              <w:rPr>
                <w:rFonts w:ascii="Cambria Math" w:hAnsi="Cambria Math"/>
                <w:lang w:eastAsia="es-AR"/>
              </w:rPr>
              <m:t>t</m:t>
            </m:r>
          </m:e>
          <m:sub>
            <m:r>
              <w:rPr>
                <w:rFonts w:ascii="Cambria Math" w:hAnsi="Cambria Math"/>
                <w:lang w:eastAsia="es-AR"/>
              </w:rPr>
              <m:t>n</m:t>
            </m:r>
          </m:sub>
        </m:sSub>
        <m:r>
          <w:rPr>
            <w:rFonts w:ascii="Cambria Math" w:hAnsi="Cambria Math"/>
            <w:lang w:eastAsia="es-AR"/>
          </w:rPr>
          <m:t>)≤U},</m:t>
        </m:r>
      </m:oMath>
      <w:r>
        <w:rPr>
          <w:lang w:eastAsia="es-AR"/>
        </w:rPr>
        <w:t xml:space="preserve">                           (4.14)</w:t>
      </w:r>
      <m:oMath>
        <m:r>
          <m:rPr>
            <m:sty m:val="p"/>
          </m:rPr>
          <w:rPr>
            <w:lang w:eastAsia="es-AR"/>
          </w:rPr>
          <w:br/>
        </m:r>
      </m:oMath>
      <w:r>
        <w:rPr>
          <w:lang w:eastAsia="es-AR"/>
        </w:rPr>
        <w:t xml:space="preserve">                                           </w:t>
      </w:r>
      <w:r w:rsidR="006E3B53">
        <w:rPr>
          <w:lang w:eastAsia="es-AR"/>
        </w:rPr>
        <w:t xml:space="preserve"> </w:t>
      </w:r>
      <w:r>
        <w:rPr>
          <w:lang w:eastAsia="es-AR"/>
        </w:rPr>
        <w:t xml:space="preserve">    </w:t>
      </w:r>
      <m:oMath>
        <m:r>
          <m:rPr>
            <m:sty m:val="p"/>
          </m:rPr>
          <w:rPr>
            <w:rFonts w:ascii="Cambria Math" w:hAnsi="Cambria Math"/>
            <w:lang w:eastAsia="es-AR"/>
          </w:rPr>
          <m:t>TBR</m:t>
        </m:r>
        <m:r>
          <w:rPr>
            <w:rFonts w:ascii="Cambria Math" w:hAnsi="Cambria Math"/>
            <w:lang w:eastAsia="es-AR"/>
          </w:rPr>
          <m:t>=</m:t>
        </m:r>
        <m:f>
          <m:fPr>
            <m:ctrlPr>
              <w:rPr>
                <w:rFonts w:ascii="Cambria Math" w:hAnsi="Cambria Math"/>
                <w:lang w:eastAsia="es-AR"/>
              </w:rPr>
            </m:ctrlPr>
          </m:fPr>
          <m:num>
            <m:r>
              <w:rPr>
                <w:rFonts w:ascii="Cambria Math" w:hAnsi="Cambria Math"/>
                <w:lang w:eastAsia="es-AR"/>
              </w:rPr>
              <m:t>1</m:t>
            </m:r>
          </m:num>
          <m:den>
            <m:r>
              <w:rPr>
                <w:rFonts w:ascii="Cambria Math" w:hAnsi="Cambria Math"/>
                <w:lang w:eastAsia="es-AR"/>
              </w:rPr>
              <m:t>N</m:t>
            </m:r>
          </m:den>
        </m:f>
        <m:nary>
          <m:naryPr>
            <m:chr m:val="∑"/>
            <m:limLoc m:val="undOvr"/>
            <m:grow m:val="1"/>
            <m:ctrlPr>
              <w:rPr>
                <w:rFonts w:ascii="Cambria Math" w:hAnsi="Cambria Math"/>
                <w:lang w:eastAsia="es-AR"/>
              </w:rPr>
            </m:ctrlPr>
          </m:naryPr>
          <m:sub>
            <m:r>
              <w:rPr>
                <w:rFonts w:ascii="Cambria Math" w:hAnsi="Cambria Math"/>
                <w:lang w:eastAsia="es-AR"/>
              </w:rPr>
              <m:t>n=1</m:t>
            </m:r>
          </m:sub>
          <m:sup>
            <m:r>
              <w:rPr>
                <w:rFonts w:ascii="Cambria Math" w:hAnsi="Cambria Math"/>
                <w:lang w:eastAsia="es-AR"/>
              </w:rPr>
              <m:t>N</m:t>
            </m:r>
          </m:sup>
          <m:e>
            <m:r>
              <m:rPr>
                <m:sty m:val="b"/>
              </m:rPr>
              <w:rPr>
                <w:rFonts w:ascii="Cambria Math" w:hAnsi="Cambria Math"/>
                <w:lang w:eastAsia="es-AR"/>
              </w:rPr>
              <m:t>1</m:t>
            </m:r>
            <m:r>
              <w:rPr>
                <w:rFonts w:ascii="Cambria Math" w:hAnsi="Cambria Math"/>
                <w:lang w:eastAsia="es-AR"/>
              </w:rPr>
              <m:t>{G(</m:t>
            </m:r>
          </m:e>
        </m:nary>
        <m:sSub>
          <m:sSubPr>
            <m:ctrlPr>
              <w:rPr>
                <w:rFonts w:ascii="Cambria Math" w:hAnsi="Cambria Math"/>
                <w:lang w:eastAsia="es-AR"/>
              </w:rPr>
            </m:ctrlPr>
          </m:sSubPr>
          <m:e>
            <m:r>
              <w:rPr>
                <w:rFonts w:ascii="Cambria Math" w:hAnsi="Cambria Math"/>
                <w:lang w:eastAsia="es-AR"/>
              </w:rPr>
              <m:t>t</m:t>
            </m:r>
          </m:e>
          <m:sub>
            <m:r>
              <w:rPr>
                <w:rFonts w:ascii="Cambria Math" w:hAnsi="Cambria Math"/>
                <w:lang w:eastAsia="es-AR"/>
              </w:rPr>
              <m:t>n</m:t>
            </m:r>
          </m:sub>
        </m:sSub>
        <m:r>
          <w:rPr>
            <w:rFonts w:ascii="Cambria Math" w:hAnsi="Cambria Math"/>
            <w:lang w:eastAsia="es-AR"/>
          </w:rPr>
          <m:t>)&lt;L},</m:t>
        </m:r>
      </m:oMath>
      <w:r>
        <w:rPr>
          <w:iCs/>
          <w:lang w:eastAsia="es-AR"/>
        </w:rPr>
        <w:t xml:space="preserve">                           </w:t>
      </w:r>
      <w:r w:rsidR="006E3B53">
        <w:rPr>
          <w:iCs/>
          <w:lang w:eastAsia="es-AR"/>
        </w:rPr>
        <w:t xml:space="preserve"> </w:t>
      </w:r>
      <w:r>
        <w:rPr>
          <w:iCs/>
          <w:lang w:eastAsia="es-AR"/>
        </w:rPr>
        <w:t xml:space="preserve">      (4.15)</w:t>
      </w:r>
    </w:p>
    <w:p w14:paraId="5100A31B" w14:textId="6E135493" w:rsidR="007321CE" w:rsidRPr="006E3B53" w:rsidRDefault="00BC44E8" w:rsidP="007321CE">
      <w:pPr>
        <w:pStyle w:val="Prrafodelista"/>
        <w:ind w:left="0"/>
        <w:rPr>
          <w:iCs/>
          <w:lang w:eastAsia="es-AR"/>
        </w:rPr>
      </w:pPr>
      <w:r>
        <w:rPr>
          <w:lang w:eastAsia="es-AR"/>
        </w:rPr>
        <w:t xml:space="preserve">                                      </w:t>
      </w:r>
      <m:oMath>
        <m:r>
          <m:rPr>
            <m:sty m:val="p"/>
          </m:rPr>
          <w:rPr>
            <w:rFonts w:ascii="Cambria Math" w:hAnsi="Cambria Math"/>
            <w:lang w:eastAsia="es-AR"/>
          </w:rPr>
          <m:t>TAR</m:t>
        </m:r>
        <m:r>
          <w:rPr>
            <w:rFonts w:ascii="Cambria Math" w:hAnsi="Cambria Math"/>
            <w:lang w:eastAsia="es-AR"/>
          </w:rPr>
          <m:t>=</m:t>
        </m:r>
        <m:f>
          <m:fPr>
            <m:ctrlPr>
              <w:rPr>
                <w:rFonts w:ascii="Cambria Math" w:hAnsi="Cambria Math"/>
                <w:lang w:eastAsia="es-AR"/>
              </w:rPr>
            </m:ctrlPr>
          </m:fPr>
          <m:num>
            <m:r>
              <w:rPr>
                <w:rFonts w:ascii="Cambria Math" w:hAnsi="Cambria Math"/>
                <w:lang w:eastAsia="es-AR"/>
              </w:rPr>
              <m:t>1</m:t>
            </m:r>
          </m:num>
          <m:den>
            <m:r>
              <w:rPr>
                <w:rFonts w:ascii="Cambria Math" w:hAnsi="Cambria Math"/>
                <w:lang w:eastAsia="es-AR"/>
              </w:rPr>
              <m:t>N</m:t>
            </m:r>
          </m:den>
        </m:f>
        <m:nary>
          <m:naryPr>
            <m:chr m:val="∑"/>
            <m:limLoc m:val="undOvr"/>
            <m:grow m:val="1"/>
            <m:ctrlPr>
              <w:rPr>
                <w:rFonts w:ascii="Cambria Math" w:hAnsi="Cambria Math"/>
                <w:lang w:eastAsia="es-AR"/>
              </w:rPr>
            </m:ctrlPr>
          </m:naryPr>
          <m:sub>
            <m:r>
              <w:rPr>
                <w:rFonts w:ascii="Cambria Math" w:hAnsi="Cambria Math"/>
                <w:lang w:eastAsia="es-AR"/>
              </w:rPr>
              <m:t>n=1</m:t>
            </m:r>
          </m:sub>
          <m:sup>
            <m:r>
              <w:rPr>
                <w:rFonts w:ascii="Cambria Math" w:hAnsi="Cambria Math"/>
                <w:lang w:eastAsia="es-AR"/>
              </w:rPr>
              <m:t>N</m:t>
            </m:r>
          </m:sup>
          <m:e>
            <m:r>
              <m:rPr>
                <m:sty m:val="b"/>
              </m:rPr>
              <w:rPr>
                <w:rFonts w:ascii="Cambria Math" w:hAnsi="Cambria Math"/>
                <w:lang w:eastAsia="es-AR"/>
              </w:rPr>
              <m:t>1</m:t>
            </m:r>
            <m:r>
              <w:rPr>
                <w:rFonts w:ascii="Cambria Math" w:hAnsi="Cambria Math"/>
                <w:lang w:eastAsia="es-AR"/>
              </w:rPr>
              <m:t>{G(</m:t>
            </m:r>
          </m:e>
        </m:nary>
        <m:sSub>
          <m:sSubPr>
            <m:ctrlPr>
              <w:rPr>
                <w:rFonts w:ascii="Cambria Math" w:hAnsi="Cambria Math"/>
                <w:lang w:eastAsia="es-AR"/>
              </w:rPr>
            </m:ctrlPr>
          </m:sSubPr>
          <m:e>
            <m:r>
              <w:rPr>
                <w:rFonts w:ascii="Cambria Math" w:hAnsi="Cambria Math"/>
                <w:lang w:eastAsia="es-AR"/>
              </w:rPr>
              <m:t>t</m:t>
            </m:r>
          </m:e>
          <m:sub>
            <m:r>
              <w:rPr>
                <w:rFonts w:ascii="Cambria Math" w:hAnsi="Cambria Math"/>
                <w:lang w:eastAsia="es-AR"/>
              </w:rPr>
              <m:t>n</m:t>
            </m:r>
          </m:sub>
        </m:sSub>
        <m:r>
          <w:rPr>
            <w:rFonts w:ascii="Cambria Math" w:hAnsi="Cambria Math"/>
            <w:lang w:eastAsia="es-AR"/>
          </w:rPr>
          <m:t>)&gt;U}.</m:t>
        </m:r>
      </m:oMath>
      <w:r>
        <w:rPr>
          <w:lang w:eastAsia="es-AR"/>
        </w:rPr>
        <w:t xml:space="preserve">                                  (4.16)</w:t>
      </w:r>
    </w:p>
    <w:p w14:paraId="69825E25" w14:textId="772B984D" w:rsidR="003270A9" w:rsidRPr="003270A9" w:rsidRDefault="003270A9" w:rsidP="003270A9">
      <w:pPr>
        <w:pStyle w:val="Prrafodelista"/>
        <w:ind w:left="0"/>
        <w:rPr>
          <w:lang w:eastAsia="es-AR"/>
        </w:rPr>
      </w:pPr>
      <w:r w:rsidRPr="003270A9">
        <w:rPr>
          <w:lang w:eastAsia="es-AR"/>
        </w:rPr>
        <w:t xml:space="preserve">Por construcción, </w:t>
      </w:r>
      <m:oMath>
        <m:r>
          <m:rPr>
            <m:sty m:val="p"/>
          </m:rPr>
          <w:rPr>
            <w:rFonts w:ascii="Cambria Math" w:hAnsi="Cambria Math"/>
            <w:lang w:eastAsia="es-AR"/>
          </w:rPr>
          <m:t>TBR</m:t>
        </m:r>
        <m:r>
          <w:rPr>
            <w:rFonts w:ascii="Cambria Math" w:hAnsi="Cambria Math"/>
            <w:lang w:eastAsia="es-AR"/>
          </w:rPr>
          <m:t>+</m:t>
        </m:r>
        <m:r>
          <m:rPr>
            <m:sty m:val="p"/>
          </m:rPr>
          <w:rPr>
            <w:rFonts w:ascii="Cambria Math" w:hAnsi="Cambria Math"/>
            <w:lang w:eastAsia="es-AR"/>
          </w:rPr>
          <m:t>TIR</m:t>
        </m:r>
        <m:r>
          <w:rPr>
            <w:rFonts w:ascii="Cambria Math" w:hAnsi="Cambria Math"/>
            <w:lang w:eastAsia="es-AR"/>
          </w:rPr>
          <m:t>+</m:t>
        </m:r>
        <m:r>
          <m:rPr>
            <m:sty m:val="p"/>
          </m:rPr>
          <w:rPr>
            <w:rFonts w:ascii="Cambria Math" w:hAnsi="Cambria Math"/>
            <w:lang w:eastAsia="es-AR"/>
          </w:rPr>
          <m:t>TAR</m:t>
        </m:r>
        <m:r>
          <w:rPr>
            <w:rFonts w:ascii="Cambria Math" w:hAnsi="Cambria Math"/>
            <w:lang w:eastAsia="es-AR"/>
          </w:rPr>
          <m:t>=1</m:t>
        </m:r>
      </m:oMath>
      <w:r>
        <w:rPr>
          <w:lang w:eastAsia="es-AR"/>
        </w:rPr>
        <w:t xml:space="preserve"> </w:t>
      </w:r>
      <w:r w:rsidRPr="003270A9">
        <w:rPr>
          <w:lang w:eastAsia="es-AR"/>
        </w:rPr>
        <w:t>(salvo redondeo). En la función objetivo se penalizan diferencias absolutas entre real y simulado:</w:t>
      </w:r>
    </w:p>
    <w:p w14:paraId="531CB587" w14:textId="7F28B83D" w:rsidR="0014156F" w:rsidRPr="0014156F" w:rsidRDefault="003D0801" w:rsidP="003270A9">
      <w:pPr>
        <w:pStyle w:val="Prrafodelista"/>
        <w:ind w:left="0"/>
        <w:rPr>
          <w:lang w:eastAsia="es-AR"/>
        </w:rPr>
      </w:pPr>
      <w:r>
        <w:rPr>
          <w:lang w:eastAsia="es-AR"/>
        </w:rPr>
        <w:t xml:space="preserve">                                     </w:t>
      </w:r>
      <m:oMath>
        <m:r>
          <m:rPr>
            <m:sty m:val="p"/>
          </m:rPr>
          <w:rPr>
            <w:rFonts w:ascii="Cambria Math" w:hAnsi="Cambria Math"/>
            <w:lang w:eastAsia="es-AR"/>
          </w:rPr>
          <m:t>ΔTBR</m:t>
        </m:r>
        <m:r>
          <w:rPr>
            <w:rFonts w:ascii="Cambria Math" w:hAnsi="Cambria Math"/>
            <w:lang w:eastAsia="es-AR"/>
          </w:rPr>
          <m:t>=∣</m:t>
        </m:r>
        <m:sSub>
          <m:sSubPr>
            <m:ctrlPr>
              <w:rPr>
                <w:rFonts w:ascii="Cambria Math" w:hAnsi="Cambria Math"/>
                <w:lang w:eastAsia="es-AR"/>
              </w:rPr>
            </m:ctrlPr>
          </m:sSubPr>
          <m:e>
            <m:r>
              <m:rPr>
                <m:sty m:val="p"/>
              </m:rPr>
              <w:rPr>
                <w:rFonts w:ascii="Cambria Math" w:hAnsi="Cambria Math"/>
                <w:lang w:eastAsia="es-AR"/>
              </w:rPr>
              <m:t>TBR</m:t>
            </m:r>
          </m:e>
          <m:sub>
            <m:r>
              <m:rPr>
                <m:sty m:val="p"/>
              </m:rPr>
              <w:rPr>
                <w:rFonts w:ascii="Cambria Math" w:hAnsi="Cambria Math"/>
                <w:lang w:eastAsia="es-AR"/>
              </w:rPr>
              <m:t>real</m:t>
            </m:r>
          </m:sub>
        </m:sSub>
        <m:r>
          <w:rPr>
            <w:rFonts w:ascii="Cambria Math" w:hAnsi="Cambria Math"/>
            <w:lang w:eastAsia="es-AR"/>
          </w:rPr>
          <m:t>-</m:t>
        </m:r>
        <m:sSub>
          <m:sSubPr>
            <m:ctrlPr>
              <w:rPr>
                <w:rFonts w:ascii="Cambria Math" w:hAnsi="Cambria Math"/>
                <w:lang w:eastAsia="es-AR"/>
              </w:rPr>
            </m:ctrlPr>
          </m:sSubPr>
          <m:e>
            <m:r>
              <m:rPr>
                <m:sty m:val="p"/>
              </m:rPr>
              <w:rPr>
                <w:rFonts w:ascii="Cambria Math" w:hAnsi="Cambria Math"/>
                <w:lang w:eastAsia="es-AR"/>
              </w:rPr>
              <m:t>TBR</m:t>
            </m:r>
          </m:e>
          <m:sub>
            <m:r>
              <m:rPr>
                <m:sty m:val="p"/>
              </m:rPr>
              <w:rPr>
                <w:rFonts w:ascii="Cambria Math" w:hAnsi="Cambria Math"/>
                <w:lang w:eastAsia="es-AR"/>
              </w:rPr>
              <m:t>sim</m:t>
            </m:r>
          </m:sub>
        </m:sSub>
        <m:r>
          <w:rPr>
            <w:rFonts w:ascii="Cambria Math" w:hAnsi="Cambria Math"/>
            <w:lang w:eastAsia="es-AR"/>
          </w:rPr>
          <m:t>∣,</m:t>
        </m:r>
      </m:oMath>
      <w:r w:rsidR="00F31358">
        <w:rPr>
          <w:lang w:eastAsia="es-AR"/>
        </w:rPr>
        <w:t xml:space="preserve">                                   (</w:t>
      </w:r>
      <w:r>
        <w:rPr>
          <w:lang w:eastAsia="es-AR"/>
        </w:rPr>
        <w:t>4.17)</w:t>
      </w:r>
    </w:p>
    <w:p w14:paraId="3DB48195" w14:textId="4DAD9144" w:rsidR="0014156F" w:rsidRPr="0014156F" w:rsidRDefault="007A46F3" w:rsidP="0014156F">
      <w:pPr>
        <w:ind w:firstLine="0"/>
        <w:rPr>
          <w:lang w:eastAsia="es-AR"/>
        </w:rPr>
      </w:pPr>
      <w:r>
        <w:rPr>
          <w:lang w:eastAsia="es-AR"/>
        </w:rPr>
        <w:t xml:space="preserve">                                                 </w:t>
      </w:r>
      <m:oMath>
        <m:r>
          <m:rPr>
            <m:sty m:val="p"/>
          </m:rPr>
          <w:rPr>
            <w:rFonts w:ascii="Cambria Math" w:hAnsi="Cambria Math"/>
            <w:lang w:eastAsia="es-AR"/>
          </w:rPr>
          <m:t>Δ</m:t>
        </m:r>
        <m:r>
          <w:rPr>
            <w:rFonts w:ascii="Cambria Math" w:hAnsi="Cambria Math"/>
            <w:lang w:eastAsia="es-AR"/>
          </w:rPr>
          <m:t>TIR=∣</m:t>
        </m:r>
        <m:sSub>
          <m:sSubPr>
            <m:ctrlPr>
              <w:rPr>
                <w:rFonts w:ascii="Cambria Math" w:hAnsi="Cambria Math"/>
                <w:lang w:eastAsia="es-AR"/>
              </w:rPr>
            </m:ctrlPr>
          </m:sSubPr>
          <m:e>
            <m:r>
              <m:rPr>
                <m:sty m:val="p"/>
              </m:rPr>
              <w:rPr>
                <w:rFonts w:ascii="Cambria Math" w:hAnsi="Cambria Math"/>
                <w:lang w:eastAsia="es-AR"/>
              </w:rPr>
              <m:t>TIR</m:t>
            </m:r>
          </m:e>
          <m:sub>
            <m:r>
              <m:rPr>
                <m:sty m:val="p"/>
              </m:rPr>
              <w:rPr>
                <w:rFonts w:ascii="Cambria Math" w:hAnsi="Cambria Math"/>
                <w:lang w:eastAsia="es-AR"/>
              </w:rPr>
              <m:t>real</m:t>
            </m:r>
          </m:sub>
        </m:sSub>
        <m:r>
          <w:rPr>
            <w:rFonts w:ascii="Cambria Math" w:hAnsi="Cambria Math"/>
            <w:lang w:eastAsia="es-AR"/>
          </w:rPr>
          <m:t>-</m:t>
        </m:r>
        <m:sSub>
          <m:sSubPr>
            <m:ctrlPr>
              <w:rPr>
                <w:rFonts w:ascii="Cambria Math" w:hAnsi="Cambria Math"/>
                <w:lang w:eastAsia="es-AR"/>
              </w:rPr>
            </m:ctrlPr>
          </m:sSubPr>
          <m:e>
            <m:r>
              <m:rPr>
                <m:sty m:val="p"/>
              </m:rPr>
              <w:rPr>
                <w:rFonts w:ascii="Cambria Math" w:hAnsi="Cambria Math"/>
                <w:lang w:eastAsia="es-AR"/>
              </w:rPr>
              <m:t>TIR</m:t>
            </m:r>
          </m:e>
          <m:sub>
            <m:r>
              <m:rPr>
                <m:sty m:val="p"/>
              </m:rPr>
              <w:rPr>
                <w:rFonts w:ascii="Cambria Math" w:hAnsi="Cambria Math"/>
                <w:lang w:eastAsia="es-AR"/>
              </w:rPr>
              <m:t>sim</m:t>
            </m:r>
          </m:sub>
        </m:sSub>
        <m:r>
          <w:rPr>
            <w:rFonts w:ascii="Cambria Math" w:hAnsi="Cambria Math"/>
            <w:lang w:eastAsia="es-AR"/>
          </w:rPr>
          <m:t>∣,</m:t>
        </m:r>
      </m:oMath>
      <w:r w:rsidR="003D0801">
        <w:rPr>
          <w:lang w:eastAsia="es-AR"/>
        </w:rPr>
        <w:t xml:space="preserve"> </w:t>
      </w:r>
      <w:r>
        <w:rPr>
          <w:lang w:eastAsia="es-AR"/>
        </w:rPr>
        <w:t xml:space="preserve">                                    </w:t>
      </w:r>
      <w:r w:rsidR="003D0801">
        <w:rPr>
          <w:lang w:eastAsia="es-AR"/>
        </w:rPr>
        <w:t xml:space="preserve"> (</w:t>
      </w:r>
      <w:r>
        <w:rPr>
          <w:lang w:eastAsia="es-AR"/>
        </w:rPr>
        <w:t>4.18)</w:t>
      </w:r>
    </w:p>
    <w:p w14:paraId="1EB9316F" w14:textId="2131EB9A" w:rsidR="004F78C3" w:rsidRDefault="007327FB" w:rsidP="004F78C3">
      <w:pPr>
        <w:pStyle w:val="Prrafodelista"/>
        <w:ind w:left="0"/>
        <w:rPr>
          <w:lang w:eastAsia="es-AR"/>
        </w:rPr>
      </w:pPr>
      <w:r>
        <w:rPr>
          <w:lang w:eastAsia="es-AR"/>
        </w:rPr>
        <w:t xml:space="preserve">                                    </w:t>
      </w:r>
      <m:oMath>
        <m:r>
          <w:rPr>
            <w:rFonts w:ascii="Cambria Math" w:hAnsi="Cambria Math"/>
            <w:lang w:eastAsia="es-AR"/>
          </w:rPr>
          <m:t xml:space="preserve"> </m:t>
        </m:r>
        <m:r>
          <m:rPr>
            <m:sty m:val="p"/>
          </m:rPr>
          <w:rPr>
            <w:rFonts w:ascii="Cambria Math" w:hAnsi="Cambria Math"/>
            <w:lang w:eastAsia="es-AR"/>
          </w:rPr>
          <m:t>ΔTAR</m:t>
        </m:r>
        <m:r>
          <w:rPr>
            <w:rFonts w:ascii="Cambria Math" w:hAnsi="Cambria Math"/>
            <w:lang w:eastAsia="es-AR"/>
          </w:rPr>
          <m:t>=∣</m:t>
        </m:r>
        <m:sSub>
          <m:sSubPr>
            <m:ctrlPr>
              <w:rPr>
                <w:rFonts w:ascii="Cambria Math" w:hAnsi="Cambria Math"/>
                <w:lang w:eastAsia="es-AR"/>
              </w:rPr>
            </m:ctrlPr>
          </m:sSubPr>
          <m:e>
            <m:r>
              <m:rPr>
                <m:sty m:val="p"/>
              </m:rPr>
              <w:rPr>
                <w:rFonts w:ascii="Cambria Math" w:hAnsi="Cambria Math"/>
                <w:lang w:eastAsia="es-AR"/>
              </w:rPr>
              <m:t>TAR</m:t>
            </m:r>
          </m:e>
          <m:sub>
            <m:r>
              <m:rPr>
                <m:sty m:val="p"/>
              </m:rPr>
              <w:rPr>
                <w:rFonts w:ascii="Cambria Math" w:hAnsi="Cambria Math"/>
                <w:lang w:eastAsia="es-AR"/>
              </w:rPr>
              <m:t>real</m:t>
            </m:r>
          </m:sub>
        </m:sSub>
        <m:r>
          <w:rPr>
            <w:rFonts w:ascii="Cambria Math" w:hAnsi="Cambria Math"/>
            <w:lang w:eastAsia="es-AR"/>
          </w:rPr>
          <m:t>-</m:t>
        </m:r>
        <m:sSub>
          <m:sSubPr>
            <m:ctrlPr>
              <w:rPr>
                <w:rFonts w:ascii="Cambria Math" w:hAnsi="Cambria Math"/>
                <w:lang w:eastAsia="es-AR"/>
              </w:rPr>
            </m:ctrlPr>
          </m:sSubPr>
          <m:e>
            <m:r>
              <m:rPr>
                <m:sty m:val="p"/>
              </m:rPr>
              <w:rPr>
                <w:rFonts w:ascii="Cambria Math" w:hAnsi="Cambria Math"/>
                <w:lang w:eastAsia="es-AR"/>
              </w:rPr>
              <m:t>TAR</m:t>
            </m:r>
          </m:e>
          <m:sub>
            <m:r>
              <m:rPr>
                <m:sty m:val="p"/>
              </m:rPr>
              <w:rPr>
                <w:rFonts w:ascii="Cambria Math" w:hAnsi="Cambria Math"/>
                <w:lang w:eastAsia="es-AR"/>
              </w:rPr>
              <m:t>sim</m:t>
            </m:r>
          </m:sub>
        </m:sSub>
        <m:r>
          <w:rPr>
            <w:rFonts w:ascii="Cambria Math" w:hAnsi="Cambria Math"/>
            <w:lang w:eastAsia="es-AR"/>
          </w:rPr>
          <m:t>∣</m:t>
        </m:r>
        <m:r>
          <m:rPr>
            <m:sty m:val="p"/>
          </m:rPr>
          <w:rPr>
            <w:rFonts w:ascii="Cambria Math" w:hAnsi="Cambria Math"/>
            <w:lang w:eastAsia="es-AR"/>
          </w:rPr>
          <m:t>.</m:t>
        </m:r>
      </m:oMath>
      <w:r>
        <w:rPr>
          <w:lang w:eastAsia="es-AR"/>
        </w:rPr>
        <w:t xml:space="preserve">                                   (4.19)</w:t>
      </w:r>
    </w:p>
    <w:p w14:paraId="3C3887FF" w14:textId="77777777" w:rsidR="00707FD9" w:rsidRDefault="004F78C3" w:rsidP="00707FD9">
      <w:pPr>
        <w:pStyle w:val="Prrafodelista"/>
        <w:ind w:left="0"/>
        <w:rPr>
          <w:lang w:eastAsia="es-AR"/>
        </w:rPr>
      </w:pPr>
      <w:r w:rsidRPr="004F78C3">
        <w:rPr>
          <w:lang w:eastAsia="es-AR"/>
        </w:rPr>
        <w:t>En el dominio frecuencial se estima la densidad espectral de potencia y se ajusta una ley de potencia:</w:t>
      </w:r>
    </w:p>
    <w:p w14:paraId="46EDAFAA" w14:textId="3AFD5718" w:rsidR="004F78C3" w:rsidRPr="004F78C3" w:rsidRDefault="00707FD9" w:rsidP="00707FD9">
      <w:pPr>
        <w:pStyle w:val="Prrafodelista"/>
        <w:ind w:left="0"/>
        <w:rPr>
          <w:lang w:eastAsia="es-AR"/>
        </w:rPr>
      </w:pPr>
      <w:r>
        <w:rPr>
          <w:lang w:eastAsia="es-AR"/>
        </w:rPr>
        <w:t xml:space="preserve">                                     </w:t>
      </w:r>
      <m:oMath>
        <m:r>
          <m:rPr>
            <m:sty m:val="p"/>
          </m:rPr>
          <w:rPr>
            <w:rFonts w:ascii="Cambria Math" w:hAnsi="Cambria Math"/>
            <w:lang w:eastAsia="es-AR"/>
          </w:rPr>
          <m:t>PSD</m:t>
        </m:r>
        <m:d>
          <m:dPr>
            <m:ctrlPr>
              <w:rPr>
                <w:rFonts w:ascii="Cambria Math" w:hAnsi="Cambria Math"/>
                <w:i/>
                <w:lang w:eastAsia="es-AR"/>
              </w:rPr>
            </m:ctrlPr>
          </m:dPr>
          <m:e>
            <m:r>
              <w:rPr>
                <w:rFonts w:ascii="Cambria Math" w:hAnsi="Cambria Math"/>
                <w:lang w:eastAsia="es-AR"/>
              </w:rPr>
              <m:t>f</m:t>
            </m:r>
          </m:e>
        </m:d>
        <m:r>
          <w:rPr>
            <w:rFonts w:ascii="Cambria Math" w:hAnsi="Cambria Math"/>
            <w:lang w:eastAsia="es-AR"/>
          </w:rPr>
          <m:t>∝</m:t>
        </m:r>
        <m:sSup>
          <m:sSupPr>
            <m:ctrlPr>
              <w:rPr>
                <w:rFonts w:ascii="Cambria Math" w:hAnsi="Cambria Math"/>
                <w:lang w:eastAsia="es-AR"/>
              </w:rPr>
            </m:ctrlPr>
          </m:sSupPr>
          <m:e>
            <m:r>
              <w:rPr>
                <w:rFonts w:ascii="Cambria Math" w:hAnsi="Cambria Math"/>
                <w:lang w:eastAsia="es-AR"/>
              </w:rPr>
              <m:t>f</m:t>
            </m:r>
          </m:e>
          <m:sup>
            <m:r>
              <w:rPr>
                <w:rFonts w:ascii="Cambria Math" w:hAnsi="Cambria Math"/>
                <w:lang w:eastAsia="es-AR"/>
              </w:rPr>
              <m:t>-β</m:t>
            </m:r>
          </m:sup>
        </m:sSup>
        <m:r>
          <w:rPr>
            <w:rFonts w:ascii="Cambria Math" w:hAnsi="Cambria Math"/>
            <w:lang w:eastAsia="es-AR"/>
          </w:rPr>
          <m:t>,</m:t>
        </m:r>
      </m:oMath>
      <w:r>
        <w:rPr>
          <w:lang w:eastAsia="es-AR"/>
        </w:rPr>
        <w:t xml:space="preserve">                                                         </w:t>
      </w:r>
      <w:r w:rsidR="003F5726">
        <w:rPr>
          <w:lang w:eastAsia="es-AR"/>
        </w:rPr>
        <w:t xml:space="preserve">  </w:t>
      </w:r>
      <w:r>
        <w:rPr>
          <w:lang w:eastAsia="es-AR"/>
        </w:rPr>
        <w:t>(4.20)</w:t>
      </w:r>
    </w:p>
    <w:p w14:paraId="2778DA89" w14:textId="77875E9E" w:rsidR="004F78C3" w:rsidRPr="004F78C3" w:rsidRDefault="004F78C3" w:rsidP="00707FD9">
      <w:pPr>
        <w:ind w:firstLine="0"/>
        <w:rPr>
          <w:lang w:eastAsia="es-AR"/>
        </w:rPr>
      </w:pPr>
      <w:r w:rsidRPr="004F78C3">
        <w:rPr>
          <w:lang w:eastAsia="es-AR"/>
        </w:rPr>
        <w:t xml:space="preserve">reportando </w:t>
      </w:r>
      <m:oMath>
        <m:sSub>
          <m:sSubPr>
            <m:ctrlPr>
              <w:rPr>
                <w:rFonts w:ascii="Cambria Math" w:hAnsi="Cambria Math"/>
                <w:lang w:eastAsia="es-AR"/>
              </w:rPr>
            </m:ctrlPr>
          </m:sSubPr>
          <m:e>
            <m:r>
              <w:rPr>
                <w:rFonts w:ascii="Cambria Math" w:hAnsi="Cambria Math"/>
                <w:lang w:eastAsia="es-AR"/>
              </w:rPr>
              <m:t>β</m:t>
            </m:r>
          </m:e>
          <m:sub>
            <m:r>
              <m:rPr>
                <m:sty m:val="p"/>
              </m:rPr>
              <w:rPr>
                <w:rFonts w:ascii="Cambria Math" w:hAnsi="Cambria Math"/>
                <w:lang w:eastAsia="es-AR"/>
              </w:rPr>
              <m:t>real</m:t>
            </m:r>
          </m:sub>
        </m:sSub>
      </m:oMath>
      <w:r w:rsidRPr="004F78C3">
        <w:rPr>
          <w:lang w:eastAsia="es-AR"/>
        </w:rPr>
        <w:t xml:space="preserve">y </w:t>
      </w:r>
      <m:oMath>
        <m:sSub>
          <m:sSubPr>
            <m:ctrlPr>
              <w:rPr>
                <w:rFonts w:ascii="Cambria Math" w:hAnsi="Cambria Math"/>
                <w:lang w:eastAsia="es-AR"/>
              </w:rPr>
            </m:ctrlPr>
          </m:sSubPr>
          <m:e>
            <m:r>
              <w:rPr>
                <w:rFonts w:ascii="Cambria Math" w:hAnsi="Cambria Math"/>
                <w:lang w:eastAsia="es-AR"/>
              </w:rPr>
              <m:t>β</m:t>
            </m:r>
          </m:e>
          <m:sub>
            <m:r>
              <m:rPr>
                <m:sty m:val="p"/>
              </m:rPr>
              <w:rPr>
                <w:rFonts w:ascii="Cambria Math" w:hAnsi="Cambria Math"/>
                <w:lang w:eastAsia="es-AR"/>
              </w:rPr>
              <m:t>sim</m:t>
            </m:r>
          </m:sub>
        </m:sSub>
      </m:oMath>
      <w:r w:rsidR="00707FD9">
        <w:rPr>
          <w:lang w:eastAsia="es-AR"/>
        </w:rPr>
        <w:t xml:space="preserve"> </w:t>
      </w:r>
      <w:r w:rsidRPr="004F78C3">
        <w:rPr>
          <w:lang w:eastAsia="es-AR"/>
        </w:rPr>
        <w:t>y penalizando</w:t>
      </w:r>
    </w:p>
    <w:p w14:paraId="62648213" w14:textId="02F201D3" w:rsidR="004F78C3" w:rsidRPr="004F78C3" w:rsidRDefault="00863B25" w:rsidP="004F78C3">
      <w:pPr>
        <w:pStyle w:val="Prrafodelista"/>
        <w:rPr>
          <w:lang w:eastAsia="es-AR"/>
        </w:rPr>
      </w:pPr>
      <w:r>
        <w:rPr>
          <w:lang w:eastAsia="es-AR"/>
        </w:rPr>
        <w:t xml:space="preserve">                        </w:t>
      </w:r>
      <m:oMath>
        <m:r>
          <m:rPr>
            <m:sty m:val="p"/>
          </m:rPr>
          <w:rPr>
            <w:rFonts w:ascii="Cambria Math" w:hAnsi="Cambria Math"/>
            <w:lang w:eastAsia="es-AR"/>
          </w:rPr>
          <m:t>Δ</m:t>
        </m:r>
        <m:r>
          <w:rPr>
            <w:rFonts w:ascii="Cambria Math" w:hAnsi="Cambria Math"/>
            <w:lang w:eastAsia="es-AR"/>
          </w:rPr>
          <m:t>β=∣</m:t>
        </m:r>
        <m:sSub>
          <m:sSubPr>
            <m:ctrlPr>
              <w:rPr>
                <w:rFonts w:ascii="Cambria Math" w:hAnsi="Cambria Math"/>
                <w:lang w:eastAsia="es-AR"/>
              </w:rPr>
            </m:ctrlPr>
          </m:sSubPr>
          <m:e>
            <m:r>
              <w:rPr>
                <w:rFonts w:ascii="Cambria Math" w:hAnsi="Cambria Math"/>
                <w:lang w:eastAsia="es-AR"/>
              </w:rPr>
              <m:t>β</m:t>
            </m:r>
          </m:e>
          <m:sub>
            <m:r>
              <m:rPr>
                <m:sty m:val="p"/>
              </m:rPr>
              <w:rPr>
                <w:rFonts w:ascii="Cambria Math" w:hAnsi="Cambria Math"/>
                <w:lang w:eastAsia="es-AR"/>
              </w:rPr>
              <m:t>real</m:t>
            </m:r>
          </m:sub>
        </m:sSub>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β</m:t>
            </m:r>
          </m:e>
          <m:sub>
            <m:r>
              <m:rPr>
                <m:sty m:val="p"/>
              </m:rPr>
              <w:rPr>
                <w:rFonts w:ascii="Cambria Math" w:hAnsi="Cambria Math"/>
                <w:lang w:eastAsia="es-AR"/>
              </w:rPr>
              <m:t>sim</m:t>
            </m:r>
          </m:sub>
        </m:sSub>
        <m:r>
          <w:rPr>
            <w:rFonts w:ascii="Cambria Math" w:hAnsi="Cambria Math"/>
            <w:lang w:eastAsia="es-AR"/>
          </w:rPr>
          <m:t>∣</m:t>
        </m:r>
        <m:r>
          <m:rPr>
            <m:sty m:val="p"/>
          </m:rPr>
          <w:rPr>
            <w:rFonts w:ascii="Cambria Math" w:hAnsi="Cambria Math"/>
            <w:lang w:eastAsia="es-AR"/>
          </w:rPr>
          <m:t>.</m:t>
        </m:r>
      </m:oMath>
      <w:r>
        <w:rPr>
          <w:lang w:eastAsia="es-AR"/>
        </w:rPr>
        <w:t xml:space="preserve">                                               </w:t>
      </w:r>
      <w:r w:rsidR="003F5726">
        <w:rPr>
          <w:lang w:eastAsia="es-AR"/>
        </w:rPr>
        <w:t xml:space="preserve"> </w:t>
      </w:r>
      <w:r>
        <w:rPr>
          <w:lang w:eastAsia="es-AR"/>
        </w:rPr>
        <w:t xml:space="preserve">   (4.21)</w:t>
      </w:r>
    </w:p>
    <w:p w14:paraId="44DEF79B" w14:textId="55B37630" w:rsidR="004F78C3" w:rsidRPr="004F78C3" w:rsidRDefault="004F78C3" w:rsidP="004F78C3">
      <w:pPr>
        <w:pStyle w:val="Prrafodelista"/>
        <w:ind w:left="0"/>
        <w:rPr>
          <w:lang w:eastAsia="es-AR"/>
        </w:rPr>
      </w:pPr>
      <w:r w:rsidRPr="000D110F">
        <w:rPr>
          <w:lang w:eastAsia="es-AR"/>
        </w:rPr>
        <w:t xml:space="preserve">En paralelo, se evalúa la estructura ordinal mediante el plano entropía–complejidad </w:t>
      </w:r>
      <m:oMath>
        <m:d>
          <m:dPr>
            <m:ctrlPr>
              <w:rPr>
                <w:rFonts w:ascii="Cambria Math" w:hAnsi="Cambria Math"/>
                <w:i/>
                <w:lang w:eastAsia="es-AR"/>
              </w:rPr>
            </m:ctrlPr>
          </m:dPr>
          <m:e>
            <m:r>
              <w:rPr>
                <w:rFonts w:ascii="Cambria Math" w:hAnsi="Cambria Math"/>
                <w:lang w:eastAsia="es-AR"/>
              </w:rPr>
              <m:t>H,C</m:t>
            </m:r>
          </m:e>
        </m:d>
      </m:oMath>
      <w:r w:rsidR="008A11BE" w:rsidRPr="000D110F">
        <w:rPr>
          <w:lang w:eastAsia="es-AR"/>
        </w:rPr>
        <w:t xml:space="preserve"> </w:t>
      </w:r>
      <w:r w:rsidRPr="000D110F">
        <w:rPr>
          <w:lang w:eastAsia="es-AR"/>
        </w:rPr>
        <w:t>calculado por simbolización de Bandt–Pompe (</w:t>
      </w:r>
      <m:oMath>
        <m:r>
          <w:rPr>
            <w:rFonts w:ascii="Cambria Math" w:hAnsi="Cambria Math"/>
            <w:lang w:eastAsia="es-AR"/>
          </w:rPr>
          <m:t>m=3</m:t>
        </m:r>
      </m:oMath>
      <w:r w:rsidR="00331787" w:rsidRPr="000D110F">
        <w:rPr>
          <w:lang w:eastAsia="es-AR"/>
        </w:rPr>
        <w:t xml:space="preserve"> y</w:t>
      </w:r>
      <w:r w:rsidRPr="000D110F">
        <w:rPr>
          <w:lang w:eastAsia="es-AR"/>
        </w:rPr>
        <w:t xml:space="preserve"> </w:t>
      </w:r>
      <m:oMath>
        <m:r>
          <m:rPr>
            <m:sty m:val="p"/>
          </m:rPr>
          <w:rPr>
            <w:rFonts w:ascii="Cambria Math" w:hAnsi="Cambria Math"/>
            <w:lang w:eastAsia="es-AR"/>
          </w:rPr>
          <m:t>d</m:t>
        </m:r>
        <m:r>
          <w:rPr>
            <w:rFonts w:ascii="Cambria Math" w:hAnsi="Cambria Math"/>
            <w:lang w:eastAsia="es-AR"/>
          </w:rPr>
          <m:t>=1</m:t>
        </m:r>
      </m:oMath>
      <w:r w:rsidRPr="000D110F">
        <w:rPr>
          <w:lang w:eastAsia="es-AR"/>
        </w:rPr>
        <w:t>). La discrepancia estructural se resume con la distancia:</w:t>
      </w:r>
    </w:p>
    <w:p w14:paraId="7C96B923" w14:textId="669C10DE" w:rsidR="003F5726" w:rsidRDefault="003F5726" w:rsidP="00D337CF">
      <w:pPr>
        <w:pStyle w:val="Prrafodelista"/>
        <w:ind w:left="0"/>
        <w:rPr>
          <w:lang w:eastAsia="es-AR"/>
        </w:rPr>
      </w:pPr>
      <w:r>
        <w:rPr>
          <w:lang w:eastAsia="es-AR"/>
        </w:rPr>
        <w:t xml:space="preserve">                              </w:t>
      </w:r>
      <m:oMath>
        <m:sSub>
          <m:sSubPr>
            <m:ctrlPr>
              <w:rPr>
                <w:rFonts w:ascii="Cambria Math" w:hAnsi="Cambria Math"/>
                <w:lang w:eastAsia="es-AR"/>
              </w:rPr>
            </m:ctrlPr>
          </m:sSubPr>
          <m:e>
            <m:r>
              <w:rPr>
                <w:rFonts w:ascii="Cambria Math" w:hAnsi="Cambria Math"/>
                <w:lang w:eastAsia="es-AR"/>
              </w:rPr>
              <m:t>d</m:t>
            </m:r>
          </m:e>
          <m:sub>
            <m:r>
              <w:rPr>
                <w:rFonts w:ascii="Cambria Math" w:hAnsi="Cambria Math"/>
                <w:lang w:eastAsia="es-AR"/>
              </w:rPr>
              <m:t>HC</m:t>
            </m:r>
          </m:sub>
        </m:sSub>
        <m:r>
          <w:rPr>
            <w:rFonts w:ascii="Cambria Math" w:hAnsi="Cambria Math"/>
            <w:lang w:eastAsia="es-AR"/>
          </w:rPr>
          <m:t>=</m:t>
        </m:r>
        <m:rad>
          <m:radPr>
            <m:degHide m:val="1"/>
            <m:ctrlPr>
              <w:rPr>
                <w:rFonts w:ascii="Cambria Math" w:hAnsi="Cambria Math"/>
                <w:lang w:eastAsia="es-AR"/>
              </w:rPr>
            </m:ctrlPr>
          </m:radPr>
          <m:deg/>
          <m:e>
            <m:d>
              <m:dPr>
                <m:endChr m:val=""/>
                <m:ctrlPr>
                  <w:rPr>
                    <w:rFonts w:ascii="Cambria Math" w:hAnsi="Cambria Math"/>
                    <w:lang w:eastAsia="es-AR"/>
                  </w:rPr>
                </m:ctrlPr>
              </m:dPr>
              <m:e>
                <m:sSub>
                  <m:sSubPr>
                    <m:ctrlPr>
                      <w:rPr>
                        <w:rFonts w:ascii="Cambria Math" w:hAnsi="Cambria Math"/>
                        <w:lang w:eastAsia="es-AR"/>
                      </w:rPr>
                    </m:ctrlPr>
                  </m:sSubPr>
                  <m:e>
                    <m:r>
                      <w:rPr>
                        <w:rFonts w:ascii="Cambria Math" w:hAnsi="Cambria Math"/>
                        <w:lang w:eastAsia="es-AR"/>
                      </w:rPr>
                      <m:t>H</m:t>
                    </m:r>
                  </m:e>
                  <m:sub>
                    <m:r>
                      <m:rPr>
                        <m:sty m:val="p"/>
                      </m:rPr>
                      <w:rPr>
                        <w:rFonts w:ascii="Cambria Math" w:hAnsi="Cambria Math"/>
                        <w:lang w:eastAsia="es-AR"/>
                      </w:rPr>
                      <m:t>sim</m:t>
                    </m:r>
                  </m:sub>
                </m:sSub>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H</m:t>
                    </m:r>
                  </m:e>
                  <m:sub>
                    <m:r>
                      <m:rPr>
                        <m:sty m:val="p"/>
                      </m:rPr>
                      <w:rPr>
                        <w:rFonts w:ascii="Cambria Math" w:hAnsi="Cambria Math"/>
                        <w:lang w:eastAsia="es-AR"/>
                      </w:rPr>
                      <m:t>real</m:t>
                    </m:r>
                  </m:sub>
                </m:sSub>
                <m:sSup>
                  <m:sSupPr>
                    <m:ctrlPr>
                      <w:rPr>
                        <w:rFonts w:ascii="Cambria Math" w:hAnsi="Cambria Math"/>
                        <w:lang w:eastAsia="es-AR"/>
                      </w:rPr>
                    </m:ctrlPr>
                  </m:sSupPr>
                  <m:e>
                    <m:r>
                      <w:rPr>
                        <w:rFonts w:ascii="Cambria Math" w:hAnsi="Cambria Math"/>
                        <w:lang w:eastAsia="es-AR"/>
                      </w:rPr>
                      <m:t>)</m:t>
                    </m:r>
                  </m:e>
                  <m:sup>
                    <m:r>
                      <w:rPr>
                        <w:rFonts w:ascii="Cambria Math" w:hAnsi="Cambria Math"/>
                        <w:lang w:eastAsia="es-AR"/>
                      </w:rPr>
                      <m:t>2</m:t>
                    </m:r>
                  </m:sup>
                </m:sSup>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C</m:t>
                    </m:r>
                  </m:e>
                  <m:sub>
                    <m:r>
                      <m:rPr>
                        <m:sty m:val="p"/>
                      </m:rPr>
                      <w:rPr>
                        <w:rFonts w:ascii="Cambria Math" w:hAnsi="Cambria Math"/>
                        <w:lang w:eastAsia="es-AR"/>
                      </w:rPr>
                      <m:t>sim</m:t>
                    </m:r>
                  </m:sub>
                </m:sSub>
                <m: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C</m:t>
                    </m:r>
                  </m:e>
                  <m:sub>
                    <m:r>
                      <m:rPr>
                        <m:sty m:val="p"/>
                      </m:rPr>
                      <w:rPr>
                        <w:rFonts w:ascii="Cambria Math" w:hAnsi="Cambria Math"/>
                        <w:lang w:eastAsia="es-AR"/>
                      </w:rPr>
                      <m:t>real</m:t>
                    </m:r>
                  </m:sub>
                </m:sSub>
                <m:sSup>
                  <m:sSupPr>
                    <m:ctrlPr>
                      <w:rPr>
                        <w:rFonts w:ascii="Cambria Math" w:hAnsi="Cambria Math"/>
                        <w:lang w:eastAsia="es-AR"/>
                      </w:rPr>
                    </m:ctrlPr>
                  </m:sSupPr>
                  <m:e>
                    <m:r>
                      <w:rPr>
                        <w:rFonts w:ascii="Cambria Math" w:hAnsi="Cambria Math"/>
                        <w:lang w:eastAsia="es-AR"/>
                      </w:rPr>
                      <m:t>)</m:t>
                    </m:r>
                  </m:e>
                  <m:sup>
                    <m:r>
                      <w:rPr>
                        <w:rFonts w:ascii="Cambria Math" w:hAnsi="Cambria Math"/>
                        <w:lang w:eastAsia="es-AR"/>
                      </w:rPr>
                      <m:t>2</m:t>
                    </m:r>
                  </m:sup>
                </m:sSup>
              </m:e>
            </m:d>
          </m:e>
        </m:rad>
        <m:r>
          <m:rPr>
            <m:sty m:val="p"/>
          </m:rPr>
          <w:rPr>
            <w:rFonts w:ascii="Cambria Math" w:hAnsi="Cambria Math"/>
            <w:lang w:eastAsia="es-AR"/>
          </w:rPr>
          <m:t>.</m:t>
        </m:r>
      </m:oMath>
      <w:r>
        <w:rPr>
          <w:lang w:eastAsia="es-AR"/>
        </w:rPr>
        <w:t xml:space="preserve">                   (4.22)</w:t>
      </w:r>
    </w:p>
    <w:p w14:paraId="7C262A6B" w14:textId="16C53E6A" w:rsidR="00D337CF" w:rsidRPr="00D337CF" w:rsidRDefault="003F5726" w:rsidP="00D337CF">
      <w:pPr>
        <w:pStyle w:val="Prrafodelista"/>
        <w:ind w:left="0"/>
      </w:pPr>
      <w:r w:rsidRPr="00D337CF">
        <w:t xml:space="preserve"> </w:t>
      </w:r>
      <w:r w:rsidR="00D337CF" w:rsidRPr="00D337CF">
        <w:t>Las métricas anteriores se integran en una función objetivo escalar, implementada como:</w:t>
      </w:r>
    </w:p>
    <w:p w14:paraId="0399B1DC" w14:textId="57E2AC99" w:rsidR="00D337CF" w:rsidRPr="00D337CF" w:rsidRDefault="00361BE9" w:rsidP="00FC70B4">
      <w:pPr>
        <w:pStyle w:val="Prrafodelista"/>
        <w:ind w:left="0" w:firstLine="0"/>
        <w:jc w:val="left"/>
        <w:rPr>
          <w:lang w:eastAsia="es-AR"/>
        </w:rPr>
      </w:pPr>
      <m:oMath>
        <m:m>
          <m:mPr>
            <m:plcHide m:val="1"/>
            <m:mcs>
              <m:mc>
                <m:mcPr>
                  <m:count m:val="2"/>
                  <m:mcJc m:val="center"/>
                </m:mcPr>
              </m:mc>
            </m:mcs>
            <m:ctrlPr>
              <w:rPr>
                <w:rFonts w:ascii="Cambria Math" w:hAnsi="Cambria Math"/>
                <w:lang w:eastAsia="es-AR"/>
              </w:rPr>
            </m:ctrlPr>
          </m:mPr>
          <m:mr>
            <m:e>
              <m:r>
                <w:rPr>
                  <w:rFonts w:ascii="Cambria Math" w:hAnsi="Cambria Math"/>
                  <w:lang w:eastAsia="es-AR"/>
                </w:rPr>
                <m:t>J</m:t>
              </m:r>
              <m:d>
                <m:dPr>
                  <m:ctrlPr>
                    <w:rPr>
                      <w:rFonts w:ascii="Cambria Math" w:hAnsi="Cambria Math"/>
                      <w:i/>
                      <w:lang w:eastAsia="es-AR"/>
                    </w:rPr>
                  </m:ctrlPr>
                </m:dPr>
                <m:e>
                  <m:r>
                    <w:rPr>
                      <w:rFonts w:ascii="Cambria Math" w:hAnsi="Cambria Math"/>
                      <w:lang w:eastAsia="es-AR"/>
                    </w:rPr>
                    <m:t>θ</m:t>
                  </m:r>
                </m:e>
              </m:d>
              <m:r>
                <w:rPr>
                  <w:rFonts w:ascii="Cambria Math" w:hAnsi="Cambria Math"/>
                  <w:lang w:eastAsia="es-AR"/>
                </w:rPr>
                <m:t>=</m:t>
              </m:r>
              <m:r>
                <m:rPr>
                  <m:nor/>
                </m:rPr>
                <w:rPr>
                  <w:lang w:eastAsia="es-AR"/>
                </w:rPr>
                <m:t>  </m:t>
              </m:r>
            </m:e>
            <m:e>
              <m:r>
                <w:rPr>
                  <w:rFonts w:ascii="Cambria Math" w:hAnsi="Cambria Math"/>
                  <w:lang w:eastAsia="es-AR"/>
                </w:rPr>
                <m:t xml:space="preserve">100 </m:t>
              </m:r>
              <m:r>
                <m:rPr>
                  <m:sty m:val="p"/>
                </m:rPr>
                <w:rPr>
                  <w:rFonts w:ascii="Cambria Math" w:hAnsi="Cambria Math"/>
                  <w:lang w:eastAsia="es-AR"/>
                </w:rPr>
                <m:t>RMSE</m:t>
              </m:r>
              <m:r>
                <w:rPr>
                  <w:rFonts w:ascii="Cambria Math" w:hAnsi="Cambria Math"/>
                  <w:lang w:eastAsia="es-AR"/>
                </w:rPr>
                <m:t>+150</m:t>
              </m:r>
              <m:r>
                <m:rPr>
                  <m:nor/>
                </m:rPr>
                <w:rPr>
                  <w:lang w:eastAsia="es-AR"/>
                </w:rPr>
                <m:t> </m:t>
              </m:r>
              <m:d>
                <m:dPr>
                  <m:ctrlPr>
                    <w:rPr>
                      <w:rFonts w:ascii="Cambria Math" w:hAnsi="Cambria Math"/>
                      <w:i/>
                      <w:lang w:eastAsia="es-AR"/>
                    </w:rPr>
                  </m:ctrlPr>
                </m:dPr>
                <m:e>
                  <m:r>
                    <w:rPr>
                      <w:rFonts w:ascii="Cambria Math" w:hAnsi="Cambria Math"/>
                      <w:lang w:eastAsia="es-AR"/>
                    </w:rPr>
                    <m:t>1-ρ</m:t>
                  </m:r>
                </m:e>
              </m:d>
              <m:r>
                <w:rPr>
                  <w:rFonts w:ascii="Cambria Math" w:hAnsi="Cambria Math"/>
                  <w:lang w:eastAsia="es-AR"/>
                </w:rPr>
                <m:t>+60</m:t>
              </m:r>
              <m:r>
                <m:rPr>
                  <m:nor/>
                </m:rPr>
                <w:rPr>
                  <w:lang w:eastAsia="es-AR"/>
                </w:rPr>
                <m:t> </m:t>
              </m:r>
              <m:sSub>
                <m:sSubPr>
                  <m:ctrlPr>
                    <w:rPr>
                      <w:rFonts w:ascii="Cambria Math" w:hAnsi="Cambria Math"/>
                      <w:lang w:eastAsia="es-AR"/>
                    </w:rPr>
                  </m:ctrlPr>
                </m:sSubPr>
                <m:e>
                  <m:r>
                    <w:rPr>
                      <w:rFonts w:ascii="Cambria Math" w:hAnsi="Cambria Math"/>
                      <w:lang w:eastAsia="es-AR"/>
                    </w:rPr>
                    <m:t>σ</m:t>
                  </m:r>
                </m:e>
                <m:sub>
                  <m:r>
                    <w:rPr>
                      <w:rFonts w:ascii="Cambria Math" w:hAnsi="Cambria Math"/>
                      <w:lang w:eastAsia="es-AR"/>
                    </w:rPr>
                    <m:t>e</m:t>
                  </m:r>
                </m:sub>
              </m:sSub>
              <m:r>
                <w:rPr>
                  <w:rFonts w:ascii="Cambria Math" w:hAnsi="Cambria Math"/>
                  <w:lang w:eastAsia="es-AR"/>
                </w:rPr>
                <m:t>+1000</m:t>
              </m:r>
              <m:r>
                <m:rPr>
                  <m:nor/>
                </m:rPr>
                <w:rPr>
                  <w:lang w:eastAsia="es-AR"/>
                </w:rPr>
                <m:t> </m:t>
              </m:r>
              <m:r>
                <m:rPr>
                  <m:sty m:val="p"/>
                </m:rPr>
                <w:rPr>
                  <w:rFonts w:ascii="Cambria Math" w:hAnsi="Cambria Math"/>
                  <w:lang w:eastAsia="es-AR"/>
                </w:rPr>
                <m:t>ΔTBR</m:t>
              </m:r>
              <m:r>
                <w:rPr>
                  <w:rFonts w:ascii="Cambria Math" w:hAnsi="Cambria Math"/>
                  <w:lang w:eastAsia="es-AR"/>
                </w:rPr>
                <m:t>+400</m:t>
              </m:r>
              <m:r>
                <m:rPr>
                  <m:nor/>
                </m:rPr>
                <w:rPr>
                  <w:lang w:eastAsia="es-AR"/>
                </w:rPr>
                <m:t> </m:t>
              </m:r>
              <m:r>
                <m:rPr>
                  <m:sty m:val="p"/>
                </m:rPr>
                <w:rPr>
                  <w:rFonts w:ascii="Cambria Math" w:hAnsi="Cambria Math"/>
                  <w:lang w:eastAsia="es-AR"/>
                </w:rPr>
                <m:t>ΔTIR</m:t>
              </m:r>
              <m:r>
                <w:rPr>
                  <w:rFonts w:ascii="Cambria Math" w:hAnsi="Cambria Math"/>
                  <w:lang w:eastAsia="es-AR"/>
                </w:rPr>
                <m:t>+400</m:t>
              </m:r>
              <m:r>
                <m:rPr>
                  <m:nor/>
                </m:rPr>
                <w:rPr>
                  <w:lang w:eastAsia="es-AR"/>
                </w:rPr>
                <m:t> </m:t>
              </m:r>
              <m:r>
                <m:rPr>
                  <m:sty m:val="p"/>
                </m:rPr>
                <w:rPr>
                  <w:rFonts w:ascii="Cambria Math" w:hAnsi="Cambria Math"/>
                  <w:lang w:eastAsia="es-AR"/>
                </w:rPr>
                <m:t>ΔTAR</m:t>
              </m:r>
            </m:e>
          </m:mr>
          <m:mr>
            <m:e/>
            <m:e>
              <m:r>
                <w:rPr>
                  <w:rFonts w:ascii="Cambria Math" w:hAnsi="Cambria Math"/>
                  <w:lang w:eastAsia="es-AR"/>
                </w:rPr>
                <m:t>+250</m:t>
              </m:r>
              <m:r>
                <m:rPr>
                  <m:nor/>
                </m:rPr>
                <w:rPr>
                  <w:lang w:eastAsia="es-AR"/>
                </w:rPr>
                <m:t> </m:t>
              </m:r>
              <m:r>
                <m:rPr>
                  <m:sty m:val="p"/>
                </m:rPr>
                <w:rPr>
                  <w:rFonts w:ascii="Cambria Math" w:hAnsi="Cambria Math"/>
                  <w:lang w:eastAsia="es-AR"/>
                </w:rPr>
                <m:t>Δ</m:t>
              </m:r>
              <m:r>
                <w:rPr>
                  <w:rFonts w:ascii="Cambria Math" w:hAnsi="Cambria Math"/>
                  <w:lang w:eastAsia="es-AR"/>
                </w:rPr>
                <m:t>β+600</m:t>
              </m:r>
              <m:r>
                <m:rPr>
                  <m:nor/>
                </m:rPr>
                <w:rPr>
                  <w:lang w:eastAsia="es-AR"/>
                </w:rPr>
                <m:t> </m:t>
              </m:r>
              <m:sSub>
                <m:sSubPr>
                  <m:ctrlPr>
                    <w:rPr>
                      <w:rFonts w:ascii="Cambria Math" w:hAnsi="Cambria Math"/>
                      <w:lang w:eastAsia="es-AR"/>
                    </w:rPr>
                  </m:ctrlPr>
                </m:sSubPr>
                <m:e>
                  <m:r>
                    <w:rPr>
                      <w:rFonts w:ascii="Cambria Math" w:hAnsi="Cambria Math"/>
                      <w:lang w:eastAsia="es-AR"/>
                    </w:rPr>
                    <m:t>d</m:t>
                  </m:r>
                </m:e>
                <m:sub>
                  <m:r>
                    <w:rPr>
                      <w:rFonts w:ascii="Cambria Math" w:hAnsi="Cambria Math"/>
                      <w:lang w:eastAsia="es-AR"/>
                    </w:rPr>
                    <m:t>HC</m:t>
                  </m:r>
                </m:sub>
              </m:sSub>
              <m:r>
                <w:rPr>
                  <w:rFonts w:ascii="Cambria Math" w:hAnsi="Cambria Math"/>
                  <w:lang w:eastAsia="es-AR"/>
                </w:rPr>
                <m:t>+30</m:t>
              </m:r>
              <m:r>
                <m:rPr>
                  <m:nor/>
                </m:rPr>
                <w:rPr>
                  <w:lang w:eastAsia="es-AR"/>
                </w:rPr>
                <m:t> </m:t>
              </m:r>
              <m:r>
                <m:rPr>
                  <m:sty m:val="p"/>
                </m:rPr>
                <w:rPr>
                  <w:rFonts w:ascii="Cambria Math" w:hAnsi="Cambria Math"/>
                  <w:lang w:eastAsia="es-AR"/>
                </w:rPr>
                <m:t>∣</m:t>
              </m:r>
              <m:sSub>
                <m:sSubPr>
                  <m:ctrlPr>
                    <w:rPr>
                      <w:rFonts w:ascii="Cambria Math" w:hAnsi="Cambria Math"/>
                      <w:lang w:eastAsia="es-AR"/>
                    </w:rPr>
                  </m:ctrlPr>
                </m:sSubPr>
                <m:e>
                  <m:r>
                    <w:rPr>
                      <w:rFonts w:ascii="Cambria Math" w:hAnsi="Cambria Math"/>
                      <w:lang w:eastAsia="es-AR"/>
                    </w:rPr>
                    <m:t>μ</m:t>
                  </m:r>
                </m:e>
                <m:sub>
                  <m:r>
                    <w:rPr>
                      <w:rFonts w:ascii="Cambria Math" w:hAnsi="Cambria Math"/>
                      <w:lang w:eastAsia="es-AR"/>
                    </w:rPr>
                    <m:t>e</m:t>
                  </m:r>
                </m:sub>
              </m:sSub>
              <m:r>
                <m:rPr>
                  <m:sty m:val="p"/>
                </m:rPr>
                <w:rPr>
                  <w:rFonts w:ascii="Cambria Math" w:hAnsi="Cambria Math"/>
                  <w:lang w:eastAsia="es-AR"/>
                </w:rPr>
                <m:t>∣.</m:t>
              </m:r>
            </m:e>
          </m:mr>
        </m:m>
      </m:oMath>
      <w:r w:rsidR="00FC70B4">
        <w:rPr>
          <w:lang w:eastAsia="es-AR"/>
        </w:rPr>
        <w:t xml:space="preserve"> (4.23)</w:t>
      </w:r>
    </w:p>
    <w:p w14:paraId="1F2048E8" w14:textId="41DF402C" w:rsidR="003D7C2B" w:rsidRPr="00FD0E59" w:rsidRDefault="00D337CF" w:rsidP="00D337CF">
      <w:pPr>
        <w:pStyle w:val="Prrafodelista"/>
        <w:ind w:left="0"/>
        <w:rPr>
          <w:color w:val="00B050"/>
          <w:lang w:eastAsia="es-AR"/>
        </w:rPr>
      </w:pPr>
      <w:r w:rsidRPr="00D337CF">
        <w:rPr>
          <w:lang w:eastAsia="es-AR"/>
        </w:rPr>
        <w:t xml:space="preserve">Esta combinación ponderada evita que el ajuste quede dominado por una única métrica (por ejemplo, un RMSE bajo con sesgo grande, o una coincidencia espectral aceptable con mala permanencia en rango). En particular, se asigna mayor peso a </w:t>
      </w:r>
      <m:oMath>
        <m:r>
          <m:rPr>
            <m:sty m:val="p"/>
          </m:rPr>
          <w:rPr>
            <w:rFonts w:ascii="Cambria Math" w:hAnsi="Cambria Math"/>
            <w:lang w:eastAsia="es-AR"/>
          </w:rPr>
          <m:t>ΔTBR</m:t>
        </m:r>
      </m:oMath>
      <w:r w:rsidR="008B5EBD">
        <w:rPr>
          <w:lang w:eastAsia="es-AR"/>
        </w:rPr>
        <w:t xml:space="preserve"> </w:t>
      </w:r>
      <w:r w:rsidRPr="00D337CF">
        <w:rPr>
          <w:lang w:eastAsia="es-AR"/>
        </w:rPr>
        <w:t>para desalentar configuraciones que introduzcan hipoglucemia.</w:t>
      </w:r>
      <w:r w:rsidR="003D7C2B">
        <w:rPr>
          <w:lang w:eastAsia="es-AR"/>
        </w:rPr>
        <w:t xml:space="preserve"> </w:t>
      </w:r>
      <w:r w:rsidR="00FD0E59">
        <w:rPr>
          <w:color w:val="00B050"/>
          <w:lang w:eastAsia="es-AR"/>
        </w:rPr>
        <w:t>¿…y si existe hipoglucemia?</w:t>
      </w:r>
    </w:p>
    <w:p w14:paraId="3A48F494" w14:textId="333293B5" w:rsidR="00D337CF" w:rsidRDefault="003D7C2B" w:rsidP="00D337CF">
      <w:pPr>
        <w:pStyle w:val="Prrafodelista"/>
        <w:ind w:left="0"/>
        <w:rPr>
          <w:lang w:eastAsia="es-AR"/>
        </w:rPr>
      </w:pPr>
      <w:r>
        <w:rPr>
          <w:lang w:eastAsia="es-AR"/>
        </w:rPr>
        <w:t>El uso de</w:t>
      </w:r>
      <w:r w:rsidRPr="009E4A19">
        <w:rPr>
          <w:lang w:eastAsia="es-AR"/>
        </w:rPr>
        <w:t xml:space="preserve"> </w:t>
      </w:r>
      <w:r w:rsidR="00B11A53" w:rsidRPr="009E4A19">
        <w:rPr>
          <w:lang w:eastAsia="es-AR"/>
        </w:rPr>
        <w:t xml:space="preserve">Optuna, </w:t>
      </w:r>
      <w:r w:rsidR="00B11A53">
        <w:rPr>
          <w:lang w:eastAsia="es-AR"/>
        </w:rPr>
        <w:t>permitió</w:t>
      </w:r>
      <w:r w:rsidRPr="009E4A19">
        <w:rPr>
          <w:lang w:eastAsia="es-AR"/>
        </w:rPr>
        <w:t xml:space="preserve"> definir espacios de búsqueda y evaluar configuraciones de manera iterativa (Akiba et al., 2019; Optuna Developers, 2025).</w:t>
      </w:r>
    </w:p>
    <w:p w14:paraId="7E6BFA72" w14:textId="77777777" w:rsidR="00B11A53" w:rsidRDefault="00B11A53" w:rsidP="00B11A53">
      <w:pPr>
        <w:pStyle w:val="Prrafodelista"/>
        <w:ind w:left="0"/>
        <w:rPr>
          <w:lang w:eastAsia="es-AR"/>
        </w:rPr>
      </w:pPr>
      <w:r w:rsidRPr="00B11A53">
        <w:rPr>
          <w:lang w:eastAsia="es-AR"/>
        </w:rPr>
        <w:t>En particular, Optuna explora el espacio de búsqueda definido por</w:t>
      </w:r>
    </w:p>
    <w:p w14:paraId="32EB476B" w14:textId="77777777" w:rsidR="00B11A53" w:rsidRPr="00B11A53" w:rsidRDefault="00B11A53" w:rsidP="00B11A53">
      <w:pPr>
        <w:pStyle w:val="Prrafodelista"/>
        <w:ind w:left="0"/>
        <w:rPr>
          <w:lang w:eastAsia="es-AR"/>
        </w:rPr>
      </w:pPr>
    </w:p>
    <w:p w14:paraId="78F7C5A6" w14:textId="77777777" w:rsidR="002B490D" w:rsidRPr="002B490D" w:rsidRDefault="002B490D" w:rsidP="00B11A53">
      <w:pPr>
        <w:pStyle w:val="Prrafodelista"/>
        <w:rPr>
          <w:lang w:val="en-US" w:eastAsia="es-AR"/>
        </w:rPr>
      </w:pPr>
      <m:oMathPara>
        <m:oMath>
          <m:r>
            <w:rPr>
              <w:rFonts w:ascii="Cambria Math" w:hAnsi="Cambria Math"/>
              <w:lang w:eastAsia="es-AR"/>
            </w:rPr>
            <m:t>α</m:t>
          </m:r>
          <m:r>
            <w:rPr>
              <w:rFonts w:ascii="Cambria Math" w:hAnsi="Cambria Math"/>
              <w:lang w:val="en-US" w:eastAsia="es-AR"/>
            </w:rPr>
            <m:t>∈</m:t>
          </m:r>
          <m:d>
            <m:dPr>
              <m:begChr m:val="["/>
              <m:endChr m:val="]"/>
              <m:ctrlPr>
                <w:rPr>
                  <w:rFonts w:ascii="Cambria Math" w:hAnsi="Cambria Math"/>
                  <w:i/>
                  <w:lang w:val="en-US" w:eastAsia="es-AR"/>
                </w:rPr>
              </m:ctrlPr>
            </m:dPr>
            <m:e>
              <m:r>
                <w:rPr>
                  <w:rFonts w:ascii="Cambria Math" w:hAnsi="Cambria Math"/>
                  <w:lang w:val="en-US" w:eastAsia="es-AR"/>
                </w:rPr>
                <m:t>0.001,0.05</m:t>
              </m:r>
            </m:e>
          </m:d>
          <m:r>
            <w:rPr>
              <w:rFonts w:ascii="Cambria Math" w:hAnsi="Cambria Math"/>
              <w:lang w:val="en-US" w:eastAsia="es-AR"/>
            </w:rPr>
            <m:t>,</m:t>
          </m:r>
        </m:oMath>
      </m:oMathPara>
    </w:p>
    <w:p w14:paraId="54315C74" w14:textId="77777777" w:rsidR="002B490D" w:rsidRPr="002B490D" w:rsidRDefault="002B490D" w:rsidP="00B11A53">
      <w:pPr>
        <w:pStyle w:val="Prrafodelista"/>
        <w:rPr>
          <w:lang w:val="en-US" w:eastAsia="es-AR"/>
        </w:rPr>
      </w:pPr>
      <m:oMathPara>
        <m:oMath>
          <m:r>
            <w:rPr>
              <w:rFonts w:ascii="Cambria Math" w:hAnsi="Cambria Math"/>
              <w:lang w:eastAsia="es-AR"/>
            </w:rPr>
            <m:t>τ</m:t>
          </m:r>
          <m:r>
            <w:rPr>
              <w:rFonts w:ascii="Cambria Math" w:hAnsi="Cambria Math"/>
              <w:lang w:val="en-US" w:eastAsia="es-AR"/>
            </w:rPr>
            <m:t>∈</m:t>
          </m:r>
          <m:d>
            <m:dPr>
              <m:begChr m:val="["/>
              <m:endChr m:val="]"/>
              <m:ctrlPr>
                <w:rPr>
                  <w:rFonts w:ascii="Cambria Math" w:hAnsi="Cambria Math"/>
                  <w:i/>
                  <w:lang w:val="en-US" w:eastAsia="es-AR"/>
                </w:rPr>
              </m:ctrlPr>
            </m:dPr>
            <m:e>
              <m:r>
                <w:rPr>
                  <w:rFonts w:ascii="Cambria Math" w:hAnsi="Cambria Math"/>
                  <w:lang w:val="en-US" w:eastAsia="es-AR"/>
                </w:rPr>
                <m:t>15,100</m:t>
              </m:r>
            </m:e>
          </m:d>
          <m:r>
            <m:rPr>
              <m:nor/>
            </m:rPr>
            <w:rPr>
              <w:lang w:val="en-US" w:eastAsia="es-AR"/>
            </w:rPr>
            <m:t xml:space="preserve"> min</m:t>
          </m:r>
          <m:r>
            <w:rPr>
              <w:rFonts w:ascii="Cambria Math" w:hAnsi="Cambria Math"/>
              <w:lang w:val="en-US" w:eastAsia="es-AR"/>
            </w:rPr>
            <m:t>,</m:t>
          </m:r>
        </m:oMath>
      </m:oMathPara>
    </w:p>
    <w:p w14:paraId="2E0FF3A7" w14:textId="77777777" w:rsidR="002B490D" w:rsidRPr="002B490D" w:rsidRDefault="00361BE9" w:rsidP="00B11A53">
      <w:pPr>
        <w:pStyle w:val="Prrafodelista"/>
        <w:rPr>
          <w:lang w:val="en-US" w:eastAsia="es-AR"/>
        </w:rPr>
      </w:pPr>
      <m:oMathPara>
        <m:oMath>
          <m:sSub>
            <m:sSubPr>
              <m:ctrlPr>
                <w:rPr>
                  <w:rFonts w:ascii="Cambria Math" w:hAnsi="Cambria Math"/>
                  <w:lang w:eastAsia="es-AR"/>
                </w:rPr>
              </m:ctrlPr>
            </m:sSubPr>
            <m:e>
              <m:r>
                <w:rPr>
                  <w:rFonts w:ascii="Cambria Math" w:hAnsi="Cambria Math"/>
                  <w:lang w:val="en-US" w:eastAsia="es-AR"/>
                </w:rPr>
                <m:t xml:space="preserve"> </m:t>
              </m:r>
              <m:r>
                <w:rPr>
                  <w:rFonts w:ascii="Cambria Math" w:hAnsi="Cambria Math"/>
                  <w:lang w:eastAsia="es-AR"/>
                </w:rPr>
                <m:t>k</m:t>
              </m:r>
            </m:e>
            <m:sub>
              <m:r>
                <w:rPr>
                  <w:rFonts w:ascii="Cambria Math" w:hAnsi="Cambria Math"/>
                  <w:lang w:eastAsia="es-AR"/>
                </w:rPr>
                <m:t>f</m:t>
              </m:r>
            </m:sub>
          </m:sSub>
          <m:r>
            <w:rPr>
              <w:rFonts w:ascii="Cambria Math" w:hAnsi="Cambria Math"/>
              <w:lang w:val="en-US" w:eastAsia="es-AR"/>
            </w:rPr>
            <m:t>∈</m:t>
          </m:r>
          <m:d>
            <m:dPr>
              <m:begChr m:val="["/>
              <m:endChr m:val="]"/>
              <m:ctrlPr>
                <w:rPr>
                  <w:rFonts w:ascii="Cambria Math" w:hAnsi="Cambria Math"/>
                  <w:i/>
                  <w:lang w:val="en-US" w:eastAsia="es-AR"/>
                </w:rPr>
              </m:ctrlPr>
            </m:dPr>
            <m:e>
              <m:r>
                <w:rPr>
                  <w:rFonts w:ascii="Cambria Math" w:hAnsi="Cambria Math"/>
                  <w:lang w:val="en-US" w:eastAsia="es-AR"/>
                </w:rPr>
                <m:t>0.1,10</m:t>
              </m:r>
            </m:e>
          </m:d>
          <m:r>
            <w:rPr>
              <w:rFonts w:ascii="Cambria Math" w:hAnsi="Cambria Math"/>
              <w:lang w:val="en-US" w:eastAsia="es-AR"/>
            </w:rPr>
            <m:t>,</m:t>
          </m:r>
        </m:oMath>
      </m:oMathPara>
    </w:p>
    <w:p w14:paraId="0F6F14EA" w14:textId="77777777" w:rsidR="002B490D" w:rsidRPr="002B490D" w:rsidRDefault="00361BE9" w:rsidP="00B11A53">
      <w:pPr>
        <w:pStyle w:val="Prrafodelista"/>
        <w:rPr>
          <w:lang w:val="en-US" w:eastAsia="es-AR"/>
        </w:rPr>
      </w:pPr>
      <m:oMathPara>
        <m:oMath>
          <m:sSub>
            <m:sSubPr>
              <m:ctrlPr>
                <w:rPr>
                  <w:rFonts w:ascii="Cambria Math" w:hAnsi="Cambria Math"/>
                  <w:lang w:eastAsia="es-AR"/>
                </w:rPr>
              </m:ctrlPr>
            </m:sSubPr>
            <m:e>
              <m:r>
                <w:rPr>
                  <w:rFonts w:ascii="Cambria Math" w:hAnsi="Cambria Math"/>
                  <w:lang w:eastAsia="es-AR"/>
                </w:rPr>
                <m:t>β</m:t>
              </m:r>
            </m:e>
            <m:sub>
              <m:r>
                <w:rPr>
                  <w:rFonts w:ascii="Cambria Math" w:hAnsi="Cambria Math"/>
                  <w:lang w:eastAsia="es-AR"/>
                </w:rPr>
                <m:t>n</m:t>
              </m:r>
            </m:sub>
          </m:sSub>
          <m:r>
            <w:rPr>
              <w:rFonts w:ascii="Cambria Math" w:hAnsi="Cambria Math"/>
              <w:lang w:val="en-US" w:eastAsia="es-AR"/>
            </w:rPr>
            <m:t>∈</m:t>
          </m:r>
          <m:d>
            <m:dPr>
              <m:begChr m:val="["/>
              <m:endChr m:val="]"/>
              <m:ctrlPr>
                <w:rPr>
                  <w:rFonts w:ascii="Cambria Math" w:hAnsi="Cambria Math"/>
                  <w:i/>
                  <w:lang w:val="en-US" w:eastAsia="es-AR"/>
                </w:rPr>
              </m:ctrlPr>
            </m:dPr>
            <m:e>
              <m:r>
                <w:rPr>
                  <w:rFonts w:ascii="Cambria Math" w:hAnsi="Cambria Math"/>
                  <w:lang w:val="en-US" w:eastAsia="es-AR"/>
                </w:rPr>
                <m:t>0.1,1.2</m:t>
              </m:r>
            </m:e>
          </m:d>
          <m:r>
            <w:rPr>
              <w:rFonts w:ascii="Cambria Math" w:hAnsi="Cambria Math"/>
              <w:lang w:val="en-US" w:eastAsia="es-AR"/>
            </w:rPr>
            <m:t>,</m:t>
          </m:r>
        </m:oMath>
      </m:oMathPara>
    </w:p>
    <w:p w14:paraId="0F73E3F3" w14:textId="114B1A9E" w:rsidR="00B11A53" w:rsidRPr="0062449A" w:rsidRDefault="00361BE9" w:rsidP="00B11A53">
      <w:pPr>
        <w:pStyle w:val="Prrafodelista"/>
        <w:rPr>
          <w:lang w:eastAsia="es-AR"/>
        </w:rPr>
      </w:pPr>
      <m:oMathPara>
        <m:oMath>
          <m:sSub>
            <m:sSubPr>
              <m:ctrlPr>
                <w:rPr>
                  <w:rFonts w:ascii="Cambria Math" w:hAnsi="Cambria Math"/>
                  <w:lang w:eastAsia="es-AR"/>
                </w:rPr>
              </m:ctrlPr>
            </m:sSubPr>
            <m:e>
              <m:r>
                <m:rPr>
                  <m:sty m:val="p"/>
                </m:rPr>
                <w:rPr>
                  <w:rFonts w:ascii="Cambria Math" w:hAnsi="Cambria Math"/>
                  <w:lang w:eastAsia="es-AR"/>
                </w:rPr>
                <m:t>Δ</m:t>
              </m:r>
            </m:e>
            <m:sub>
              <m:r>
                <w:rPr>
                  <w:rFonts w:ascii="Cambria Math" w:hAnsi="Cambria Math"/>
                  <w:lang w:eastAsia="es-AR"/>
                </w:rPr>
                <m:t>b</m:t>
              </m:r>
            </m:sub>
          </m:sSub>
          <m:r>
            <w:rPr>
              <w:rFonts w:ascii="Cambria Math" w:hAnsi="Cambria Math"/>
              <w:lang w:eastAsia="es-AR"/>
            </w:rPr>
            <m:t>∈</m:t>
          </m:r>
          <m:d>
            <m:dPr>
              <m:begChr m:val="["/>
              <m:endChr m:val="]"/>
              <m:ctrlPr>
                <w:rPr>
                  <w:rFonts w:ascii="Cambria Math" w:hAnsi="Cambria Math"/>
                  <w:i/>
                  <w:lang w:eastAsia="es-AR"/>
                </w:rPr>
              </m:ctrlPr>
            </m:dPr>
            <m:e>
              <m:r>
                <w:rPr>
                  <w:rFonts w:ascii="Cambria Math" w:hAnsi="Cambria Math"/>
                  <w:lang w:eastAsia="es-AR"/>
                </w:rPr>
                <m:t>-20,60</m:t>
              </m:r>
            </m:e>
          </m:d>
          <m:r>
            <m:rPr>
              <m:nor/>
            </m:rPr>
            <w:rPr>
              <w:lang w:eastAsia="es-AR"/>
            </w:rPr>
            <m:t xml:space="preserve"> mg/dL</m:t>
          </m:r>
          <m:r>
            <w:rPr>
              <w:rFonts w:ascii="Cambria Math" w:hAnsi="Cambria Math"/>
              <w:lang w:eastAsia="es-AR"/>
            </w:rPr>
            <m:t>,</m:t>
          </m:r>
        </m:oMath>
      </m:oMathPara>
    </w:p>
    <w:p w14:paraId="473AA426" w14:textId="77777777" w:rsidR="0015659B" w:rsidRPr="0062449A" w:rsidRDefault="0015659B" w:rsidP="00B11A53">
      <w:pPr>
        <w:pStyle w:val="Prrafodelista"/>
        <w:rPr>
          <w:lang w:eastAsia="es-AR"/>
        </w:rPr>
      </w:pPr>
    </w:p>
    <w:p w14:paraId="49489FC9" w14:textId="69F20AF7" w:rsidR="00B11A53" w:rsidRPr="00FD0E59" w:rsidRDefault="00B11A53" w:rsidP="006C430E">
      <w:pPr>
        <w:pStyle w:val="Prrafodelista"/>
        <w:ind w:left="0" w:firstLine="0"/>
        <w:rPr>
          <w:color w:val="00B050"/>
          <w:lang w:eastAsia="es-AR"/>
        </w:rPr>
      </w:pPr>
      <w:r w:rsidRPr="00B11A53">
        <w:rPr>
          <w:lang w:eastAsia="es-AR"/>
        </w:rPr>
        <w:t xml:space="preserve">ejecutando un número fijo de ensayos </w:t>
      </w:r>
      <m:oMath>
        <m:sSub>
          <m:sSubPr>
            <m:ctrlPr>
              <w:rPr>
                <w:rFonts w:ascii="Cambria Math" w:hAnsi="Cambria Math"/>
                <w:lang w:eastAsia="es-AR"/>
              </w:rPr>
            </m:ctrlPr>
          </m:sSubPr>
          <m:e>
            <m:r>
              <w:rPr>
                <w:rFonts w:ascii="Cambria Math" w:hAnsi="Cambria Math"/>
                <w:lang w:eastAsia="es-AR"/>
              </w:rPr>
              <m:t>N</m:t>
            </m:r>
          </m:e>
          <m:sub>
            <m:r>
              <m:rPr>
                <m:sty m:val="p"/>
              </m:rPr>
              <w:rPr>
                <w:rFonts w:ascii="Cambria Math" w:hAnsi="Cambria Math"/>
                <w:lang w:eastAsia="es-AR"/>
              </w:rPr>
              <m:t>trials</m:t>
            </m:r>
          </m:sub>
        </m:sSub>
        <m:r>
          <w:rPr>
            <w:rFonts w:ascii="Cambria Math" w:hAnsi="Cambria Math"/>
            <w:lang w:eastAsia="es-AR"/>
          </w:rPr>
          <m:t>=300</m:t>
        </m:r>
      </m:oMath>
      <w:r w:rsidR="0046591B">
        <w:rPr>
          <w:lang w:eastAsia="es-AR"/>
        </w:rPr>
        <w:t xml:space="preserve"> </w:t>
      </w:r>
      <w:r w:rsidRPr="00B11A53">
        <w:rPr>
          <w:lang w:eastAsia="es-AR"/>
        </w:rPr>
        <w:t xml:space="preserve">por sujeto y utilizando una semilla </w:t>
      </w:r>
      <m:oMath>
        <m:r>
          <m:rPr>
            <m:nor/>
          </m:rPr>
          <w:rPr>
            <w:lang w:eastAsia="es-AR"/>
          </w:rPr>
          <m:t>seed</m:t>
        </m:r>
        <m:r>
          <w:rPr>
            <w:rFonts w:ascii="Cambria Math" w:hAnsi="Cambria Math"/>
            <w:lang w:eastAsia="es-AR"/>
          </w:rPr>
          <m:t>=42</m:t>
        </m:r>
      </m:oMath>
      <w:r w:rsidR="0046591B">
        <w:rPr>
          <w:lang w:eastAsia="es-AR"/>
        </w:rPr>
        <w:t xml:space="preserve"> </w:t>
      </w:r>
      <w:r w:rsidRPr="00B11A53">
        <w:rPr>
          <w:lang w:eastAsia="es-AR"/>
        </w:rPr>
        <w:t xml:space="preserve">para asegurar reproducibilidad. </w:t>
      </w:r>
      <w:r w:rsidR="00FD0E59">
        <w:rPr>
          <w:color w:val="00B050"/>
          <w:lang w:eastAsia="es-AR"/>
        </w:rPr>
        <w:t>Indicar dónde juega la semilla.</w:t>
      </w:r>
    </w:p>
    <w:p w14:paraId="66E8768A" w14:textId="2A1C3A7C" w:rsidR="00A81E2C" w:rsidRDefault="00F7739F" w:rsidP="00A81E2C">
      <w:pPr>
        <w:pStyle w:val="Ttulo2"/>
        <w:numPr>
          <w:ilvl w:val="1"/>
          <w:numId w:val="17"/>
        </w:numPr>
        <w:rPr>
          <w:rFonts w:ascii="Times New Roman" w:hAnsi="Times New Roman" w:cs="Times New Roman"/>
          <w:sz w:val="28"/>
          <w:szCs w:val="28"/>
        </w:rPr>
      </w:pPr>
      <w:r>
        <w:t>Evaluación del modelo mediante paneles de simulación</w:t>
      </w:r>
    </w:p>
    <w:p w14:paraId="6687F49E" w14:textId="13FFD979" w:rsidR="002B56C1" w:rsidRPr="00004616" w:rsidRDefault="00004616" w:rsidP="002B56C1">
      <w:r w:rsidRPr="00004616">
        <w:t xml:space="preserve">El análisis y la validación de cada simulación se presentan mediante un panel resumen por sujeto (A–G), donde se compara la señal simulada </w:t>
      </w:r>
      <m:oMath>
        <m:sSub>
          <m:sSubPr>
            <m:ctrlPr>
              <w:rPr>
                <w:rFonts w:ascii="Cambria Math" w:hAnsi="Cambria Math"/>
              </w:rPr>
            </m:ctrlPr>
          </m:sSubPr>
          <m:e>
            <m:r>
              <w:rPr>
                <w:rFonts w:ascii="Cambria Math" w:hAnsi="Cambria Math"/>
              </w:rPr>
              <m:t>G</m:t>
            </m:r>
          </m:e>
          <m:sub>
            <m:r>
              <m:rPr>
                <m:sty m:val="p"/>
              </m:rPr>
              <w:rPr>
                <w:rFonts w:ascii="Cambria Math" w:hAnsi="Cambria Math"/>
              </w:rPr>
              <m:t>sim</m:t>
            </m:r>
          </m:sub>
        </m:sSub>
        <m:d>
          <m:dPr>
            <m:ctrlPr>
              <w:rPr>
                <w:rFonts w:ascii="Cambria Math" w:hAnsi="Cambria Math"/>
                <w:i/>
              </w:rPr>
            </m:ctrlPr>
          </m:dPr>
          <m:e>
            <m:r>
              <w:rPr>
                <w:rFonts w:ascii="Cambria Math" w:hAnsi="Cambria Math"/>
              </w:rPr>
              <m:t>t</m:t>
            </m:r>
          </m:e>
        </m:d>
      </m:oMath>
      <w:r w:rsidRPr="00004616">
        <w:t xml:space="preserve">con la señal real </w:t>
      </w:r>
      <m:oMath>
        <m:sSub>
          <m:sSubPr>
            <m:ctrlPr>
              <w:rPr>
                <w:rFonts w:ascii="Cambria Math" w:hAnsi="Cambria Math"/>
              </w:rPr>
            </m:ctrlPr>
          </m:sSubPr>
          <m:e>
            <m:r>
              <w:rPr>
                <w:rFonts w:ascii="Cambria Math" w:hAnsi="Cambria Math"/>
              </w:rPr>
              <m:t>G</m:t>
            </m:r>
          </m:e>
          <m:sub>
            <m:r>
              <m:rPr>
                <m:sty m:val="p"/>
              </m:rPr>
              <w:rPr>
                <w:rFonts w:ascii="Cambria Math" w:hAnsi="Cambria Math"/>
              </w:rPr>
              <m:t>real</m:t>
            </m:r>
          </m:sub>
        </m:sSub>
        <m:d>
          <m:dPr>
            <m:ctrlPr>
              <w:rPr>
                <w:rFonts w:ascii="Cambria Math" w:hAnsi="Cambria Math"/>
                <w:i/>
              </w:rPr>
            </m:ctrlPr>
          </m:dPr>
          <m:e>
            <m:r>
              <w:rPr>
                <w:rFonts w:ascii="Cambria Math" w:hAnsi="Cambria Math"/>
              </w:rPr>
              <m:t>t</m:t>
            </m:r>
          </m:e>
        </m:d>
      </m:oMath>
      <w:r w:rsidRPr="00004616">
        <w:t>. El panel integra criterios temporales, de distribución, espectrales y dinámicos. En (A) se muestra la superposición temporal para un día representativo, utilizada para evaluar alineación y amplitud de las excursiones. En (B) se reporta el porcentaje de tiempo en rangos de interés: por debajo de 70 mg/dL, dentro de 70–180 mg/dL y por encima de 180 mg/dL</w:t>
      </w:r>
      <w:r w:rsidR="00AA7743">
        <w:t xml:space="preserve"> sobre la totalidad de la serie, 12 días</w:t>
      </w:r>
      <w:r w:rsidRPr="00004616">
        <w:t xml:space="preserve">. En (C) se grafica el forzamiento </w:t>
      </w:r>
      <m:oMath>
        <m:r>
          <w:rPr>
            <w:rFonts w:ascii="Cambria Math" w:hAnsi="Cambria Math"/>
          </w:rPr>
          <m:t>S</m:t>
        </m:r>
        <m:d>
          <m:dPr>
            <m:ctrlPr>
              <w:rPr>
                <w:rFonts w:ascii="Cambria Math" w:hAnsi="Cambria Math"/>
                <w:i/>
              </w:rPr>
            </m:ctrlPr>
          </m:dPr>
          <m:e>
            <m:r>
              <w:rPr>
                <w:rFonts w:ascii="Cambria Math" w:hAnsi="Cambria Math"/>
              </w:rPr>
              <m:t>t</m:t>
            </m:r>
          </m:e>
        </m:d>
      </m:oMath>
      <w:r w:rsidRPr="00004616">
        <w:t xml:space="preserve">empleado por el modelo, precomputado según el procedimiento descrito en el Capítulo 3, separando contribuciones positivas y negativas a lo largo del día. El ajuste se complementa con el análisis del error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sim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real</m:t>
            </m:r>
          </m:sub>
        </m:sSub>
        <m:d>
          <m:dPr>
            <m:ctrlPr>
              <w:rPr>
                <w:rFonts w:ascii="Cambria Math" w:hAnsi="Cambria Math"/>
                <w:i/>
              </w:rPr>
            </m:ctrlPr>
          </m:dPr>
          <m:e>
            <m:r>
              <w:rPr>
                <w:rFonts w:ascii="Cambria Math" w:hAnsi="Cambria Math"/>
              </w:rPr>
              <m:t>t</m:t>
            </m:r>
          </m:e>
        </m:d>
      </m:oMath>
      <w:r w:rsidRPr="00004616">
        <w:t xml:space="preserve">: en (D) se muestra su distribución junto con métricas y parámetros estimados. En (E) se compara la densidad espectral de potencia (PSD) en escala log–log y se estima el exponente efectivo </w:t>
      </w:r>
      <m:oMath>
        <m:r>
          <w:rPr>
            <w:rFonts w:ascii="Cambria Math" w:hAnsi="Cambria Math"/>
          </w:rPr>
          <m:t>β</m:t>
        </m:r>
      </m:oMath>
      <w:r w:rsidRPr="00004616">
        <w:t xml:space="preserve">mediante un ajuste de ley de potencia en un rango de frecuencias </w:t>
      </w:r>
      <w:r w:rsidR="00AA7743" w:rsidRPr="00004616">
        <w:t>fijado</w:t>
      </w:r>
      <w:r w:rsidR="00AA7743">
        <w:t>, sobre la totalidad de la serie, 12 días</w:t>
      </w:r>
      <w:r w:rsidRPr="00004616">
        <w:t xml:space="preserve">. En (F) se incluye un embedding 2D de Takens, </w:t>
      </w:r>
      <m:oMath>
        <m:d>
          <m:dPr>
            <m:ctrlPr>
              <w:rPr>
                <w:rFonts w:ascii="Cambria Math" w:hAnsi="Cambria Math"/>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e</m:t>
                    </m:r>
                  </m:sub>
                </m:sSub>
              </m:e>
            </m:d>
          </m:e>
        </m:d>
      </m:oMath>
      <w:r w:rsidRPr="00004616">
        <w:t xml:space="preserve">, para contrastar la geometría global de ambas trayectorias en el espacio de fases. En (G) se ubican real y simulado en el plano entropía–complejidad </w:t>
      </w:r>
      <m:oMath>
        <m:r>
          <w:rPr>
            <w:rFonts w:ascii="Cambria Math" w:hAnsi="Cambria Math"/>
          </w:rPr>
          <m:t>H×C</m:t>
        </m:r>
      </m:oMath>
      <w:r w:rsidR="00AA7743">
        <w:t xml:space="preserve"> </w:t>
      </w:r>
      <w:r w:rsidRPr="00004616">
        <w:t>(Bandt–Pompe), como resumen de estructura ordinal</w:t>
      </w:r>
      <w:r w:rsidR="00AA7743" w:rsidRPr="00AA7743">
        <w:t xml:space="preserve"> </w:t>
      </w:r>
      <w:r w:rsidR="00AA7743">
        <w:t>sobre la totalidad de la serie, 12 días</w:t>
      </w:r>
      <w:r w:rsidRPr="00004616">
        <w:t>.</w:t>
      </w:r>
    </w:p>
    <w:p w14:paraId="5758A6F4" w14:textId="727E9E23" w:rsidR="00004616" w:rsidRDefault="00004616" w:rsidP="00004616">
      <w:r w:rsidRPr="00004616">
        <w:t>En la Figura 4.4.</w:t>
      </w:r>
      <w:r w:rsidR="00AA7743">
        <w:t>1</w:t>
      </w:r>
      <w:r w:rsidRPr="00004616">
        <w:t xml:space="preserve"> se presenta el panel correspondiente al sujeto 1. La comparación temporal (A) muestra concordancia global entre real y simulado, coherente con la correlación reportada en (D). En términos de permanencia en rangos (B), la señal real presenta 61.1% del tiempo en 70–180 mg/dL, mientras que la simulación alcanza 58.9%, con diferencias concentradas en el tiempo por encima de 180 mg/dL. El forzamiento </w:t>
      </w:r>
      <m:oMath>
        <m:r>
          <w:rPr>
            <w:rFonts w:ascii="Cambria Math" w:hAnsi="Cambria Math"/>
          </w:rPr>
          <m:t>S</m:t>
        </m:r>
        <m:d>
          <m:dPr>
            <m:ctrlPr>
              <w:rPr>
                <w:rFonts w:ascii="Cambria Math" w:hAnsi="Cambria Math"/>
                <w:i/>
              </w:rPr>
            </m:ctrlPr>
          </m:dPr>
          <m:e>
            <m:r>
              <w:rPr>
                <w:rFonts w:ascii="Cambria Math" w:hAnsi="Cambria Math"/>
              </w:rPr>
              <m:t>t</m:t>
            </m:r>
          </m:e>
        </m:d>
      </m:oMath>
      <w:r>
        <w:t xml:space="preserve"> </w:t>
      </w:r>
      <w:r w:rsidRPr="00004616">
        <w:t>utilizado en la simulación se muestra en (C). La distribución del error (D) permite verificar sesgo cercano a cero y dispersión acorde al RMSE. El análisis espectral (E) arroja exponentes similares entre ambas señales (</w:t>
      </w:r>
      <m:oMath>
        <m:r>
          <w:rPr>
            <w:rFonts w:ascii="Cambria Math" w:hAnsi="Cambria Math"/>
          </w:rPr>
          <m:t>β≈2.25</m:t>
        </m:r>
      </m:oMath>
      <w:r w:rsidRPr="00004616">
        <w:t xml:space="preserve">). El embedding de Takens (F) y la ubicación en el plano </w:t>
      </w:r>
      <m:oMath>
        <m:r>
          <w:rPr>
            <w:rFonts w:ascii="Cambria Math" w:hAnsi="Cambria Math"/>
          </w:rPr>
          <m:t>H×C</m:t>
        </m:r>
      </m:oMath>
      <w:r>
        <w:t xml:space="preserve"> </w:t>
      </w:r>
      <w:r w:rsidRPr="00004616">
        <w:t>(G) indican compatibilidad entre las representaciones dinámicas de real y simulado para este sujeto.</w:t>
      </w:r>
    </w:p>
    <w:p w14:paraId="29F941AD" w14:textId="61F9796C" w:rsidR="008A3478" w:rsidRDefault="008A3478" w:rsidP="00004616">
      <w:r>
        <w:t xml:space="preserve">La tabla </w:t>
      </w:r>
      <w:r w:rsidR="00AA7743">
        <w:t>4.4.1</w:t>
      </w:r>
      <w:r>
        <w:t xml:space="preserve"> resume los parámetros óptimos de los sujetos que se pretenden simular.</w:t>
      </w:r>
    </w:p>
    <w:p w14:paraId="6889A9F9" w14:textId="3DB203A2" w:rsidR="00546183" w:rsidRPr="00004616" w:rsidRDefault="00004616" w:rsidP="005A38D5">
      <w:r>
        <w:t>El desempeño del modelo por sujeto se interpreta a partir de las métricas de ajuste temporal, error, sesgo, consistencia espectral y proximidad en el plano entropía–complejidad. Estas métricas permiten evaluar no solo la cercanía punto a punto entre la serie real y la simulada, sino también la capacidad del modelo para reproducir propiedades estructurales de la dinámica glucémica.</w:t>
      </w:r>
    </w:p>
    <w:tbl>
      <w:tblPr>
        <w:tblStyle w:val="Tablanormal3"/>
        <w:tblW w:w="7733" w:type="dxa"/>
        <w:jc w:val="center"/>
        <w:tblLook w:val="04A0" w:firstRow="1" w:lastRow="0" w:firstColumn="1" w:lastColumn="0" w:noHBand="0" w:noVBand="1"/>
      </w:tblPr>
      <w:tblGrid>
        <w:gridCol w:w="1692"/>
        <w:gridCol w:w="285"/>
        <w:gridCol w:w="984"/>
        <w:gridCol w:w="1113"/>
        <w:gridCol w:w="1266"/>
        <w:gridCol w:w="1266"/>
        <w:gridCol w:w="1127"/>
      </w:tblGrid>
      <w:tr w:rsidR="00396BFD" w:rsidRPr="00DE7EB3" w14:paraId="1C749E7C" w14:textId="77777777" w:rsidTr="008A347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0" w:type="auto"/>
          </w:tcPr>
          <w:p w14:paraId="164B73A7" w14:textId="77777777" w:rsidR="00396BFD" w:rsidRPr="00DE7EB3" w:rsidRDefault="00396BFD" w:rsidP="00361BE9">
            <w:pPr>
              <w:spacing w:before="0"/>
              <w:ind w:firstLine="0"/>
              <w:jc w:val="center"/>
              <w:rPr>
                <w:rFonts w:ascii="Cambria" w:hAnsi="Cambria"/>
                <w:b w:val="0"/>
                <w:bCs w:val="0"/>
                <w:sz w:val="18"/>
                <w:szCs w:val="18"/>
                <w:lang w:eastAsia="es-AR"/>
              </w:rPr>
            </w:pPr>
            <w:r w:rsidRPr="00DE7EB3">
              <w:rPr>
                <w:rFonts w:ascii="Aptos Narrow" w:hAnsi="Aptos Narrow"/>
                <w:sz w:val="18"/>
                <w:szCs w:val="18"/>
                <w:lang w:eastAsia="es-AR"/>
              </w:rPr>
              <w:t>ID</w:t>
            </w:r>
          </w:p>
        </w:tc>
        <w:tc>
          <w:tcPr>
            <w:tcW w:w="0" w:type="auto"/>
          </w:tcPr>
          <w:p w14:paraId="67A0954C" w14:textId="77777777" w:rsidR="00396BFD" w:rsidRPr="00DE7EB3" w:rsidRDefault="00396BFD" w:rsidP="00361BE9">
            <w:pPr>
              <w:spacing w:before="0"/>
              <w:ind w:firstLine="0"/>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18"/>
                <w:szCs w:val="18"/>
                <w:lang w:eastAsia="es-AR"/>
              </w:rPr>
            </w:pPr>
          </w:p>
        </w:tc>
        <w:tc>
          <w:tcPr>
            <w:tcW w:w="0" w:type="auto"/>
            <w:noWrap/>
            <w:hideMark/>
          </w:tcPr>
          <w:p w14:paraId="168C7754" w14:textId="77777777" w:rsidR="00396BFD" w:rsidRPr="00DE7EB3" w:rsidRDefault="00396BFD" w:rsidP="00361BE9">
            <w:pPr>
              <w:spacing w:before="0"/>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es-AR"/>
              </w:rPr>
            </w:pPr>
            <m:oMathPara>
              <m:oMath>
                <m:r>
                  <m:rPr>
                    <m:sty m:val="bi"/>
                  </m:rPr>
                  <w:rPr>
                    <w:rFonts w:ascii="Cambria Math" w:hAnsi="Cambria Math"/>
                    <w:sz w:val="18"/>
                    <w:szCs w:val="18"/>
                    <w:lang w:eastAsia="es-AR"/>
                  </w:rPr>
                  <m:t>α</m:t>
                </m:r>
              </m:oMath>
            </m:oMathPara>
          </w:p>
        </w:tc>
        <w:tc>
          <w:tcPr>
            <w:tcW w:w="0" w:type="auto"/>
            <w:noWrap/>
            <w:hideMark/>
          </w:tcPr>
          <w:p w14:paraId="25CA8884" w14:textId="77777777" w:rsidR="00396BFD" w:rsidRPr="00DE7EB3" w:rsidRDefault="00396BFD" w:rsidP="00361BE9">
            <w:pPr>
              <w:spacing w:before="0"/>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es-AR"/>
              </w:rPr>
            </w:pPr>
            <m:oMathPara>
              <m:oMath>
                <m:r>
                  <m:rPr>
                    <m:sty m:val="bi"/>
                  </m:rPr>
                  <w:rPr>
                    <w:rFonts w:ascii="Cambria Math" w:hAnsi="Cambria Math"/>
                    <w:sz w:val="18"/>
                    <w:szCs w:val="18"/>
                    <w:lang w:eastAsia="es-AR"/>
                  </w:rPr>
                  <m:t>τ</m:t>
                </m:r>
              </m:oMath>
            </m:oMathPara>
          </w:p>
        </w:tc>
        <w:tc>
          <w:tcPr>
            <w:tcW w:w="1266" w:type="dxa"/>
            <w:noWrap/>
            <w:hideMark/>
          </w:tcPr>
          <w:p w14:paraId="65E3EFDD" w14:textId="77777777" w:rsidR="00396BFD" w:rsidRPr="00DE7EB3" w:rsidRDefault="00361BE9" w:rsidP="00361BE9">
            <w:pPr>
              <w:spacing w:before="0"/>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es-AR"/>
              </w:rPr>
            </w:pPr>
            <m:oMathPara>
              <m:oMath>
                <m:sSub>
                  <m:sSubPr>
                    <m:ctrlPr>
                      <w:rPr>
                        <w:rFonts w:ascii="Cambria Math" w:hAnsi="Cambria Math"/>
                        <w:b w:val="0"/>
                        <w:bCs w:val="0"/>
                        <w:i/>
                        <w:sz w:val="18"/>
                        <w:szCs w:val="18"/>
                        <w:lang w:eastAsia="es-AR"/>
                      </w:rPr>
                    </m:ctrlPr>
                  </m:sSubPr>
                  <m:e>
                    <m:r>
                      <m:rPr>
                        <m:sty m:val="bi"/>
                      </m:rPr>
                      <w:rPr>
                        <w:rFonts w:ascii="Cambria Math" w:hAnsi="Cambria Math"/>
                        <w:sz w:val="18"/>
                        <w:szCs w:val="18"/>
                        <w:lang w:eastAsia="es-AR"/>
                      </w:rPr>
                      <m:t>K</m:t>
                    </m:r>
                  </m:e>
                  <m:sub>
                    <m:r>
                      <m:rPr>
                        <m:sty m:val="bi"/>
                      </m:rPr>
                      <w:rPr>
                        <w:rFonts w:ascii="Cambria Math" w:hAnsi="Cambria Math"/>
                        <w:sz w:val="18"/>
                        <w:szCs w:val="18"/>
                        <w:lang w:eastAsia="es-AR"/>
                      </w:rPr>
                      <m:t>f</m:t>
                    </m:r>
                  </m:sub>
                </m:sSub>
              </m:oMath>
            </m:oMathPara>
          </w:p>
        </w:tc>
        <w:tc>
          <w:tcPr>
            <w:tcW w:w="1266" w:type="dxa"/>
            <w:noWrap/>
          </w:tcPr>
          <w:p w14:paraId="7475EF29" w14:textId="77777777" w:rsidR="00396BFD" w:rsidRPr="00DE7EB3" w:rsidRDefault="00361BE9" w:rsidP="00361BE9">
            <w:pPr>
              <w:spacing w:before="0"/>
              <w:ind w:firstLine="0"/>
              <w:jc w:val="center"/>
              <w:cnfStyle w:val="100000000000" w:firstRow="1" w:lastRow="0" w:firstColumn="0" w:lastColumn="0" w:oddVBand="0" w:evenVBand="0" w:oddHBand="0" w:evenHBand="0" w:firstRowFirstColumn="0" w:firstRowLastColumn="0" w:lastRowFirstColumn="0" w:lastRowLastColumn="0"/>
              <w:rPr>
                <w:rFonts w:ascii="Aptos Narrow" w:hAnsi="Aptos Narrow"/>
                <w:sz w:val="18"/>
                <w:szCs w:val="18"/>
                <w:lang w:eastAsia="es-AR"/>
              </w:rPr>
            </w:pPr>
            <m:oMathPara>
              <m:oMath>
                <m:sSub>
                  <m:sSubPr>
                    <m:ctrlPr>
                      <w:rPr>
                        <w:rFonts w:ascii="Cambria Math" w:hAnsi="Cambria Math"/>
                        <w:i/>
                        <w:caps w:val="0"/>
                        <w:sz w:val="18"/>
                        <w:szCs w:val="18"/>
                        <w:lang w:eastAsia="es-AR"/>
                      </w:rPr>
                    </m:ctrlPr>
                  </m:sSubPr>
                  <m:e>
                    <m:r>
                      <m:rPr>
                        <m:sty m:val="bi"/>
                      </m:rPr>
                      <w:rPr>
                        <w:rFonts w:ascii="Cambria Math" w:hAnsi="Cambria Math"/>
                        <w:sz w:val="18"/>
                        <w:szCs w:val="18"/>
                        <w:lang w:eastAsia="es-AR"/>
                      </w:rPr>
                      <m:t>β</m:t>
                    </m:r>
                  </m:e>
                  <m:sub>
                    <m:r>
                      <m:rPr>
                        <m:sty m:val="bi"/>
                      </m:rPr>
                      <w:rPr>
                        <w:rFonts w:ascii="Cambria Math" w:hAnsi="Cambria Math"/>
                        <w:sz w:val="18"/>
                        <w:szCs w:val="18"/>
                        <w:lang w:eastAsia="es-AR"/>
                      </w:rPr>
                      <m:t>n</m:t>
                    </m:r>
                  </m:sub>
                </m:sSub>
              </m:oMath>
            </m:oMathPara>
          </w:p>
        </w:tc>
        <w:tc>
          <w:tcPr>
            <w:tcW w:w="1127" w:type="dxa"/>
          </w:tcPr>
          <w:p w14:paraId="6B64FE17" w14:textId="76D7E5D1" w:rsidR="00396BFD" w:rsidRPr="004457B0" w:rsidRDefault="00361BE9" w:rsidP="00361BE9">
            <w:pPr>
              <w:spacing w:before="0"/>
              <w:ind w:firstLine="0"/>
              <w:jc w:val="center"/>
              <w:cnfStyle w:val="100000000000" w:firstRow="1" w:lastRow="0" w:firstColumn="0" w:lastColumn="0" w:oddVBand="0" w:evenVBand="0" w:oddHBand="0" w:evenHBand="0" w:firstRowFirstColumn="0" w:firstRowLastColumn="0" w:lastRowFirstColumn="0" w:lastRowLastColumn="0"/>
              <w:rPr>
                <w:rFonts w:ascii="Cambria" w:hAnsi="Cambria"/>
                <w:iCs/>
                <w:sz w:val="18"/>
                <w:szCs w:val="18"/>
                <w:lang w:eastAsia="es-AR"/>
              </w:rPr>
            </w:pPr>
            <m:oMathPara>
              <m:oMath>
                <m:sSub>
                  <m:sSubPr>
                    <m:ctrlPr>
                      <w:rPr>
                        <w:rFonts w:ascii="Cambria Math" w:hAnsi="Cambria Math"/>
                        <w:b w:val="0"/>
                        <w:bCs w:val="0"/>
                        <w:iCs/>
                        <w:sz w:val="18"/>
                        <w:szCs w:val="18"/>
                        <w:lang w:eastAsia="es-AR"/>
                      </w:rPr>
                    </m:ctrlPr>
                  </m:sSubPr>
                  <m:e>
                    <m:r>
                      <m:rPr>
                        <m:sty m:val="b"/>
                      </m:rPr>
                      <w:rPr>
                        <w:rFonts w:ascii="Cambria Math" w:hAnsi="Cambria Math"/>
                        <w:sz w:val="18"/>
                        <w:szCs w:val="18"/>
                        <w:lang w:eastAsia="es-AR"/>
                      </w:rPr>
                      <m:t>∆</m:t>
                    </m:r>
                  </m:e>
                  <m:sub>
                    <m:r>
                      <m:rPr>
                        <m:sty m:val="b"/>
                      </m:rPr>
                      <w:rPr>
                        <w:rFonts w:ascii="Cambria Math" w:hAnsi="Cambria Math"/>
                      </w:rPr>
                      <m:t>b</m:t>
                    </m:r>
                  </m:sub>
                </m:sSub>
              </m:oMath>
            </m:oMathPara>
          </w:p>
        </w:tc>
      </w:tr>
      <w:tr w:rsidR="00396BFD" w:rsidRPr="00DE7EB3" w14:paraId="7D4AA101" w14:textId="77777777" w:rsidTr="008A347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Pr>
          <w:p w14:paraId="40F0C4B4" w14:textId="77777777" w:rsidR="00396BFD" w:rsidRPr="00F11330" w:rsidRDefault="00396BFD" w:rsidP="00361BE9">
            <w:pPr>
              <w:spacing w:before="0"/>
              <w:ind w:firstLine="0"/>
              <w:jc w:val="center"/>
              <w:rPr>
                <w:color w:val="000000"/>
                <w:sz w:val="20"/>
                <w:szCs w:val="20"/>
                <w:lang w:eastAsia="es-AR"/>
              </w:rPr>
            </w:pPr>
            <w:r w:rsidRPr="00F11330">
              <w:rPr>
                <w:color w:val="000000"/>
                <w:sz w:val="20"/>
                <w:szCs w:val="20"/>
                <w:lang w:eastAsia="es-AR"/>
              </w:rPr>
              <w:t>subject_1</w:t>
            </w:r>
          </w:p>
        </w:tc>
        <w:tc>
          <w:tcPr>
            <w:tcW w:w="0" w:type="auto"/>
          </w:tcPr>
          <w:p w14:paraId="6FB6F612" w14:textId="77777777"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p>
        </w:tc>
        <w:tc>
          <w:tcPr>
            <w:tcW w:w="0" w:type="auto"/>
            <w:noWrap/>
            <w:hideMark/>
          </w:tcPr>
          <w:p w14:paraId="590AF1B8" w14:textId="77777777"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0,0046</w:t>
            </w:r>
          </w:p>
        </w:tc>
        <w:tc>
          <w:tcPr>
            <w:tcW w:w="0" w:type="auto"/>
            <w:noWrap/>
            <w:hideMark/>
          </w:tcPr>
          <w:p w14:paraId="13E81050" w14:textId="3783ED06"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16,3623</w:t>
            </w:r>
          </w:p>
        </w:tc>
        <w:tc>
          <w:tcPr>
            <w:tcW w:w="1266" w:type="dxa"/>
            <w:noWrap/>
            <w:hideMark/>
          </w:tcPr>
          <w:p w14:paraId="48C69930" w14:textId="39E1EC36"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2,8942</w:t>
            </w:r>
          </w:p>
        </w:tc>
        <w:tc>
          <w:tcPr>
            <w:tcW w:w="1266" w:type="dxa"/>
            <w:noWrap/>
            <w:hideMark/>
          </w:tcPr>
          <w:p w14:paraId="05EFB543" w14:textId="1010C1E4"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0,9167</w:t>
            </w:r>
          </w:p>
        </w:tc>
        <w:tc>
          <w:tcPr>
            <w:tcW w:w="1127" w:type="dxa"/>
          </w:tcPr>
          <w:p w14:paraId="58097141" w14:textId="50F0F3D6" w:rsidR="00396BFD" w:rsidRPr="00396BFD" w:rsidRDefault="0024013A"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AR"/>
              </w:rPr>
            </w:pPr>
            <w:r w:rsidRPr="0024013A">
              <w:rPr>
                <w:sz w:val="18"/>
                <w:szCs w:val="18"/>
              </w:rPr>
              <w:t>2.7579</w:t>
            </w:r>
          </w:p>
        </w:tc>
      </w:tr>
      <w:tr w:rsidR="00396BFD" w:rsidRPr="00DE7EB3" w14:paraId="1CEEC59F" w14:textId="77777777" w:rsidTr="008A3478">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tcPr>
          <w:p w14:paraId="330F8DC3" w14:textId="77777777" w:rsidR="00396BFD" w:rsidRPr="00F11330" w:rsidRDefault="00396BFD" w:rsidP="00361BE9">
            <w:pPr>
              <w:spacing w:before="0"/>
              <w:ind w:firstLine="0"/>
              <w:jc w:val="center"/>
              <w:rPr>
                <w:color w:val="000000"/>
                <w:sz w:val="20"/>
                <w:szCs w:val="20"/>
                <w:lang w:eastAsia="es-AR"/>
              </w:rPr>
            </w:pPr>
            <w:r w:rsidRPr="00F11330">
              <w:rPr>
                <w:color w:val="000000"/>
                <w:sz w:val="20"/>
                <w:szCs w:val="20"/>
                <w:lang w:eastAsia="es-AR"/>
              </w:rPr>
              <w:t>subject_2</w:t>
            </w:r>
          </w:p>
        </w:tc>
        <w:tc>
          <w:tcPr>
            <w:tcW w:w="0" w:type="auto"/>
          </w:tcPr>
          <w:p w14:paraId="76BE48FA" w14:textId="77777777"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p>
        </w:tc>
        <w:tc>
          <w:tcPr>
            <w:tcW w:w="0" w:type="auto"/>
            <w:noWrap/>
            <w:hideMark/>
          </w:tcPr>
          <w:p w14:paraId="7D02A889" w14:textId="77777777"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r w:rsidRPr="00F11330">
              <w:rPr>
                <w:color w:val="000000"/>
                <w:sz w:val="20"/>
                <w:szCs w:val="20"/>
                <w:lang w:eastAsia="es-AR"/>
              </w:rPr>
              <w:t>0,0024</w:t>
            </w:r>
          </w:p>
        </w:tc>
        <w:tc>
          <w:tcPr>
            <w:tcW w:w="0" w:type="auto"/>
            <w:noWrap/>
            <w:hideMark/>
          </w:tcPr>
          <w:p w14:paraId="6A088A93" w14:textId="5B28D39F"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r w:rsidRPr="00F11330">
              <w:rPr>
                <w:color w:val="000000"/>
                <w:sz w:val="20"/>
                <w:szCs w:val="20"/>
                <w:lang w:eastAsia="es-AR"/>
              </w:rPr>
              <w:t>79,2430</w:t>
            </w:r>
          </w:p>
        </w:tc>
        <w:tc>
          <w:tcPr>
            <w:tcW w:w="1266" w:type="dxa"/>
            <w:noWrap/>
            <w:hideMark/>
          </w:tcPr>
          <w:p w14:paraId="64B91E83" w14:textId="2B2FB95F"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r w:rsidRPr="00F11330">
              <w:rPr>
                <w:color w:val="000000"/>
                <w:sz w:val="20"/>
                <w:szCs w:val="20"/>
                <w:lang w:eastAsia="es-AR"/>
              </w:rPr>
              <w:t>2,6323</w:t>
            </w:r>
          </w:p>
        </w:tc>
        <w:tc>
          <w:tcPr>
            <w:tcW w:w="1266" w:type="dxa"/>
            <w:noWrap/>
            <w:hideMark/>
          </w:tcPr>
          <w:p w14:paraId="2CD4841F" w14:textId="6DEB0498"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r w:rsidRPr="00F11330">
              <w:rPr>
                <w:color w:val="000000"/>
                <w:sz w:val="20"/>
                <w:szCs w:val="20"/>
                <w:lang w:eastAsia="es-AR"/>
              </w:rPr>
              <w:t>0,4002</w:t>
            </w:r>
          </w:p>
        </w:tc>
        <w:tc>
          <w:tcPr>
            <w:tcW w:w="1127" w:type="dxa"/>
          </w:tcPr>
          <w:p w14:paraId="6FDD6EC1" w14:textId="475038CE" w:rsidR="00396BFD" w:rsidRPr="00396BFD" w:rsidRDefault="0024013A"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AR"/>
              </w:rPr>
            </w:pPr>
            <w:r w:rsidRPr="0024013A">
              <w:rPr>
                <w:sz w:val="18"/>
                <w:szCs w:val="18"/>
              </w:rPr>
              <w:t>11.6037</w:t>
            </w:r>
          </w:p>
        </w:tc>
      </w:tr>
      <w:tr w:rsidR="00396BFD" w:rsidRPr="00DE7EB3" w14:paraId="27AF0EB1" w14:textId="77777777" w:rsidTr="008A347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Pr>
          <w:p w14:paraId="0F2020A2" w14:textId="77777777" w:rsidR="00396BFD" w:rsidRPr="00F11330" w:rsidRDefault="00396BFD" w:rsidP="00361BE9">
            <w:pPr>
              <w:spacing w:before="0"/>
              <w:ind w:firstLine="0"/>
              <w:jc w:val="center"/>
              <w:rPr>
                <w:color w:val="000000"/>
                <w:sz w:val="20"/>
                <w:szCs w:val="20"/>
                <w:lang w:eastAsia="es-AR"/>
              </w:rPr>
            </w:pPr>
            <w:r w:rsidRPr="00F11330">
              <w:rPr>
                <w:color w:val="000000"/>
                <w:sz w:val="20"/>
                <w:szCs w:val="20"/>
                <w:lang w:eastAsia="es-AR"/>
              </w:rPr>
              <w:t>subject_3</w:t>
            </w:r>
          </w:p>
        </w:tc>
        <w:tc>
          <w:tcPr>
            <w:tcW w:w="0" w:type="auto"/>
          </w:tcPr>
          <w:p w14:paraId="5E909F59" w14:textId="77777777"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p>
        </w:tc>
        <w:tc>
          <w:tcPr>
            <w:tcW w:w="0" w:type="auto"/>
            <w:noWrap/>
            <w:hideMark/>
          </w:tcPr>
          <w:p w14:paraId="6D3DF185" w14:textId="77777777"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0,0019</w:t>
            </w:r>
          </w:p>
        </w:tc>
        <w:tc>
          <w:tcPr>
            <w:tcW w:w="0" w:type="auto"/>
            <w:noWrap/>
            <w:hideMark/>
          </w:tcPr>
          <w:p w14:paraId="7C67737F" w14:textId="484B6FCD"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36,2773</w:t>
            </w:r>
          </w:p>
        </w:tc>
        <w:tc>
          <w:tcPr>
            <w:tcW w:w="1266" w:type="dxa"/>
            <w:noWrap/>
            <w:hideMark/>
          </w:tcPr>
          <w:p w14:paraId="27C6DCD4" w14:textId="60E73E9C"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2,5467</w:t>
            </w:r>
          </w:p>
        </w:tc>
        <w:tc>
          <w:tcPr>
            <w:tcW w:w="1266" w:type="dxa"/>
            <w:noWrap/>
            <w:hideMark/>
          </w:tcPr>
          <w:p w14:paraId="13127714" w14:textId="6C1C20F8"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0,4949</w:t>
            </w:r>
          </w:p>
        </w:tc>
        <w:tc>
          <w:tcPr>
            <w:tcW w:w="1127" w:type="dxa"/>
          </w:tcPr>
          <w:p w14:paraId="466EE75F" w14:textId="304A2562" w:rsidR="00396BFD" w:rsidRPr="00396BFD" w:rsidRDefault="0024013A"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AR"/>
              </w:rPr>
            </w:pPr>
            <w:r w:rsidRPr="0024013A">
              <w:rPr>
                <w:sz w:val="18"/>
                <w:szCs w:val="18"/>
              </w:rPr>
              <w:t>5.7957</w:t>
            </w:r>
          </w:p>
        </w:tc>
      </w:tr>
      <w:tr w:rsidR="00396BFD" w:rsidRPr="00DE7EB3" w14:paraId="4E029C65" w14:textId="77777777" w:rsidTr="008A3478">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tcPr>
          <w:p w14:paraId="01D3545A" w14:textId="77777777" w:rsidR="00396BFD" w:rsidRPr="00F11330" w:rsidRDefault="00396BFD" w:rsidP="00361BE9">
            <w:pPr>
              <w:spacing w:before="0"/>
              <w:ind w:firstLine="0"/>
              <w:jc w:val="center"/>
              <w:rPr>
                <w:color w:val="000000"/>
                <w:sz w:val="20"/>
                <w:szCs w:val="20"/>
                <w:lang w:eastAsia="es-AR"/>
              </w:rPr>
            </w:pPr>
            <w:r w:rsidRPr="00F11330">
              <w:rPr>
                <w:color w:val="000000"/>
                <w:sz w:val="20"/>
                <w:szCs w:val="20"/>
                <w:lang w:eastAsia="es-AR"/>
              </w:rPr>
              <w:t>subject_4</w:t>
            </w:r>
          </w:p>
        </w:tc>
        <w:tc>
          <w:tcPr>
            <w:tcW w:w="0" w:type="auto"/>
          </w:tcPr>
          <w:p w14:paraId="2357AF14" w14:textId="77777777"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p>
        </w:tc>
        <w:tc>
          <w:tcPr>
            <w:tcW w:w="0" w:type="auto"/>
            <w:noWrap/>
            <w:hideMark/>
          </w:tcPr>
          <w:p w14:paraId="75E45673" w14:textId="77777777"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r w:rsidRPr="00F11330">
              <w:rPr>
                <w:color w:val="000000"/>
                <w:sz w:val="20"/>
                <w:szCs w:val="20"/>
                <w:lang w:eastAsia="es-AR"/>
              </w:rPr>
              <w:t>0,0093</w:t>
            </w:r>
          </w:p>
        </w:tc>
        <w:tc>
          <w:tcPr>
            <w:tcW w:w="0" w:type="auto"/>
            <w:noWrap/>
            <w:hideMark/>
          </w:tcPr>
          <w:p w14:paraId="53D575DC" w14:textId="110CDAAD"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r w:rsidRPr="00F11330">
              <w:rPr>
                <w:color w:val="000000"/>
                <w:sz w:val="20"/>
                <w:szCs w:val="20"/>
                <w:lang w:eastAsia="es-AR"/>
              </w:rPr>
              <w:t>17,3401</w:t>
            </w:r>
          </w:p>
        </w:tc>
        <w:tc>
          <w:tcPr>
            <w:tcW w:w="1266" w:type="dxa"/>
            <w:noWrap/>
            <w:hideMark/>
          </w:tcPr>
          <w:p w14:paraId="3F174AF8" w14:textId="2259E35B"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r w:rsidRPr="00F11330">
              <w:rPr>
                <w:color w:val="000000"/>
                <w:sz w:val="20"/>
                <w:szCs w:val="20"/>
                <w:lang w:eastAsia="es-AR"/>
              </w:rPr>
              <w:t>2,4203</w:t>
            </w:r>
          </w:p>
        </w:tc>
        <w:tc>
          <w:tcPr>
            <w:tcW w:w="1266" w:type="dxa"/>
            <w:noWrap/>
            <w:hideMark/>
          </w:tcPr>
          <w:p w14:paraId="7BA3E1F5" w14:textId="0E29BDB6" w:rsidR="00396BFD" w:rsidRPr="00F11330" w:rsidRDefault="00396BFD"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s-AR"/>
              </w:rPr>
            </w:pPr>
            <w:r w:rsidRPr="00F11330">
              <w:rPr>
                <w:color w:val="000000"/>
                <w:sz w:val="20"/>
                <w:szCs w:val="20"/>
                <w:lang w:eastAsia="es-AR"/>
              </w:rPr>
              <w:t>0,1049</w:t>
            </w:r>
          </w:p>
        </w:tc>
        <w:tc>
          <w:tcPr>
            <w:tcW w:w="1127" w:type="dxa"/>
          </w:tcPr>
          <w:p w14:paraId="59207A59" w14:textId="1BACA723" w:rsidR="00396BFD" w:rsidRPr="00396BFD" w:rsidRDefault="0024013A" w:rsidP="00361BE9">
            <w:pPr>
              <w:spacing w:before="0"/>
              <w:ind w:firstLine="0"/>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AR"/>
              </w:rPr>
            </w:pPr>
            <w:r w:rsidRPr="0024013A">
              <w:rPr>
                <w:sz w:val="18"/>
                <w:szCs w:val="18"/>
              </w:rPr>
              <w:t>4.4935</w:t>
            </w:r>
          </w:p>
        </w:tc>
      </w:tr>
      <w:tr w:rsidR="00396BFD" w:rsidRPr="00DE7EB3" w14:paraId="7FC1EF55" w14:textId="77777777" w:rsidTr="008A347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Pr>
          <w:p w14:paraId="5536B664" w14:textId="77777777" w:rsidR="00396BFD" w:rsidRPr="00F11330" w:rsidRDefault="00396BFD" w:rsidP="00361BE9">
            <w:pPr>
              <w:spacing w:before="0"/>
              <w:ind w:firstLine="0"/>
              <w:jc w:val="center"/>
              <w:rPr>
                <w:color w:val="000000"/>
                <w:sz w:val="20"/>
                <w:szCs w:val="20"/>
                <w:lang w:eastAsia="es-AR"/>
              </w:rPr>
            </w:pPr>
            <w:r w:rsidRPr="00F11330">
              <w:rPr>
                <w:color w:val="000000"/>
                <w:sz w:val="20"/>
                <w:szCs w:val="20"/>
                <w:lang w:eastAsia="es-AR"/>
              </w:rPr>
              <w:t>subject_5</w:t>
            </w:r>
          </w:p>
        </w:tc>
        <w:tc>
          <w:tcPr>
            <w:tcW w:w="0" w:type="auto"/>
          </w:tcPr>
          <w:p w14:paraId="2F000327" w14:textId="77777777"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p>
        </w:tc>
        <w:tc>
          <w:tcPr>
            <w:tcW w:w="0" w:type="auto"/>
            <w:noWrap/>
            <w:hideMark/>
          </w:tcPr>
          <w:p w14:paraId="2E85CD6E" w14:textId="37E3C185"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0,0041</w:t>
            </w:r>
          </w:p>
        </w:tc>
        <w:tc>
          <w:tcPr>
            <w:tcW w:w="0" w:type="auto"/>
            <w:noWrap/>
            <w:hideMark/>
          </w:tcPr>
          <w:p w14:paraId="5E26BBC4" w14:textId="352DD219"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20,2119</w:t>
            </w:r>
          </w:p>
        </w:tc>
        <w:tc>
          <w:tcPr>
            <w:tcW w:w="1266" w:type="dxa"/>
            <w:noWrap/>
            <w:hideMark/>
          </w:tcPr>
          <w:p w14:paraId="0EFE40FF" w14:textId="6D73D71F"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2,1017</w:t>
            </w:r>
          </w:p>
        </w:tc>
        <w:tc>
          <w:tcPr>
            <w:tcW w:w="1266" w:type="dxa"/>
            <w:noWrap/>
            <w:hideMark/>
          </w:tcPr>
          <w:p w14:paraId="4B10349A" w14:textId="725FAD15" w:rsidR="00396BFD" w:rsidRPr="00F11330" w:rsidRDefault="00396BFD" w:rsidP="00361BE9">
            <w:pPr>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s-AR"/>
              </w:rPr>
            </w:pPr>
            <w:r w:rsidRPr="00F11330">
              <w:rPr>
                <w:color w:val="000000"/>
                <w:sz w:val="20"/>
                <w:szCs w:val="20"/>
                <w:lang w:eastAsia="es-AR"/>
              </w:rPr>
              <w:t>0,6723</w:t>
            </w:r>
          </w:p>
        </w:tc>
        <w:tc>
          <w:tcPr>
            <w:tcW w:w="1127" w:type="dxa"/>
          </w:tcPr>
          <w:p w14:paraId="47BEDA1A" w14:textId="59DCD5F6" w:rsidR="00396BFD" w:rsidRPr="00396BFD" w:rsidRDefault="0024013A" w:rsidP="004457B0">
            <w:pPr>
              <w:keepNext/>
              <w:spacing w:before="0"/>
              <w:ind w:firstLine="0"/>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AR"/>
              </w:rPr>
            </w:pPr>
            <w:r w:rsidRPr="0024013A">
              <w:rPr>
                <w:sz w:val="18"/>
                <w:szCs w:val="18"/>
              </w:rPr>
              <w:t>1.7249</w:t>
            </w:r>
          </w:p>
        </w:tc>
      </w:tr>
    </w:tbl>
    <w:p w14:paraId="160DBD97" w14:textId="70F580F1" w:rsidR="004457B0" w:rsidRDefault="004457B0">
      <w:pPr>
        <w:pStyle w:val="Descripcin"/>
      </w:pPr>
      <w:r w:rsidRPr="00807176">
        <w:t>Tabla 4.4.1 Parámetros del modelo SDDE optimizados de cada uno de los sujetos</w:t>
      </w:r>
    </w:p>
    <w:p w14:paraId="67299F87" w14:textId="77777777" w:rsidR="00800CB6" w:rsidRDefault="00800CB6" w:rsidP="00895A2C"/>
    <w:p w14:paraId="059B8711" w14:textId="3040F856" w:rsidR="00FD0E59" w:rsidRPr="00FD0E59" w:rsidRDefault="00FD0E59" w:rsidP="00895A2C">
      <w:pPr>
        <w:rPr>
          <w:color w:val="00B050"/>
        </w:rPr>
        <w:sectPr w:rsidR="00FD0E59" w:rsidRPr="00FD0E59" w:rsidSect="00800CB6">
          <w:headerReference w:type="default" r:id="rId9"/>
          <w:footerReference w:type="default" r:id="rId10"/>
          <w:headerReference w:type="first" r:id="rId11"/>
          <w:pgSz w:w="11906" w:h="16838"/>
          <w:pgMar w:top="2552" w:right="1418" w:bottom="1134" w:left="1701" w:header="1418" w:footer="0" w:gutter="0"/>
          <w:pgNumType w:start="1"/>
          <w:cols w:space="720"/>
          <w:titlePg/>
        </w:sectPr>
      </w:pPr>
      <w:r>
        <w:rPr>
          <w:color w:val="00B050"/>
        </w:rPr>
        <w:t>¿No se comentan los resultados de esta tabla?</w:t>
      </w:r>
    </w:p>
    <w:p w14:paraId="30657DB0" w14:textId="5CF0B067" w:rsidR="004457B0" w:rsidRDefault="004457B0" w:rsidP="00895A2C">
      <w:r>
        <w:rPr>
          <w:noProof/>
          <w:lang w:val="es-MX" w:eastAsia="es-MX"/>
        </w:rPr>
        <w:drawing>
          <wp:anchor distT="0" distB="0" distL="114300" distR="114300" simplePos="0" relativeHeight="251665408" behindDoc="1" locked="0" layoutInCell="1" allowOverlap="1" wp14:anchorId="24A4203E" wp14:editId="0400D77C">
            <wp:simplePos x="0" y="0"/>
            <wp:positionH relativeFrom="column">
              <wp:posOffset>4445</wp:posOffset>
            </wp:positionH>
            <wp:positionV relativeFrom="paragraph">
              <wp:posOffset>124460</wp:posOffset>
            </wp:positionV>
            <wp:extent cx="7261288" cy="4525695"/>
            <wp:effectExtent l="0" t="0" r="0" b="0"/>
            <wp:wrapNone/>
            <wp:docPr id="4437993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61288" cy="4525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63C0D" w14:textId="745562DB" w:rsidR="004457B0" w:rsidRDefault="004457B0" w:rsidP="00895A2C"/>
    <w:p w14:paraId="394F660F" w14:textId="77777777" w:rsidR="004457B0" w:rsidRDefault="004457B0" w:rsidP="00895A2C"/>
    <w:p w14:paraId="6598ABEC" w14:textId="1A064D33" w:rsidR="004457B0" w:rsidRDefault="004457B0" w:rsidP="00895A2C"/>
    <w:p w14:paraId="37AB4C02" w14:textId="4B15ACCD" w:rsidR="004457B0" w:rsidRDefault="004457B0" w:rsidP="00895A2C"/>
    <w:p w14:paraId="446717FE" w14:textId="735B152C" w:rsidR="004457B0" w:rsidRDefault="004457B0" w:rsidP="00895A2C"/>
    <w:p w14:paraId="059716F1" w14:textId="77777777" w:rsidR="004457B0" w:rsidRDefault="004457B0" w:rsidP="00895A2C"/>
    <w:p w14:paraId="163A93DC" w14:textId="5609A440" w:rsidR="004457B0" w:rsidRDefault="004457B0" w:rsidP="00895A2C"/>
    <w:p w14:paraId="645BE0A8" w14:textId="62C56F56" w:rsidR="00895A2C" w:rsidRPr="005C5201" w:rsidRDefault="00895A2C" w:rsidP="00895A2C"/>
    <w:p w14:paraId="5F22D6A3" w14:textId="5A6C771D" w:rsidR="00895A2C" w:rsidRPr="005C5201" w:rsidRDefault="00895A2C" w:rsidP="00895A2C"/>
    <w:p w14:paraId="166D0563" w14:textId="75C4C2E0" w:rsidR="00895A2C" w:rsidRPr="005C5201" w:rsidRDefault="00895A2C" w:rsidP="00895A2C"/>
    <w:p w14:paraId="601177F3" w14:textId="2AB98872" w:rsidR="00895A2C" w:rsidRPr="005C5201" w:rsidRDefault="00895A2C" w:rsidP="00895A2C"/>
    <w:p w14:paraId="6BF601A6" w14:textId="5645E142" w:rsidR="00895A2C" w:rsidRPr="005C5201" w:rsidRDefault="00895A2C" w:rsidP="00895A2C"/>
    <w:p w14:paraId="36491588" w14:textId="589FD23F" w:rsidR="00895A2C" w:rsidRPr="005C5201" w:rsidRDefault="00800CB6" w:rsidP="00895A2C">
      <w:r>
        <w:rPr>
          <w:noProof/>
          <w:lang w:val="es-MX" w:eastAsia="es-MX"/>
        </w:rPr>
        <mc:AlternateContent>
          <mc:Choice Requires="wps">
            <w:drawing>
              <wp:anchor distT="0" distB="0" distL="114300" distR="114300" simplePos="0" relativeHeight="251660288" behindDoc="0" locked="0" layoutInCell="1" allowOverlap="1" wp14:anchorId="6C823E43" wp14:editId="0651999A">
                <wp:simplePos x="0" y="0"/>
                <wp:positionH relativeFrom="page">
                  <wp:align>center</wp:align>
                </wp:positionH>
                <wp:positionV relativeFrom="paragraph">
                  <wp:posOffset>212090</wp:posOffset>
                </wp:positionV>
                <wp:extent cx="8343900" cy="389890"/>
                <wp:effectExtent l="0" t="0" r="0" b="0"/>
                <wp:wrapNone/>
                <wp:docPr id="37488717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43900" cy="389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9B8095" w14:textId="6BF1C0E3" w:rsidR="00361BE9" w:rsidRPr="005D0804" w:rsidRDefault="00361BE9" w:rsidP="005C5201">
                            <w:pPr>
                              <w:pStyle w:val="Descripcin"/>
                              <w:rPr>
                                <w:noProof/>
                              </w:rPr>
                            </w:pPr>
                            <w:r>
                              <w:t xml:space="preserve">Figura 4.4.1 </w:t>
                            </w:r>
                            <w:r w:rsidRPr="00756268">
                              <w:t>Panel de validación del sujeto 1: (A) real vs simulado (día 2), (B) tiempo en rango (&lt;70, 70–180, &gt;180), (C) forzamiento S(t), (D) distribución del error, (E) PSD y ajuste de ley de potencia, (F) embedding de Takens 2D, (G) plano H × C (Bandt–Pompe).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C823E43" id="_x0000_t202" coordsize="21600,21600" o:spt="202" path="m,l,21600r21600,l21600,xe">
                <v:stroke joinstyle="miter"/>
                <v:path gradientshapeok="t" o:connecttype="rect"/>
              </v:shapetype>
              <v:shape id="Text Box 3" o:spid="_x0000_s1026" type="#_x0000_t202" style="position:absolute;left:0;text-align:left;margin-left:0;margin-top:16.7pt;width:657pt;height:30.7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" stroked="f">
                <v:textbox style="mso-fit-shape-to-text:t" inset="0,0,0,0">
                  <w:txbxContent>
                    <w:p w14:paraId="5B9B8095" w14:textId="6BF1C0E3" w:rsidR="00361BE9" w:rsidRPr="005D0804" w:rsidRDefault="00361BE9" w:rsidP="005C5201">
                      <w:pPr>
                        <w:pStyle w:val="Descripcin"/>
                        <w:rPr>
                          <w:noProof/>
                        </w:rPr>
                      </w:pPr>
                      <w:r>
                        <w:t xml:space="preserve">Figura 4.4.1 </w:t>
                      </w:r>
                      <w:r w:rsidRPr="00756268">
                        <w:t>Panel de validación del sujeto 1: (A) real vs simulado (día 2), (B) tiempo en rango (&lt;70, 70–180, &gt;180), (C) forzamiento S(t), (D) distribución del error, (E) PSD y ajuste de ley de potencia, (F) embedding de Takens 2D, (G) plano H × C (Bandt–Pompe).</w:t>
                      </w:r>
                    </w:p>
                  </w:txbxContent>
                </v:textbox>
                <w10:wrap anchorx="page"/>
              </v:shape>
            </w:pict>
          </mc:Fallback>
        </mc:AlternateContent>
      </w:r>
    </w:p>
    <w:p w14:paraId="203DF78F" w14:textId="400345F6" w:rsidR="00895A2C" w:rsidRPr="005C5201" w:rsidRDefault="00895A2C" w:rsidP="00895A2C"/>
    <w:p w14:paraId="3E8B141A" w14:textId="77777777" w:rsidR="004457B0" w:rsidRDefault="004457B0" w:rsidP="005C5201">
      <w:pPr>
        <w:sectPr w:rsidR="004457B0" w:rsidSect="004457B0">
          <w:pgSz w:w="16838" w:h="11906" w:orient="landscape"/>
          <w:pgMar w:top="1418" w:right="1134" w:bottom="1701" w:left="2552" w:header="1418" w:footer="0" w:gutter="0"/>
          <w:cols w:space="720"/>
        </w:sectPr>
      </w:pPr>
    </w:p>
    <w:p w14:paraId="3B455EE8" w14:textId="36FB06B6" w:rsidR="00BA54A7" w:rsidRDefault="00EA2F0D" w:rsidP="00BA54A7">
      <w:pPr>
        <w:pStyle w:val="Ttulo2"/>
        <w:numPr>
          <w:ilvl w:val="1"/>
          <w:numId w:val="17"/>
        </w:numPr>
        <w:rPr>
          <w:rFonts w:ascii="Times New Roman" w:hAnsi="Times New Roman" w:cs="Times New Roman"/>
          <w:sz w:val="28"/>
          <w:szCs w:val="28"/>
        </w:rPr>
      </w:pPr>
      <w:r>
        <w:t>Validación de no circularidad del modelo</w:t>
      </w:r>
    </w:p>
    <w:p w14:paraId="5E3B6D37" w14:textId="72BB7221" w:rsidR="004457B0" w:rsidRDefault="006907A8" w:rsidP="00895A2C">
      <w:r w:rsidRPr="006907A8">
        <w:t>Una cuestión metodológica fundamental en el desarrollo de modelos dinámicos es la verificación de que las relaciones matemáticas propuestas capturen mecanismos físicos genuinos y no constituyan meras tautologías matemáticas. En el caso del modelo de Langevin propuesto para la dinámica glucémica, esta preocupación adquiere especial relevancia dado que el indicador de forzamiento metabólico S(t) se construye a partir de características derivadas de la propia señal de glucosa. La presente sección desarrolla un análisis riguroso que demuestra la validez predictiva del modelo y su capacidad para extraer información fisiopatológica genuina.</w:t>
      </w:r>
    </w:p>
    <w:p w14:paraId="15011765" w14:textId="734F2484" w:rsidR="00E64F68" w:rsidRDefault="00FE566E" w:rsidP="00E64F68">
      <w:pPr>
        <w:spacing w:before="160" w:after="80"/>
        <w:rPr>
          <w:sz w:val="28"/>
          <w:szCs w:val="28"/>
        </w:rPr>
      </w:pPr>
      <w:r>
        <w:rPr>
          <w:b/>
          <w:color w:val="1F4E79"/>
          <w:sz w:val="26"/>
          <w:szCs w:val="26"/>
        </w:rPr>
        <w:t>Planteamiento del problema de circularidad</w:t>
      </w:r>
    </w:p>
    <w:p w14:paraId="7CB0105D" w14:textId="6D641AC0" w:rsidR="00C24DD0" w:rsidRDefault="00663967" w:rsidP="007431F2">
      <w:r>
        <w:t xml:space="preserve">El modelo propuesto se expresa en la ecuación (4.3), mientras que el indicador de forzamiento </w:t>
      </w:r>
      <m:oMath>
        <m:r>
          <w:rPr>
            <w:rFonts w:ascii="Cambria Math" w:hAnsi="Cambria Math"/>
          </w:rPr>
          <m:t>S(t)</m:t>
        </m:r>
      </m:oMath>
      <w:r>
        <w:t xml:space="preserve"> se definió en la ecuación (3.9) del Capítulo 3.</w:t>
      </w:r>
    </w:p>
    <w:p w14:paraId="08EC2165" w14:textId="2400416E" w:rsidR="00DA2758" w:rsidRDefault="00124DB7">
      <w:pPr>
        <w:spacing w:before="160" w:after="80"/>
      </w:pPr>
      <w:r>
        <w:rPr>
          <w:b/>
          <w:color w:val="1F4E79"/>
          <w:sz w:val="26"/>
          <w:szCs w:val="26"/>
        </w:rPr>
        <w:t>Separación entre</w:t>
      </w:r>
      <w:r w:rsidR="00FD0E59">
        <w:rPr>
          <w:b/>
          <w:color w:val="1F4E79"/>
          <w:sz w:val="26"/>
          <w:szCs w:val="26"/>
        </w:rPr>
        <w:t xml:space="preserve"> </w:t>
      </w:r>
      <w:r w:rsidR="00FD0E59">
        <w:rPr>
          <w:b/>
          <w:color w:val="00B050"/>
          <w:sz w:val="26"/>
          <w:szCs w:val="26"/>
        </w:rPr>
        <w:t>deriva</w:t>
      </w:r>
      <w:r>
        <w:rPr>
          <w:b/>
          <w:color w:val="1F4E79"/>
          <w:sz w:val="26"/>
          <w:szCs w:val="26"/>
        </w:rPr>
        <w:t xml:space="preserve"> </w:t>
      </w:r>
      <w:r w:rsidRPr="00FD0E59">
        <w:rPr>
          <w:b/>
          <w:dstrike/>
          <w:color w:val="1F4E79"/>
          <w:sz w:val="26"/>
          <w:szCs w:val="26"/>
        </w:rPr>
        <w:t>drift</w:t>
      </w:r>
      <w:r>
        <w:rPr>
          <w:b/>
          <w:color w:val="1F4E79"/>
          <w:sz w:val="26"/>
          <w:szCs w:val="26"/>
        </w:rPr>
        <w:t>, ruido y forzamiento</w:t>
      </w:r>
    </w:p>
    <w:p w14:paraId="5C2004A0" w14:textId="4BEE8F8B" w:rsidR="00E3086A" w:rsidRPr="00E3086A" w:rsidRDefault="00E3086A" w:rsidP="00E3086A">
      <w:r>
        <w:t xml:space="preserve">Es necesario aclarar que esta formulación no constituye una estructura tautológica de la señal original. Si bien </w:t>
      </w:r>
      <m:oMath>
        <m:r>
          <w:rPr>
            <w:rFonts w:ascii="Cambria Math" w:hAnsi="Cambria Math"/>
          </w:rPr>
          <m:t>S(t)</m:t>
        </m:r>
      </m:oMath>
      <w:r>
        <w:t xml:space="preserve"> se estima a partir de la serie temporal de glucosa, el modelo no se limita a reproducir su derivada numérica, lo cual conduciría a una identidad matemática trivial. Por el contrario, la ecuación separa tres componentes con funciones dinámicas diferenciadas:</w:t>
      </w:r>
    </w:p>
    <w:p w14:paraId="535E4A5C" w14:textId="38DAD222" w:rsidR="00E3086A" w:rsidRPr="00E3086A" w:rsidRDefault="00E3086A" w:rsidP="00E3086A">
      <w:pPr>
        <w:numPr>
          <w:ilvl w:val="0"/>
          <w:numId w:val="23"/>
        </w:numPr>
      </w:pPr>
      <w:r>
        <w:rPr>
          <w:b/>
          <w:bCs/>
        </w:rPr>
        <w:t>Regulación homeostática (</w:t>
      </w:r>
      <w:r w:rsidRPr="00FD0E59">
        <w:rPr>
          <w:b/>
          <w:bCs/>
          <w:strike/>
        </w:rPr>
        <w:t>drift</w:t>
      </w:r>
      <w:r w:rsidR="00FD0E59">
        <w:rPr>
          <w:b/>
          <w:bCs/>
          <w:color w:val="00B050"/>
        </w:rPr>
        <w:t xml:space="preserve"> deriva</w:t>
      </w:r>
      <w:r>
        <w:rPr>
          <w:b/>
          <w:bCs/>
        </w:rPr>
        <w:t>):</w:t>
      </w:r>
      <w:r>
        <w:t xml:space="preserve"> tendencia del sistema a retornar al equilibrio, gobernada por </w:t>
      </w:r>
      <m:oMath>
        <m:r>
          <w:rPr>
            <w:rFonts w:ascii="Cambria Math" w:hAnsi="Cambria Math"/>
          </w:rPr>
          <m:t>α</m:t>
        </m:r>
      </m:oMath>
      <w:r>
        <w:t>.</w:t>
      </w:r>
    </w:p>
    <w:p w14:paraId="63579C43" w14:textId="3DBC2C88" w:rsidR="00E3086A" w:rsidRPr="00E3086A" w:rsidRDefault="00E3086A" w:rsidP="00E3086A">
      <w:pPr>
        <w:numPr>
          <w:ilvl w:val="0"/>
          <w:numId w:val="23"/>
        </w:numPr>
      </w:pPr>
      <w:r>
        <w:rPr>
          <w:b/>
          <w:bCs/>
        </w:rPr>
        <w:t>Variabilidad estocástica (</w:t>
      </w:r>
      <w:r w:rsidRPr="00FD0E59">
        <w:rPr>
          <w:b/>
          <w:bCs/>
          <w:strike/>
        </w:rPr>
        <w:t>noise</w:t>
      </w:r>
      <w:r w:rsidR="00FD0E59">
        <w:rPr>
          <w:b/>
          <w:bCs/>
        </w:rPr>
        <w:t xml:space="preserve"> </w:t>
      </w:r>
      <w:r w:rsidR="00FD0E59" w:rsidRPr="00FD0E59">
        <w:rPr>
          <w:b/>
          <w:bCs/>
          <w:color w:val="00B050"/>
        </w:rPr>
        <w:t>ruido</w:t>
      </w:r>
      <w:r>
        <w:rPr>
          <w:b/>
          <w:bCs/>
        </w:rPr>
        <w:t>):</w:t>
      </w:r>
      <w:r>
        <w:t xml:space="preserve"> fluctuaciones internas del metabolismo, escaladas por el parámetro </w:t>
      </w:r>
      <m:oMath>
        <m:r>
          <w:rPr>
            <w:rFonts w:ascii="Cambria Math" w:hAnsi="Cambria Math"/>
          </w:rPr>
          <m:t>β</m:t>
        </m:r>
      </m:oMath>
      <w:r>
        <w:t>.</w:t>
      </w:r>
    </w:p>
    <w:p w14:paraId="3312A54F" w14:textId="7FA50AEB" w:rsidR="00E3086A" w:rsidRPr="00E3086A" w:rsidRDefault="00E3086A" w:rsidP="00E3086A">
      <w:pPr>
        <w:numPr>
          <w:ilvl w:val="0"/>
          <w:numId w:val="23"/>
        </w:numPr>
      </w:pPr>
      <w:r>
        <w:rPr>
          <w:b/>
          <w:bCs/>
        </w:rPr>
        <w:t>Forzamiento exógeno (</w:t>
      </w:r>
      <w:r w:rsidRPr="00FD0E59">
        <w:rPr>
          <w:b/>
          <w:bCs/>
          <w:strike/>
        </w:rPr>
        <w:t>drive</w:t>
      </w:r>
      <w:r w:rsidR="00FD0E59">
        <w:rPr>
          <w:b/>
          <w:bCs/>
          <w:strike/>
        </w:rPr>
        <w:t xml:space="preserve"> </w:t>
      </w:r>
      <w:r w:rsidR="00FD0E59">
        <w:rPr>
          <w:b/>
          <w:bCs/>
          <w:color w:val="00B050"/>
        </w:rPr>
        <w:t>empuje</w:t>
      </w:r>
      <w:r>
        <w:rPr>
          <w:b/>
          <w:bCs/>
        </w:rPr>
        <w:t>):</w:t>
      </w:r>
      <w:r>
        <w:t xml:space="preserve"> señal </w:t>
      </w:r>
      <m:oMath>
        <m:r>
          <w:rPr>
            <w:rFonts w:ascii="Cambria Math" w:hAnsi="Cambria Math"/>
          </w:rPr>
          <m:t>S(t)</m:t>
        </m:r>
      </m:oMath>
      <w:r>
        <w:t>, que representa paquetes de energía asociados a eventos metabólicos.</w:t>
      </w:r>
    </w:p>
    <w:p w14:paraId="6D5CA1E9" w14:textId="67CC6C6A" w:rsidR="00E3086A" w:rsidRPr="00E3086A" w:rsidRDefault="00E3086A" w:rsidP="00E3086A">
      <w:r>
        <w:t xml:space="preserve">La validez no tautológica del modelo se sustenta en la naturaleza de </w:t>
      </w:r>
      <m:oMath>
        <m:r>
          <w:rPr>
            <w:rFonts w:ascii="Cambria Math" w:hAnsi="Cambria Math"/>
          </w:rPr>
          <m:t>S(t)</m:t>
        </m:r>
      </m:oMath>
      <w:r>
        <w:t xml:space="preserve">. Como se observa en la Figura 3.2.4 (B), </w:t>
      </w:r>
      <m:oMath>
        <m:r>
          <w:rPr>
            <w:rFonts w:ascii="Cambria Math" w:hAnsi="Cambria Math"/>
          </w:rPr>
          <m:t>S(t)</m:t>
        </m:r>
      </m:oMath>
      <w:r>
        <w:t xml:space="preserve"> no es una réplica de la variabilidad instantánea de la glucosa, sino una señal de modulación de amplitud (AM) que identifica eventos de ingesta como pulsos discretos o paquetes de energía. En ese sentido, </w:t>
      </w:r>
      <m:oMath>
        <m:r>
          <w:rPr>
            <w:rFonts w:ascii="Cambria Math" w:hAnsi="Cambria Math"/>
          </w:rPr>
          <m:t>S(t)</m:t>
        </m:r>
      </m:oMath>
      <w:r>
        <w:t xml:space="preserve"> actúa como una onda portadora de información externa, distinta de la dinámica de relajación interna del tejido.</w:t>
      </w:r>
    </w:p>
    <w:p w14:paraId="65C9CBE6" w14:textId="77777777" w:rsidR="00DA2758" w:rsidRDefault="00124DB7">
      <w:pPr>
        <w:spacing w:before="160" w:after="80"/>
      </w:pPr>
      <w:r>
        <w:rPr>
          <w:b/>
          <w:color w:val="1F4E79"/>
          <w:sz w:val="26"/>
          <w:szCs w:val="26"/>
        </w:rPr>
        <w:t>Validación generativa estocástica</w:t>
      </w:r>
    </w:p>
    <w:p w14:paraId="44658B63" w14:textId="0532AC18" w:rsidR="00C24DD0" w:rsidRDefault="00E3086A" w:rsidP="00C24DD0">
      <w:r>
        <w:t xml:space="preserve">La prueba decisiva de que el modelo captura la estructura dinámica del sistema, y no solo su trayectoria histórica, reside en la validación generativa estocástica. En las simulaciones presentadas, el término de ruido </w:t>
      </w:r>
      <m:oMath>
        <m:r>
          <w:rPr>
            <w:rFonts w:ascii="Cambria Math" w:hAnsi="Cambria Math"/>
          </w:rPr>
          <m:t>η(t)</m:t>
        </m:r>
      </m:oMath>
      <w:r>
        <w:t xml:space="preserve"> no es el residual extraído del ajuste —lo que forzaría una coincidencia artificial—, sino una fuente de ruido blanco sintético generada aleatoriamente en cada iteración.</w:t>
      </w:r>
    </w:p>
    <w:p w14:paraId="6E629F77" w14:textId="5B9F830A" w:rsidR="00C24DD0" w:rsidRDefault="00F70835" w:rsidP="00C24DD0">
      <w:r>
        <w:rPr>
          <w:noProof/>
          <w:lang w:val="es-MX" w:eastAsia="es-MX"/>
        </w:rPr>
        <w:drawing>
          <wp:anchor distT="0" distB="0" distL="114300" distR="114300" simplePos="0" relativeHeight="251666432" behindDoc="1" locked="0" layoutInCell="1" allowOverlap="1" wp14:anchorId="44222FFD" wp14:editId="35A858FB">
            <wp:simplePos x="0" y="0"/>
            <wp:positionH relativeFrom="margin">
              <wp:posOffset>165072</wp:posOffset>
            </wp:positionH>
            <wp:positionV relativeFrom="paragraph">
              <wp:posOffset>-342900</wp:posOffset>
            </wp:positionV>
            <wp:extent cx="5579745" cy="4648835"/>
            <wp:effectExtent l="0" t="0" r="1905" b="0"/>
            <wp:wrapNone/>
            <wp:docPr id="1131359359" name="Imagen 2"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59359" name="Imagen 2" descr="Gráfico, Gráfico de cajas y bigotes&#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4648835"/>
                    </a:xfrm>
                    <a:prstGeom prst="rect">
                      <a:avLst/>
                    </a:prstGeom>
                  </pic:spPr>
                </pic:pic>
              </a:graphicData>
            </a:graphic>
          </wp:anchor>
        </w:drawing>
      </w:r>
    </w:p>
    <w:p w14:paraId="23259E7E" w14:textId="77777777" w:rsidR="00C24DD0" w:rsidRDefault="00C24DD0" w:rsidP="00C24DD0"/>
    <w:p w14:paraId="67DF20C5" w14:textId="77777777" w:rsidR="00C24DD0" w:rsidRDefault="00C24DD0" w:rsidP="00C24DD0"/>
    <w:p w14:paraId="70CC1803" w14:textId="77777777" w:rsidR="00C24DD0" w:rsidRDefault="00C24DD0" w:rsidP="00C24DD0"/>
    <w:p w14:paraId="148DA7CA" w14:textId="77777777" w:rsidR="00C24DD0" w:rsidRDefault="00C24DD0" w:rsidP="00C24DD0"/>
    <w:p w14:paraId="2B311FB1" w14:textId="77777777" w:rsidR="00C24DD0" w:rsidRDefault="00C24DD0" w:rsidP="00C24DD0"/>
    <w:p w14:paraId="1AB08052" w14:textId="77777777" w:rsidR="00C24DD0" w:rsidRDefault="00C24DD0" w:rsidP="00C24DD0"/>
    <w:p w14:paraId="6BBF0C05" w14:textId="77777777" w:rsidR="00C24DD0" w:rsidRDefault="00C24DD0" w:rsidP="00C24DD0"/>
    <w:p w14:paraId="0FAE4B4E" w14:textId="77777777" w:rsidR="00C24DD0" w:rsidRDefault="00C24DD0" w:rsidP="00C24DD0"/>
    <w:p w14:paraId="03C0F970" w14:textId="77777777" w:rsidR="00C24DD0" w:rsidRDefault="00C24DD0" w:rsidP="00C24DD0"/>
    <w:p w14:paraId="05789638" w14:textId="77777777" w:rsidR="00C24DD0" w:rsidRDefault="00C24DD0" w:rsidP="00C24DD0"/>
    <w:p w14:paraId="02159CE8" w14:textId="77777777" w:rsidR="00F70835" w:rsidRDefault="00F70835" w:rsidP="00E371F7"/>
    <w:p w14:paraId="09A016D7" w14:textId="77777777" w:rsidR="00DA2758" w:rsidRDefault="00124DB7">
      <w:pPr>
        <w:pStyle w:val="Descripcin"/>
        <w:jc w:val="center"/>
      </w:pPr>
      <w:r>
        <w:t>Figura 4.5.1. Descomposición de la varianza dinámica por componente del modelo. (A) Contribución porcentual promedio de regulación homeostática, forzamiento S(t) y ruido en DBT2 y NBT2; (B–D) distribuciones individuales de cada componente.</w:t>
      </w:r>
    </w:p>
    <w:p w14:paraId="71F0F6FD" w14:textId="0745D275" w:rsidR="00E371F7" w:rsidRPr="00F306D6" w:rsidRDefault="00E371F7" w:rsidP="00E371F7">
      <w:pPr>
        <w:rPr>
          <w:color w:val="00B050"/>
        </w:rPr>
      </w:pPr>
      <w:r>
        <w:t>En este marco, la pregunta de validación queda planteada en los siguientes términos: ¿en qué medida la pérdida de predictibilidad (caos) observada en la glucosa de sujetos con DBT2 es atribuible a una falla en la regulación homeostática determinista versus un incremento en la intensidad de las fluctuaciones estocásticas (</w:t>
      </w:r>
      <m:oMath>
        <m:r>
          <w:rPr>
            <w:rFonts w:ascii="Cambria Math" w:hAnsi="Cambria Math"/>
          </w:rPr>
          <m:t>β</m:t>
        </m:r>
      </m:oMath>
      <w:r>
        <w:t>) y del ruido sistémico?</w:t>
      </w:r>
      <w:r w:rsidR="00FD0E59">
        <w:t xml:space="preserve"> </w:t>
      </w:r>
      <w:r w:rsidR="00FD0E59" w:rsidRPr="00F306D6">
        <w:rPr>
          <w:color w:val="00B050"/>
        </w:rPr>
        <w:t>¿Lo que sigue es la respuesta?</w:t>
      </w:r>
    </w:p>
    <w:p w14:paraId="12313332" w14:textId="0F682ADD" w:rsidR="00F70835" w:rsidRDefault="00F70835" w:rsidP="00F70835">
      <w:r>
        <w:t>A pesar de utilizar ruido sintético, el m</w:t>
      </w:r>
      <w:bookmarkStart w:id="2" w:name="_GoBack"/>
      <w:bookmarkEnd w:id="2"/>
      <w:r>
        <w:t>odelo reproduce con alta fidelidad propiedades complejas de la señal real, tal como se observa en el análisis de los exponentes de Lyapunov (LLE) y del tiempo de Lyapunov (</w:t>
      </w:r>
      <m:oMath>
        <m:sSub>
          <m:sSubPr>
            <m:ctrlPr>
              <w:rPr>
                <w:rFonts w:ascii="Cambria Math" w:hAnsi="Cambria Math"/>
              </w:rPr>
            </m:ctrlPr>
          </m:sSubPr>
          <m:e>
            <m:r>
              <w:rPr>
                <w:rFonts w:ascii="Cambria Math" w:hAnsi="Cambria Math"/>
              </w:rPr>
              <m:t>T</m:t>
            </m:r>
          </m:e>
          <m:sub>
            <m:r>
              <w:rPr>
                <w:rFonts w:ascii="Cambria Math" w:hAnsi="Cambria Math"/>
              </w:rPr>
              <m:t>Lyap</m:t>
            </m:r>
          </m:sub>
        </m:sSub>
      </m:oMath>
      <w:r>
        <w:t xml:space="preserve">), con errores relativos inferiores al 5 % en la condición DBT2. Si el modelo fuera tautológico, la sustitución del ruido original por una fuente sintética desorganizaría la estructura de correlación de la señal. El mantenimiento de la firma caótica indica que la ecuación captura la topología del atractor dinámico y las reglas de interacción entre el forzamiento externo (AM) y la inestabilidad interna </w:t>
      </w:r>
      <m:oMath>
        <m:r>
          <w:rPr>
            <w:rFonts w:ascii="Cambria Math" w:hAnsi="Cambria Math"/>
          </w:rPr>
          <m:t>β</m:t>
        </m:r>
      </m:oMath>
      <w:r>
        <w:t>.</w:t>
      </w:r>
    </w:p>
    <w:p w14:paraId="6E95C889" w14:textId="77777777" w:rsidR="00DA2758" w:rsidRDefault="00124DB7">
      <w:r>
        <w:t>En conjunto, esta validación permite sostener que el modelo no reproduce la serie por una identidad algebraica, sino que integra una estructura dinámica capaz de conservar rasgos globales de organización temporal, variabilidad y predictibilidad. Por ello, el uso de S(t) se interpreta como una señal de forzamiento metabólico extraída de la dinámica observada, no como una sustitución directa de la trayectoria glucémica.</w:t>
      </w:r>
    </w:p>
    <w:p w14:paraId="033B1F44" w14:textId="77777777" w:rsidR="00DA2758" w:rsidRDefault="00124DB7">
      <w:pPr>
        <w:pStyle w:val="Ttulo2"/>
        <w:numPr>
          <w:ilvl w:val="1"/>
          <w:numId w:val="17"/>
        </w:numPr>
        <w:rPr>
          <w:rFonts w:ascii="Times New Roman" w:hAnsi="Times New Roman" w:cs="Times New Roman"/>
          <w:sz w:val="28"/>
          <w:szCs w:val="28"/>
        </w:rPr>
      </w:pPr>
      <w:r>
        <w:t>Síntesis del capítulo</w:t>
      </w:r>
    </w:p>
    <w:p w14:paraId="0E2B31F9" w14:textId="77777777" w:rsidR="00DA2758" w:rsidRDefault="00124DB7">
      <w:r>
        <w:t>En este capítulo se formalizó el modelo propuesto para la dinámica glucémica como una ecuación diferencial estocástica con retardo de tipo Langevin. La formulación integró tres componentes principales: una realimentación homeostática retardada, un forzamiento metabólico construido a partir de la señal y un término estocástico destinado a representar variabilidad basal no explicada por la dinámica determinista.</w:t>
      </w:r>
    </w:p>
    <w:p w14:paraId="2A28CEC4" w14:textId="77777777" w:rsidR="00DA2758" w:rsidRDefault="00124DB7">
      <w:r>
        <w:t>Asimismo, se describió el esquema numérico empleado para la simulación, basado en el método de pasos y Euler–Maruyama, junto con la estrategia de ajuste de parámetros mediante una función objetivo multimétrica. Finalmente, se discutió la no circularidad del modelo, destacando que la validación generativa con ruido sintético permite evaluar si la ecuación conserva propiedades estructurales de la señal más allá de una reproducción punto a punto. Esta base metodológica prepara el análisis posterior del error y de la capacidad explicativa del modelo.</w:t>
      </w:r>
    </w:p>
    <w:p w14:paraId="04BCC99F" w14:textId="77777777" w:rsidR="002D3B7D" w:rsidRDefault="002D3B7D">
      <w:pPr>
        <w:pStyle w:val="Ttulo1"/>
        <w:rPr>
          <w:rFonts w:ascii="Times New Roman" w:hAnsi="Times New Roman" w:cs="Times New Roman"/>
          <w:sz w:val="28"/>
        </w:rPr>
      </w:pPr>
    </w:p>
    <w:p w14:paraId="3F3CDE9A" w14:textId="5B2DBD1C" w:rsidR="00AD0357" w:rsidRPr="00E92D6D" w:rsidRDefault="001530E9">
      <w:pPr>
        <w:pStyle w:val="Ttulo1"/>
        <w:rPr>
          <w:rFonts w:ascii="Times New Roman" w:hAnsi="Times New Roman" w:cs="Times New Roman"/>
          <w:sz w:val="28"/>
        </w:rPr>
      </w:pPr>
      <w:r w:rsidRPr="00E92D6D">
        <w:rPr>
          <w:rFonts w:ascii="Times New Roman" w:hAnsi="Times New Roman" w:cs="Times New Roman"/>
          <w:sz w:val="28"/>
        </w:rPr>
        <w:t>Bibliografía</w:t>
      </w:r>
    </w:p>
    <w:p w14:paraId="6955D5D8" w14:textId="313D702C" w:rsidR="003D0AE2" w:rsidRDefault="003D0AE2" w:rsidP="00B60775">
      <w:pPr>
        <w:numPr>
          <w:ilvl w:val="0"/>
          <w:numId w:val="6"/>
        </w:numPr>
        <w:pBdr>
          <w:top w:val="nil"/>
          <w:left w:val="nil"/>
          <w:bottom w:val="nil"/>
          <w:right w:val="nil"/>
          <w:between w:val="nil"/>
        </w:pBdr>
        <w:spacing w:before="80" w:after="80" w:line="240" w:lineRule="auto"/>
        <w:rPr>
          <w:lang w:val="en-US"/>
        </w:rPr>
      </w:pPr>
      <w:bookmarkStart w:id="3" w:name="_heading=h.35nkun2" w:colFirst="0" w:colLast="0"/>
      <w:bookmarkEnd w:id="3"/>
      <w:r w:rsidRPr="003D0AE2">
        <w:rPr>
          <w:lang w:val="en-US"/>
        </w:rPr>
        <w:t xml:space="preserve">Buckwar, E. (2000). Introduction to the numerical analysis of stochastic delay differential equations. Journal of Computational and Applied Mathematics, 125(1–2), 297–307. </w:t>
      </w:r>
      <w:hyperlink r:id="rId14" w:history="1">
        <w:r w:rsidRPr="00322B3F">
          <w:rPr>
            <w:rStyle w:val="Hipervnculo"/>
            <w:lang w:val="en-US"/>
          </w:rPr>
          <w:t>https://doi.org/10.1016/S0377-0427(00)00475-1</w:t>
        </w:r>
      </w:hyperlink>
    </w:p>
    <w:p w14:paraId="41A180F2" w14:textId="77777777" w:rsidR="00121276" w:rsidRDefault="00121276" w:rsidP="00A00DAA">
      <w:pPr>
        <w:numPr>
          <w:ilvl w:val="0"/>
          <w:numId w:val="6"/>
        </w:numPr>
        <w:pBdr>
          <w:top w:val="nil"/>
          <w:left w:val="nil"/>
          <w:bottom w:val="nil"/>
          <w:right w:val="nil"/>
          <w:between w:val="nil"/>
        </w:pBdr>
        <w:spacing w:before="80" w:after="80" w:line="240" w:lineRule="auto"/>
        <w:jc w:val="left"/>
        <w:rPr>
          <w:lang w:val="en-US"/>
        </w:rPr>
      </w:pPr>
      <w:r w:rsidRPr="00121276">
        <w:rPr>
          <w:lang w:val="en-US"/>
        </w:rPr>
        <w:t>Gardiner, C. W. (2004). Handbook of stochastic methods for physics, chemistry and the natural sciences (3rd ed.). Springer.</w:t>
      </w:r>
    </w:p>
    <w:p w14:paraId="4962D4ED" w14:textId="7B6EF043" w:rsidR="00F16B00" w:rsidRDefault="00F16B00" w:rsidP="00B60775">
      <w:pPr>
        <w:numPr>
          <w:ilvl w:val="0"/>
          <w:numId w:val="6"/>
        </w:numPr>
        <w:pBdr>
          <w:top w:val="nil"/>
          <w:left w:val="nil"/>
          <w:bottom w:val="nil"/>
          <w:right w:val="nil"/>
          <w:between w:val="nil"/>
        </w:pBdr>
        <w:spacing w:before="80" w:after="80" w:line="240" w:lineRule="auto"/>
        <w:rPr>
          <w:lang w:val="en-US"/>
        </w:rPr>
      </w:pPr>
      <w:r w:rsidRPr="00F16B00">
        <w:rPr>
          <w:lang w:val="en-US"/>
        </w:rPr>
        <w:t xml:space="preserve">Kloeden, P. E., &amp; Platen, E. (1992). Numerical solution of stochastic differential equations. Springer. </w:t>
      </w:r>
      <w:hyperlink r:id="rId15" w:history="1">
        <w:r w:rsidRPr="00322B3F">
          <w:rPr>
            <w:rStyle w:val="Hipervnculo"/>
            <w:lang w:val="en-US"/>
          </w:rPr>
          <w:t>https://doi.org/10.1007/978-3-662-12616-5</w:t>
        </w:r>
      </w:hyperlink>
    </w:p>
    <w:p w14:paraId="2D47A815" w14:textId="6B78570E" w:rsidR="00F16B00" w:rsidRPr="00F16B00" w:rsidRDefault="00F16B00" w:rsidP="00B60775">
      <w:pPr>
        <w:numPr>
          <w:ilvl w:val="0"/>
          <w:numId w:val="6"/>
        </w:numPr>
        <w:pBdr>
          <w:top w:val="nil"/>
          <w:left w:val="nil"/>
          <w:bottom w:val="nil"/>
          <w:right w:val="nil"/>
          <w:between w:val="nil"/>
        </w:pBdr>
        <w:spacing w:before="80" w:after="80" w:line="240" w:lineRule="auto"/>
      </w:pPr>
      <w:r w:rsidRPr="00F16B00">
        <w:rPr>
          <w:lang w:val="en-US"/>
        </w:rPr>
        <w:t xml:space="preserve">Kolmanovskii, V., &amp; Myshkis, A. (1999). Introduction to the theory and applications of functional differential equations. Springer. </w:t>
      </w:r>
      <w:hyperlink r:id="rId16" w:history="1">
        <w:r w:rsidRPr="00322B3F">
          <w:rPr>
            <w:rStyle w:val="Hipervnculo"/>
            <w:lang w:val="en-US"/>
          </w:rPr>
          <w:t>https://doi.org/10.1007/978-94-017-1965-0</w:t>
        </w:r>
      </w:hyperlink>
    </w:p>
    <w:p w14:paraId="7A885B96" w14:textId="77777777" w:rsidR="00420F76" w:rsidRDefault="00420F76" w:rsidP="00B60775">
      <w:pPr>
        <w:numPr>
          <w:ilvl w:val="0"/>
          <w:numId w:val="6"/>
        </w:numPr>
        <w:pBdr>
          <w:top w:val="nil"/>
          <w:left w:val="nil"/>
          <w:bottom w:val="nil"/>
          <w:right w:val="nil"/>
          <w:between w:val="nil"/>
        </w:pBdr>
        <w:spacing w:before="80" w:after="80" w:line="240" w:lineRule="auto"/>
        <w:rPr>
          <w:lang w:val="en-US"/>
        </w:rPr>
      </w:pPr>
      <w:r w:rsidRPr="00420F76">
        <w:rPr>
          <w:lang w:val="en-US"/>
        </w:rPr>
        <w:t>Mao, X. (2008). Stochastic differential equations and applications (2nd ed.). Woodhead Publishing.</w:t>
      </w:r>
    </w:p>
    <w:p w14:paraId="6C4EA48E" w14:textId="77777777" w:rsidR="00231A44" w:rsidRPr="00F21D70" w:rsidRDefault="00231A44" w:rsidP="00B60775">
      <w:pPr>
        <w:numPr>
          <w:ilvl w:val="0"/>
          <w:numId w:val="6"/>
        </w:numPr>
        <w:pBdr>
          <w:top w:val="nil"/>
          <w:left w:val="nil"/>
          <w:bottom w:val="nil"/>
          <w:right w:val="nil"/>
          <w:between w:val="nil"/>
        </w:pBdr>
        <w:spacing w:before="80" w:after="80" w:line="240" w:lineRule="auto"/>
      </w:pPr>
      <w:r w:rsidRPr="00231A44">
        <w:rPr>
          <w:lang w:val="en-US"/>
        </w:rPr>
        <w:t>Mohammed, S. E. A. (1984). Stochastic functional differential equations. Pitman.</w:t>
      </w:r>
    </w:p>
    <w:p w14:paraId="1CB17F41" w14:textId="77777777" w:rsidR="007321CE" w:rsidRDefault="007321CE" w:rsidP="007321CE">
      <w:pPr>
        <w:pStyle w:val="NormalWeb"/>
        <w:numPr>
          <w:ilvl w:val="0"/>
          <w:numId w:val="6"/>
        </w:numPr>
      </w:pPr>
      <w:r w:rsidRPr="007321CE">
        <w:rPr>
          <w:lang w:val="en-US"/>
        </w:rPr>
        <w:t xml:space="preserve">Bandt, C., &amp; Pompe, B. (2002). Permutation entropy: A natural complexity measure for time series. </w:t>
      </w:r>
      <w:r>
        <w:rPr>
          <w:rStyle w:val="nfasis"/>
        </w:rPr>
        <w:t>Physical Review Letters, 88</w:t>
      </w:r>
      <w:r>
        <w:t xml:space="preserve">(17), 174102. </w:t>
      </w:r>
      <w:hyperlink r:id="rId17" w:tgtFrame="_new" w:history="1">
        <w:r>
          <w:rPr>
            <w:rStyle w:val="Hipervnculo"/>
          </w:rPr>
          <w:t>https://doi.org/10.1103/PhysRevLett.88.174102</w:t>
        </w:r>
      </w:hyperlink>
    </w:p>
    <w:p w14:paraId="606BB19C" w14:textId="77777777" w:rsidR="007321CE" w:rsidRDefault="007321CE" w:rsidP="007321CE">
      <w:pPr>
        <w:pStyle w:val="NormalWeb"/>
        <w:numPr>
          <w:ilvl w:val="0"/>
          <w:numId w:val="6"/>
        </w:numPr>
      </w:pPr>
      <w:r w:rsidRPr="007321CE">
        <w:rPr>
          <w:lang w:val="en-US"/>
        </w:rPr>
        <w:t xml:space="preserve">Battelino, T., Danne, T., Bergenstal, R. M., Amiel, S. A., Beck, R., Biester, T., Bosi, E., Buckingham, B. A., Cefalu, W. T., Close, K. L., Cobelli, C., Dassau, E., DeVries, J. H., Donaghue, K. C., Dovc, K., Doyle, F. J., Garg, S., Grunberger, G., Heller, S., … Phillip, M. (2019). Clinical targets for continuous glucose monitoring data interpretation: Recommendations from the international consensus on time in range. </w:t>
      </w:r>
      <w:r>
        <w:rPr>
          <w:rStyle w:val="nfasis"/>
        </w:rPr>
        <w:t>Diabetes Care, 42</w:t>
      </w:r>
      <w:r>
        <w:t xml:space="preserve">(8), 1593–1603. </w:t>
      </w:r>
      <w:hyperlink r:id="rId18" w:tgtFrame="_new" w:history="1">
        <w:r>
          <w:rPr>
            <w:rStyle w:val="Hipervnculo"/>
          </w:rPr>
          <w:t>https://doi.org/10.2337/dci19-0028</w:t>
        </w:r>
      </w:hyperlink>
      <w:r>
        <w:t xml:space="preserve"> </w:t>
      </w:r>
    </w:p>
    <w:p w14:paraId="7EB0CD62" w14:textId="6F97EE4B" w:rsidR="009E4A19" w:rsidRDefault="009E4A19" w:rsidP="007321CE">
      <w:pPr>
        <w:pStyle w:val="NormalWeb"/>
        <w:numPr>
          <w:ilvl w:val="0"/>
          <w:numId w:val="6"/>
        </w:numPr>
      </w:pPr>
      <w:r w:rsidRPr="009E4A19">
        <w:t xml:space="preserve">Akiba, T., Sano, S., Yanase, T., Ohta, T., &amp; Koyama, M. (2019). </w:t>
      </w:r>
      <w:r w:rsidRPr="009E4A19">
        <w:rPr>
          <w:i/>
          <w:iCs/>
          <w:lang w:val="en-US"/>
        </w:rPr>
        <w:t>Optuna: A next-generation hyperparameter optimization framework</w:t>
      </w:r>
      <w:r w:rsidRPr="009E4A19">
        <w:rPr>
          <w:lang w:val="en-US"/>
        </w:rPr>
        <w:t xml:space="preserve">. In </w:t>
      </w:r>
      <w:r w:rsidRPr="009E4A19">
        <w:rPr>
          <w:i/>
          <w:iCs/>
          <w:lang w:val="en-US"/>
        </w:rPr>
        <w:t>Proceedings of the 25th ACM SIGKDD International Conference on Knowledge Discovery &amp; Data Mining</w:t>
      </w:r>
      <w:r w:rsidRPr="009E4A19">
        <w:rPr>
          <w:lang w:val="en-US"/>
        </w:rPr>
        <w:t xml:space="preserve"> (pp. 2623–2631). </w:t>
      </w:r>
      <w:r w:rsidRPr="009E4A19">
        <w:t xml:space="preserve">Association for Computing Machinery. </w:t>
      </w:r>
      <w:hyperlink r:id="rId19" w:tgtFrame="_new" w:history="1">
        <w:r w:rsidRPr="009E4A19">
          <w:rPr>
            <w:rStyle w:val="Hipervnculo"/>
          </w:rPr>
          <w:t>https://doi.org/10.1145/3292500.3330701</w:t>
        </w:r>
      </w:hyperlink>
    </w:p>
    <w:p w14:paraId="59E16154" w14:textId="747A2769" w:rsidR="009E4A19" w:rsidRDefault="009E4A19" w:rsidP="007321CE">
      <w:pPr>
        <w:pStyle w:val="NormalWeb"/>
        <w:numPr>
          <w:ilvl w:val="0"/>
          <w:numId w:val="6"/>
        </w:numPr>
      </w:pPr>
      <w:r w:rsidRPr="009E4A19">
        <w:t xml:space="preserve">Optuna Developers. (2025). </w:t>
      </w:r>
      <w:r w:rsidRPr="009E4A19">
        <w:rPr>
          <w:i/>
          <w:iCs/>
        </w:rPr>
        <w:t>Optuna documentation</w:t>
      </w:r>
      <w:r w:rsidRPr="009E4A19">
        <w:t xml:space="preserve"> (Release 4.8.0.dev). </w:t>
      </w:r>
      <w:hyperlink r:id="rId20" w:tgtFrame="_new" w:history="1">
        <w:r w:rsidRPr="009E4A19">
          <w:rPr>
            <w:rStyle w:val="Hipervnculo"/>
          </w:rPr>
          <w:t>https://optuna.readthedocs.io/</w:t>
        </w:r>
      </w:hyperlink>
    </w:p>
    <w:p w14:paraId="6034B771" w14:textId="77777777" w:rsidR="007321CE" w:rsidRPr="00231A44" w:rsidRDefault="007321CE" w:rsidP="007321CE">
      <w:pPr>
        <w:pBdr>
          <w:top w:val="nil"/>
          <w:left w:val="nil"/>
          <w:bottom w:val="nil"/>
          <w:right w:val="nil"/>
          <w:between w:val="nil"/>
        </w:pBdr>
        <w:spacing w:before="80" w:after="80" w:line="240" w:lineRule="auto"/>
        <w:ind w:left="780" w:firstLine="0"/>
      </w:pPr>
    </w:p>
    <w:sectPr w:rsidR="007321CE" w:rsidRPr="00231A44" w:rsidSect="005C5201">
      <w:pgSz w:w="11906" w:h="16838"/>
      <w:pgMar w:top="2552" w:right="1418" w:bottom="1134" w:left="1701" w:header="141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FB97C6" w14:textId="77777777" w:rsidR="00361BE9" w:rsidRDefault="00361BE9" w:rsidP="00AD0357">
      <w:pPr>
        <w:spacing w:before="0" w:after="0" w:line="240" w:lineRule="auto"/>
      </w:pPr>
      <w:r>
        <w:separator/>
      </w:r>
    </w:p>
  </w:endnote>
  <w:endnote w:type="continuationSeparator" w:id="0">
    <w:p w14:paraId="34A22DD1" w14:textId="77777777" w:rsidR="00361BE9" w:rsidRDefault="00361BE9" w:rsidP="00AD03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C6CE5" w14:textId="231E645F" w:rsidR="00361BE9" w:rsidRDefault="00361BE9" w:rsidP="008A1BD2">
    <w:pPr>
      <w:pBdr>
        <w:top w:val="nil"/>
        <w:left w:val="nil"/>
        <w:bottom w:val="nil"/>
        <w:right w:val="nil"/>
        <w:between w:val="nil"/>
      </w:pBdr>
      <w:tabs>
        <w:tab w:val="center" w:pos="4252"/>
        <w:tab w:val="right" w:pos="8504"/>
        <w:tab w:val="left" w:pos="6096"/>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F306D6">
      <w:rPr>
        <w:noProof/>
        <w:color w:val="000000"/>
      </w:rPr>
      <w:t>14</w:t>
    </w:r>
    <w:r>
      <w:rPr>
        <w:color w:val="000000"/>
      </w:rPr>
      <w:fldChar w:fldCharType="end"/>
    </w:r>
  </w:p>
  <w:p w14:paraId="2F9A6F0D" w14:textId="77777777" w:rsidR="00361BE9" w:rsidRDefault="00361BE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64F68E" w14:textId="77777777" w:rsidR="00361BE9" w:rsidRDefault="00361BE9" w:rsidP="00AD0357">
      <w:pPr>
        <w:spacing w:before="0" w:after="0" w:line="240" w:lineRule="auto"/>
      </w:pPr>
      <w:r>
        <w:separator/>
      </w:r>
    </w:p>
  </w:footnote>
  <w:footnote w:type="continuationSeparator" w:id="0">
    <w:p w14:paraId="2C07A465" w14:textId="77777777" w:rsidR="00361BE9" w:rsidRDefault="00361BE9" w:rsidP="00AD035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8259"/>
    </w:tblGrid>
    <w:tr w:rsidR="00361BE9" w14:paraId="4EDFBC4C" w14:textId="77777777" w:rsidTr="005F22FF">
      <w:tc>
        <w:tcPr>
          <w:tcW w:w="534" w:type="dxa"/>
        </w:tcPr>
        <w:p w14:paraId="22E9C700" w14:textId="5F457E27" w:rsidR="00361BE9" w:rsidRDefault="00361BE9" w:rsidP="00347FBD">
          <w:pPr>
            <w:tabs>
              <w:tab w:val="center" w:pos="4252"/>
              <w:tab w:val="right" w:pos="8504"/>
            </w:tabs>
            <w:spacing w:before="0"/>
            <w:ind w:firstLine="0"/>
            <w:jc w:val="center"/>
            <w:rPr>
              <w:color w:val="000000"/>
            </w:rPr>
          </w:pPr>
        </w:p>
      </w:tc>
      <w:tc>
        <w:tcPr>
          <w:tcW w:w="8393" w:type="dxa"/>
        </w:tcPr>
        <w:p w14:paraId="7D841327" w14:textId="758AEC0A" w:rsidR="00361BE9" w:rsidRDefault="00361BE9" w:rsidP="009E6BBB">
          <w:pPr>
            <w:tabs>
              <w:tab w:val="center" w:pos="4252"/>
              <w:tab w:val="right" w:pos="8504"/>
            </w:tabs>
            <w:spacing w:before="0"/>
            <w:ind w:firstLine="0"/>
            <w:jc w:val="center"/>
            <w:rPr>
              <w:color w:val="000000"/>
            </w:rPr>
          </w:pPr>
          <w:r>
            <w:rPr>
              <w:color w:val="000000"/>
            </w:rPr>
            <w:t>Capítulo 4 | El modelo</w:t>
          </w:r>
        </w:p>
      </w:tc>
    </w:tr>
  </w:tbl>
  <w:p w14:paraId="4EB2455F" w14:textId="4483F7E7" w:rsidR="00361BE9" w:rsidRDefault="00361BE9" w:rsidP="00312148">
    <w:pPr>
      <w:pBdr>
        <w:top w:val="nil"/>
        <w:left w:val="nil"/>
        <w:bottom w:val="nil"/>
        <w:right w:val="nil"/>
        <w:between w:val="nil"/>
      </w:pBdr>
      <w:tabs>
        <w:tab w:val="center" w:pos="4252"/>
        <w:tab w:val="right" w:pos="8504"/>
      </w:tabs>
      <w:spacing w:before="0" w:after="0" w:line="240" w:lineRule="auto"/>
      <w:ind w:firstLine="0"/>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FEAF5" w14:textId="23558E31" w:rsidR="00361BE9" w:rsidRDefault="00361BE9" w:rsidP="00895A2C">
    <w:pPr>
      <w:pStyle w:val="Encabezado"/>
      <w:jc w:val="center"/>
    </w:pPr>
    <w:r>
      <w:rPr>
        <w:color w:val="000000"/>
      </w:rPr>
      <w:t>Capítulo 4 | El modelo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4773"/>
    <w:multiLevelType w:val="hybridMultilevel"/>
    <w:tmpl w:val="97169E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7BD1611"/>
    <w:multiLevelType w:val="multilevel"/>
    <w:tmpl w:val="8F42422E"/>
    <w:lvl w:ilvl="0">
      <w:start w:val="1"/>
      <w:numFmt w:val="bullet"/>
      <w:pStyle w:val="Referencias"/>
      <w:lvlText w:val="♥"/>
      <w:lvlJc w:val="left"/>
      <w:pPr>
        <w:ind w:left="2706"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1B5A0B"/>
    <w:multiLevelType w:val="multilevel"/>
    <w:tmpl w:val="1D6E6A6E"/>
    <w:lvl w:ilvl="0">
      <w:start w:val="1"/>
      <w:numFmt w:val="bullet"/>
      <w:lvlText w:val="●"/>
      <w:lvlJc w:val="left"/>
      <w:pPr>
        <w:ind w:left="1713" w:hanging="360"/>
      </w:pPr>
      <w:rPr>
        <w:rFonts w:ascii="Noto Sans Symbols" w:eastAsia="Noto Sans Symbols" w:hAnsi="Noto Sans Symbols" w:cs="Noto Sans Symbols"/>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abstractNum w:abstractNumId="3" w15:restartNumberingAfterBreak="0">
    <w:nsid w:val="14A65BB5"/>
    <w:multiLevelType w:val="hybridMultilevel"/>
    <w:tmpl w:val="D196160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CF933AC"/>
    <w:multiLevelType w:val="multilevel"/>
    <w:tmpl w:val="2A8A46C2"/>
    <w:lvl w:ilvl="0">
      <w:start w:val="3"/>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D9A5357"/>
    <w:multiLevelType w:val="multilevel"/>
    <w:tmpl w:val="D94A67E6"/>
    <w:lvl w:ilvl="0">
      <w:start w:val="1"/>
      <w:numFmt w:val="bullet"/>
      <w:lvlText w:val="♥"/>
      <w:lvlJc w:val="left"/>
      <w:pPr>
        <w:ind w:left="2706"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1FC0AB3"/>
    <w:multiLevelType w:val="multilevel"/>
    <w:tmpl w:val="5A4EE564"/>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B3246D4"/>
    <w:multiLevelType w:val="multilevel"/>
    <w:tmpl w:val="DA08FC92"/>
    <w:lvl w:ilvl="0">
      <w:start w:val="1"/>
      <w:numFmt w:val="bullet"/>
      <w:lvlText w:val="♥"/>
      <w:lvlJc w:val="left"/>
      <w:pPr>
        <w:ind w:left="2706"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A87BD5"/>
    <w:multiLevelType w:val="multilevel"/>
    <w:tmpl w:val="EE56FAF4"/>
    <w:lvl w:ilvl="0">
      <w:start w:val="1"/>
      <w:numFmt w:val="bullet"/>
      <w:lvlText w:val="♥"/>
      <w:lvlJc w:val="left"/>
      <w:pPr>
        <w:ind w:left="2706"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9210F7"/>
    <w:multiLevelType w:val="multilevel"/>
    <w:tmpl w:val="5A4EE564"/>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3C25257D"/>
    <w:multiLevelType w:val="hybridMultilevel"/>
    <w:tmpl w:val="DCF411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E812738"/>
    <w:multiLevelType w:val="multilevel"/>
    <w:tmpl w:val="97FABE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FD8788C"/>
    <w:multiLevelType w:val="hybridMultilevel"/>
    <w:tmpl w:val="CB0625A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4049041A"/>
    <w:multiLevelType w:val="multilevel"/>
    <w:tmpl w:val="0B16B9FC"/>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41701F1A"/>
    <w:multiLevelType w:val="multilevel"/>
    <w:tmpl w:val="B6206DAA"/>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116565"/>
    <w:multiLevelType w:val="hybridMultilevel"/>
    <w:tmpl w:val="DBC83DC6"/>
    <w:lvl w:ilvl="0" w:tplc="CB2E384A">
      <w:start w:val="1"/>
      <w:numFmt w:val="upperRoman"/>
      <w:lvlText w:val="%1."/>
      <w:lvlJc w:val="left"/>
      <w:pPr>
        <w:ind w:left="1429" w:hanging="72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6" w15:restartNumberingAfterBreak="0">
    <w:nsid w:val="51FF6BE2"/>
    <w:multiLevelType w:val="multilevel"/>
    <w:tmpl w:val="08DC6132"/>
    <w:lvl w:ilvl="0">
      <w:start w:val="3"/>
      <w:numFmt w:val="decimal"/>
      <w:lvlText w:val="%1"/>
      <w:lvlJc w:val="left"/>
      <w:pPr>
        <w:ind w:left="600" w:hanging="600"/>
      </w:pPr>
      <w:rPr>
        <w:rFonts w:ascii="Times New Roman" w:hAnsi="Times New Roman" w:cs="Times New Roman" w:hint="default"/>
        <w:sz w:val="28"/>
      </w:rPr>
    </w:lvl>
    <w:lvl w:ilvl="1">
      <w:start w:val="2"/>
      <w:numFmt w:val="decimal"/>
      <w:lvlText w:val="%1.%2"/>
      <w:lvlJc w:val="left"/>
      <w:pPr>
        <w:ind w:left="900" w:hanging="720"/>
      </w:pPr>
      <w:rPr>
        <w:rFonts w:ascii="Times New Roman" w:hAnsi="Times New Roman" w:cs="Times New Roman" w:hint="default"/>
        <w:sz w:val="28"/>
      </w:rPr>
    </w:lvl>
    <w:lvl w:ilvl="2">
      <w:start w:val="2"/>
      <w:numFmt w:val="decimal"/>
      <w:lvlText w:val="%1.%2.%3"/>
      <w:lvlJc w:val="left"/>
      <w:pPr>
        <w:ind w:left="1080" w:hanging="720"/>
      </w:pPr>
      <w:rPr>
        <w:rFonts w:ascii="Times New Roman" w:hAnsi="Times New Roman" w:cs="Times New Roman" w:hint="default"/>
        <w:sz w:val="28"/>
      </w:rPr>
    </w:lvl>
    <w:lvl w:ilvl="3">
      <w:start w:val="1"/>
      <w:numFmt w:val="decimal"/>
      <w:lvlText w:val="%1.%2.%3.%4"/>
      <w:lvlJc w:val="left"/>
      <w:pPr>
        <w:ind w:left="1620" w:hanging="1080"/>
      </w:pPr>
      <w:rPr>
        <w:rFonts w:ascii="Times New Roman" w:hAnsi="Times New Roman" w:cs="Times New Roman" w:hint="default"/>
        <w:sz w:val="28"/>
      </w:rPr>
    </w:lvl>
    <w:lvl w:ilvl="4">
      <w:start w:val="1"/>
      <w:numFmt w:val="decimal"/>
      <w:lvlText w:val="%1.%2.%3.%4.%5"/>
      <w:lvlJc w:val="left"/>
      <w:pPr>
        <w:ind w:left="1800" w:hanging="1080"/>
      </w:pPr>
      <w:rPr>
        <w:rFonts w:ascii="Times New Roman" w:hAnsi="Times New Roman" w:cs="Times New Roman" w:hint="default"/>
        <w:sz w:val="28"/>
      </w:rPr>
    </w:lvl>
    <w:lvl w:ilvl="5">
      <w:start w:val="1"/>
      <w:numFmt w:val="decimal"/>
      <w:lvlText w:val="%1.%2.%3.%4.%5.%6"/>
      <w:lvlJc w:val="left"/>
      <w:pPr>
        <w:ind w:left="2340" w:hanging="1440"/>
      </w:pPr>
      <w:rPr>
        <w:rFonts w:ascii="Times New Roman" w:hAnsi="Times New Roman" w:cs="Times New Roman" w:hint="default"/>
        <w:sz w:val="28"/>
      </w:rPr>
    </w:lvl>
    <w:lvl w:ilvl="6">
      <w:start w:val="1"/>
      <w:numFmt w:val="decimal"/>
      <w:lvlText w:val="%1.%2.%3.%4.%5.%6.%7"/>
      <w:lvlJc w:val="left"/>
      <w:pPr>
        <w:ind w:left="2880" w:hanging="1800"/>
      </w:pPr>
      <w:rPr>
        <w:rFonts w:ascii="Times New Roman" w:hAnsi="Times New Roman" w:cs="Times New Roman" w:hint="default"/>
        <w:sz w:val="28"/>
      </w:rPr>
    </w:lvl>
    <w:lvl w:ilvl="7">
      <w:start w:val="1"/>
      <w:numFmt w:val="decimal"/>
      <w:lvlText w:val="%1.%2.%3.%4.%5.%6.%7.%8"/>
      <w:lvlJc w:val="left"/>
      <w:pPr>
        <w:ind w:left="3060" w:hanging="1800"/>
      </w:pPr>
      <w:rPr>
        <w:rFonts w:ascii="Times New Roman" w:hAnsi="Times New Roman" w:cs="Times New Roman" w:hint="default"/>
        <w:sz w:val="28"/>
      </w:rPr>
    </w:lvl>
    <w:lvl w:ilvl="8">
      <w:start w:val="1"/>
      <w:numFmt w:val="decimal"/>
      <w:lvlText w:val="%1.%2.%3.%4.%5.%6.%7.%8.%9"/>
      <w:lvlJc w:val="left"/>
      <w:pPr>
        <w:ind w:left="3600" w:hanging="2160"/>
      </w:pPr>
      <w:rPr>
        <w:rFonts w:ascii="Times New Roman" w:hAnsi="Times New Roman" w:cs="Times New Roman" w:hint="default"/>
        <w:sz w:val="28"/>
      </w:rPr>
    </w:lvl>
  </w:abstractNum>
  <w:abstractNum w:abstractNumId="17" w15:restartNumberingAfterBreak="0">
    <w:nsid w:val="536E65FA"/>
    <w:multiLevelType w:val="multilevel"/>
    <w:tmpl w:val="E8D8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B41221"/>
    <w:multiLevelType w:val="hybridMultilevel"/>
    <w:tmpl w:val="4A68E8A4"/>
    <w:lvl w:ilvl="0" w:tplc="2C0A0001">
      <w:start w:val="1"/>
      <w:numFmt w:val="bullet"/>
      <w:lvlText w:val=""/>
      <w:lvlJc w:val="left"/>
      <w:pPr>
        <w:ind w:left="1069" w:hanging="360"/>
      </w:pPr>
      <w:rPr>
        <w:rFonts w:ascii="Symbol" w:hAnsi="Symbol" w:hint="default"/>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19" w15:restartNumberingAfterBreak="0">
    <w:nsid w:val="56775189"/>
    <w:multiLevelType w:val="hybridMultilevel"/>
    <w:tmpl w:val="348E8A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9B65766"/>
    <w:multiLevelType w:val="multilevel"/>
    <w:tmpl w:val="52A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04D2C"/>
    <w:multiLevelType w:val="hybridMultilevel"/>
    <w:tmpl w:val="87E259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77DC0FC8"/>
    <w:multiLevelType w:val="multilevel"/>
    <w:tmpl w:val="42B0E23E"/>
    <w:lvl w:ilvl="0">
      <w:start w:val="3"/>
      <w:numFmt w:val="decimal"/>
      <w:lvlText w:val="%1."/>
      <w:lvlJc w:val="left"/>
      <w:pPr>
        <w:ind w:left="675" w:hanging="67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abstractNumId w:val="1"/>
  </w:num>
  <w:num w:numId="2">
    <w:abstractNumId w:val="8"/>
  </w:num>
  <w:num w:numId="3">
    <w:abstractNumId w:val="2"/>
  </w:num>
  <w:num w:numId="4">
    <w:abstractNumId w:val="7"/>
  </w:num>
  <w:num w:numId="5">
    <w:abstractNumId w:val="5"/>
  </w:num>
  <w:num w:numId="6">
    <w:abstractNumId w:val="14"/>
  </w:num>
  <w:num w:numId="7">
    <w:abstractNumId w:val="11"/>
  </w:num>
  <w:num w:numId="8">
    <w:abstractNumId w:val="12"/>
  </w:num>
  <w:num w:numId="9">
    <w:abstractNumId w:val="21"/>
  </w:num>
  <w:num w:numId="10">
    <w:abstractNumId w:val="3"/>
  </w:num>
  <w:num w:numId="11">
    <w:abstractNumId w:val="10"/>
  </w:num>
  <w:num w:numId="12">
    <w:abstractNumId w:val="0"/>
  </w:num>
  <w:num w:numId="13">
    <w:abstractNumId w:val="13"/>
  </w:num>
  <w:num w:numId="14">
    <w:abstractNumId w:val="4"/>
  </w:num>
  <w:num w:numId="15">
    <w:abstractNumId w:val="22"/>
  </w:num>
  <w:num w:numId="16">
    <w:abstractNumId w:val="16"/>
  </w:num>
  <w:num w:numId="17">
    <w:abstractNumId w:val="6"/>
  </w:num>
  <w:num w:numId="18">
    <w:abstractNumId w:val="15"/>
  </w:num>
  <w:num w:numId="19">
    <w:abstractNumId w:val="20"/>
  </w:num>
  <w:num w:numId="20">
    <w:abstractNumId w:val="9"/>
  </w:num>
  <w:num w:numId="21">
    <w:abstractNumId w:val="18"/>
  </w:num>
  <w:num w:numId="22">
    <w:abstractNumId w:val="19"/>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357"/>
    <w:rsid w:val="00002102"/>
    <w:rsid w:val="000030AC"/>
    <w:rsid w:val="00004616"/>
    <w:rsid w:val="000168F6"/>
    <w:rsid w:val="00017CB1"/>
    <w:rsid w:val="00034F4C"/>
    <w:rsid w:val="00037822"/>
    <w:rsid w:val="00041CCF"/>
    <w:rsid w:val="00044A6C"/>
    <w:rsid w:val="000461D0"/>
    <w:rsid w:val="0004696F"/>
    <w:rsid w:val="0005529B"/>
    <w:rsid w:val="00055420"/>
    <w:rsid w:val="00070850"/>
    <w:rsid w:val="00082034"/>
    <w:rsid w:val="00083630"/>
    <w:rsid w:val="0008598A"/>
    <w:rsid w:val="000867B2"/>
    <w:rsid w:val="00087F8B"/>
    <w:rsid w:val="00091910"/>
    <w:rsid w:val="00091D51"/>
    <w:rsid w:val="00092F85"/>
    <w:rsid w:val="000A11DA"/>
    <w:rsid w:val="000A1DA8"/>
    <w:rsid w:val="000A46FA"/>
    <w:rsid w:val="000A566C"/>
    <w:rsid w:val="000B3165"/>
    <w:rsid w:val="000B3AEE"/>
    <w:rsid w:val="000B5F99"/>
    <w:rsid w:val="000B6406"/>
    <w:rsid w:val="000B6A51"/>
    <w:rsid w:val="000C0044"/>
    <w:rsid w:val="000C2973"/>
    <w:rsid w:val="000C2C7C"/>
    <w:rsid w:val="000C5C8A"/>
    <w:rsid w:val="000C76CA"/>
    <w:rsid w:val="000D110F"/>
    <w:rsid w:val="000D76B6"/>
    <w:rsid w:val="000E139F"/>
    <w:rsid w:val="000E1C19"/>
    <w:rsid w:val="000E4B40"/>
    <w:rsid w:val="000E5BAF"/>
    <w:rsid w:val="000E689B"/>
    <w:rsid w:val="000F213F"/>
    <w:rsid w:val="000F4A07"/>
    <w:rsid w:val="000F638D"/>
    <w:rsid w:val="0010307B"/>
    <w:rsid w:val="00107CA6"/>
    <w:rsid w:val="00112836"/>
    <w:rsid w:val="00112FEE"/>
    <w:rsid w:val="00121276"/>
    <w:rsid w:val="00124DB7"/>
    <w:rsid w:val="00130157"/>
    <w:rsid w:val="001321EC"/>
    <w:rsid w:val="0013380A"/>
    <w:rsid w:val="0014156F"/>
    <w:rsid w:val="001444E6"/>
    <w:rsid w:val="00145E57"/>
    <w:rsid w:val="0015053B"/>
    <w:rsid w:val="00150A1D"/>
    <w:rsid w:val="001530E9"/>
    <w:rsid w:val="001533B5"/>
    <w:rsid w:val="001546FB"/>
    <w:rsid w:val="001557CB"/>
    <w:rsid w:val="0015659B"/>
    <w:rsid w:val="00156F86"/>
    <w:rsid w:val="00157B47"/>
    <w:rsid w:val="00163918"/>
    <w:rsid w:val="00170171"/>
    <w:rsid w:val="00175BE4"/>
    <w:rsid w:val="00177A43"/>
    <w:rsid w:val="00180382"/>
    <w:rsid w:val="00180A8D"/>
    <w:rsid w:val="00182396"/>
    <w:rsid w:val="001832E1"/>
    <w:rsid w:val="001863E7"/>
    <w:rsid w:val="001931E9"/>
    <w:rsid w:val="00194FB6"/>
    <w:rsid w:val="001A5BC3"/>
    <w:rsid w:val="001B09BD"/>
    <w:rsid w:val="001B5F34"/>
    <w:rsid w:val="001C0054"/>
    <w:rsid w:val="001C0A7E"/>
    <w:rsid w:val="001C3277"/>
    <w:rsid w:val="001C37F9"/>
    <w:rsid w:val="001C3A06"/>
    <w:rsid w:val="001C4AEE"/>
    <w:rsid w:val="001C611C"/>
    <w:rsid w:val="001D09FE"/>
    <w:rsid w:val="001D237E"/>
    <w:rsid w:val="001E1291"/>
    <w:rsid w:val="001E23E6"/>
    <w:rsid w:val="001E4FE9"/>
    <w:rsid w:val="001E79DA"/>
    <w:rsid w:val="001F08E0"/>
    <w:rsid w:val="00203EE8"/>
    <w:rsid w:val="00214EFB"/>
    <w:rsid w:val="00217093"/>
    <w:rsid w:val="00224E45"/>
    <w:rsid w:val="002269DA"/>
    <w:rsid w:val="002303D3"/>
    <w:rsid w:val="0023145A"/>
    <w:rsid w:val="00231A44"/>
    <w:rsid w:val="00232094"/>
    <w:rsid w:val="00234F85"/>
    <w:rsid w:val="00236350"/>
    <w:rsid w:val="0024013A"/>
    <w:rsid w:val="00241204"/>
    <w:rsid w:val="002442E8"/>
    <w:rsid w:val="00254ABC"/>
    <w:rsid w:val="00266247"/>
    <w:rsid w:val="00271303"/>
    <w:rsid w:val="00277C9A"/>
    <w:rsid w:val="002809EB"/>
    <w:rsid w:val="002840DA"/>
    <w:rsid w:val="002868F4"/>
    <w:rsid w:val="002902F9"/>
    <w:rsid w:val="002929A4"/>
    <w:rsid w:val="002939A7"/>
    <w:rsid w:val="00293C5C"/>
    <w:rsid w:val="002965FE"/>
    <w:rsid w:val="00297802"/>
    <w:rsid w:val="002B0E38"/>
    <w:rsid w:val="002B1B29"/>
    <w:rsid w:val="002B395B"/>
    <w:rsid w:val="002B490D"/>
    <w:rsid w:val="002B56C1"/>
    <w:rsid w:val="002B7812"/>
    <w:rsid w:val="002C226A"/>
    <w:rsid w:val="002C2DEA"/>
    <w:rsid w:val="002C4A61"/>
    <w:rsid w:val="002C6D69"/>
    <w:rsid w:val="002D3A96"/>
    <w:rsid w:val="002D3B7D"/>
    <w:rsid w:val="002D3E3F"/>
    <w:rsid w:val="002D5E7E"/>
    <w:rsid w:val="002D6C07"/>
    <w:rsid w:val="002E1144"/>
    <w:rsid w:val="002E412D"/>
    <w:rsid w:val="002E4D40"/>
    <w:rsid w:val="002E5F38"/>
    <w:rsid w:val="002F0B65"/>
    <w:rsid w:val="002F1F48"/>
    <w:rsid w:val="002F7428"/>
    <w:rsid w:val="00300208"/>
    <w:rsid w:val="00301B24"/>
    <w:rsid w:val="00302E24"/>
    <w:rsid w:val="00305528"/>
    <w:rsid w:val="0030601A"/>
    <w:rsid w:val="00306C32"/>
    <w:rsid w:val="00312148"/>
    <w:rsid w:val="00317892"/>
    <w:rsid w:val="0032443F"/>
    <w:rsid w:val="0032447B"/>
    <w:rsid w:val="003270A9"/>
    <w:rsid w:val="00330B28"/>
    <w:rsid w:val="00331787"/>
    <w:rsid w:val="00333329"/>
    <w:rsid w:val="003348BA"/>
    <w:rsid w:val="00336946"/>
    <w:rsid w:val="0034026C"/>
    <w:rsid w:val="00341732"/>
    <w:rsid w:val="00343A59"/>
    <w:rsid w:val="003477DC"/>
    <w:rsid w:val="00347AAE"/>
    <w:rsid w:val="00347FBD"/>
    <w:rsid w:val="00351CC2"/>
    <w:rsid w:val="0035204F"/>
    <w:rsid w:val="00355476"/>
    <w:rsid w:val="003557A2"/>
    <w:rsid w:val="00357759"/>
    <w:rsid w:val="0035784D"/>
    <w:rsid w:val="00360CF6"/>
    <w:rsid w:val="00361BE9"/>
    <w:rsid w:val="00366026"/>
    <w:rsid w:val="00373057"/>
    <w:rsid w:val="00396BFD"/>
    <w:rsid w:val="003A6092"/>
    <w:rsid w:val="003B2159"/>
    <w:rsid w:val="003B7F82"/>
    <w:rsid w:val="003C1222"/>
    <w:rsid w:val="003C3DFB"/>
    <w:rsid w:val="003C55CF"/>
    <w:rsid w:val="003D0801"/>
    <w:rsid w:val="003D0AE2"/>
    <w:rsid w:val="003D4857"/>
    <w:rsid w:val="003D6C82"/>
    <w:rsid w:val="003D7AAB"/>
    <w:rsid w:val="003D7C2B"/>
    <w:rsid w:val="003E2D20"/>
    <w:rsid w:val="003E5EC7"/>
    <w:rsid w:val="003E7232"/>
    <w:rsid w:val="003F5726"/>
    <w:rsid w:val="003F6F23"/>
    <w:rsid w:val="0040134E"/>
    <w:rsid w:val="00403C77"/>
    <w:rsid w:val="00404FFB"/>
    <w:rsid w:val="004064E7"/>
    <w:rsid w:val="004074B1"/>
    <w:rsid w:val="00410DBB"/>
    <w:rsid w:val="00420F76"/>
    <w:rsid w:val="004224BE"/>
    <w:rsid w:val="004248B1"/>
    <w:rsid w:val="004275E0"/>
    <w:rsid w:val="00427775"/>
    <w:rsid w:val="00431F35"/>
    <w:rsid w:val="00434EE8"/>
    <w:rsid w:val="00441E09"/>
    <w:rsid w:val="00441F35"/>
    <w:rsid w:val="004431DA"/>
    <w:rsid w:val="004444C1"/>
    <w:rsid w:val="00444E6C"/>
    <w:rsid w:val="004457B0"/>
    <w:rsid w:val="00447AEE"/>
    <w:rsid w:val="004523F7"/>
    <w:rsid w:val="00453104"/>
    <w:rsid w:val="004545DF"/>
    <w:rsid w:val="00455EA1"/>
    <w:rsid w:val="00462420"/>
    <w:rsid w:val="00463983"/>
    <w:rsid w:val="00463DB3"/>
    <w:rsid w:val="0046591B"/>
    <w:rsid w:val="0047365D"/>
    <w:rsid w:val="00480635"/>
    <w:rsid w:val="00480FC6"/>
    <w:rsid w:val="00484C64"/>
    <w:rsid w:val="0048519E"/>
    <w:rsid w:val="0048532E"/>
    <w:rsid w:val="004864B9"/>
    <w:rsid w:val="00491790"/>
    <w:rsid w:val="00492B52"/>
    <w:rsid w:val="00497274"/>
    <w:rsid w:val="004974C6"/>
    <w:rsid w:val="004A014E"/>
    <w:rsid w:val="004A4094"/>
    <w:rsid w:val="004A4DDC"/>
    <w:rsid w:val="004A5873"/>
    <w:rsid w:val="004A63DA"/>
    <w:rsid w:val="004B117C"/>
    <w:rsid w:val="004B6C13"/>
    <w:rsid w:val="004D0FDB"/>
    <w:rsid w:val="004D504A"/>
    <w:rsid w:val="004E31B4"/>
    <w:rsid w:val="004F78C3"/>
    <w:rsid w:val="00502CE8"/>
    <w:rsid w:val="00503693"/>
    <w:rsid w:val="005066BA"/>
    <w:rsid w:val="00510209"/>
    <w:rsid w:val="00512904"/>
    <w:rsid w:val="005129A8"/>
    <w:rsid w:val="00512EAF"/>
    <w:rsid w:val="00520E42"/>
    <w:rsid w:val="00523ABA"/>
    <w:rsid w:val="0053581D"/>
    <w:rsid w:val="00536452"/>
    <w:rsid w:val="00543D84"/>
    <w:rsid w:val="00545465"/>
    <w:rsid w:val="00546183"/>
    <w:rsid w:val="00551955"/>
    <w:rsid w:val="005540D7"/>
    <w:rsid w:val="00575B2E"/>
    <w:rsid w:val="00576F14"/>
    <w:rsid w:val="005814AB"/>
    <w:rsid w:val="00581543"/>
    <w:rsid w:val="00582829"/>
    <w:rsid w:val="00586C51"/>
    <w:rsid w:val="00587DE0"/>
    <w:rsid w:val="0059035A"/>
    <w:rsid w:val="00597095"/>
    <w:rsid w:val="00597CE2"/>
    <w:rsid w:val="005A1F46"/>
    <w:rsid w:val="005A38D5"/>
    <w:rsid w:val="005A5479"/>
    <w:rsid w:val="005A5560"/>
    <w:rsid w:val="005A65FF"/>
    <w:rsid w:val="005A69C6"/>
    <w:rsid w:val="005B0DE7"/>
    <w:rsid w:val="005B421B"/>
    <w:rsid w:val="005C5201"/>
    <w:rsid w:val="005D03D2"/>
    <w:rsid w:val="005D3782"/>
    <w:rsid w:val="005D565D"/>
    <w:rsid w:val="005D6D4C"/>
    <w:rsid w:val="005D7AA4"/>
    <w:rsid w:val="005D7F59"/>
    <w:rsid w:val="005E212D"/>
    <w:rsid w:val="005E2E91"/>
    <w:rsid w:val="005E4840"/>
    <w:rsid w:val="005E5EA4"/>
    <w:rsid w:val="005F22FF"/>
    <w:rsid w:val="005F3323"/>
    <w:rsid w:val="005F6297"/>
    <w:rsid w:val="00601B07"/>
    <w:rsid w:val="006027AD"/>
    <w:rsid w:val="0060407B"/>
    <w:rsid w:val="00604BC0"/>
    <w:rsid w:val="00606EAF"/>
    <w:rsid w:val="00610EC2"/>
    <w:rsid w:val="006125C6"/>
    <w:rsid w:val="006171CB"/>
    <w:rsid w:val="00617448"/>
    <w:rsid w:val="00617DDD"/>
    <w:rsid w:val="006220B1"/>
    <w:rsid w:val="0062449A"/>
    <w:rsid w:val="00624CBA"/>
    <w:rsid w:val="0063139D"/>
    <w:rsid w:val="006314E2"/>
    <w:rsid w:val="0063771F"/>
    <w:rsid w:val="006409A3"/>
    <w:rsid w:val="00647CA8"/>
    <w:rsid w:val="00650B3B"/>
    <w:rsid w:val="0065325E"/>
    <w:rsid w:val="00655D98"/>
    <w:rsid w:val="00663967"/>
    <w:rsid w:val="00663EB0"/>
    <w:rsid w:val="00663FFC"/>
    <w:rsid w:val="006661C2"/>
    <w:rsid w:val="00671AB7"/>
    <w:rsid w:val="0067252F"/>
    <w:rsid w:val="00673D95"/>
    <w:rsid w:val="006761B3"/>
    <w:rsid w:val="00676D7F"/>
    <w:rsid w:val="006907A8"/>
    <w:rsid w:val="00695CF9"/>
    <w:rsid w:val="006A08BE"/>
    <w:rsid w:val="006A0C20"/>
    <w:rsid w:val="006A40EB"/>
    <w:rsid w:val="006B071C"/>
    <w:rsid w:val="006B10A6"/>
    <w:rsid w:val="006B1451"/>
    <w:rsid w:val="006B5489"/>
    <w:rsid w:val="006B5E7F"/>
    <w:rsid w:val="006C3745"/>
    <w:rsid w:val="006C430E"/>
    <w:rsid w:val="006C5240"/>
    <w:rsid w:val="006C6170"/>
    <w:rsid w:val="006D5318"/>
    <w:rsid w:val="006D5554"/>
    <w:rsid w:val="006D6CE7"/>
    <w:rsid w:val="006E3B53"/>
    <w:rsid w:val="006F133F"/>
    <w:rsid w:val="006F1EBB"/>
    <w:rsid w:val="006F48DA"/>
    <w:rsid w:val="006F75E3"/>
    <w:rsid w:val="00700F18"/>
    <w:rsid w:val="00700FFE"/>
    <w:rsid w:val="00707FD9"/>
    <w:rsid w:val="00712DF7"/>
    <w:rsid w:val="00716E18"/>
    <w:rsid w:val="00717E4F"/>
    <w:rsid w:val="00723F7E"/>
    <w:rsid w:val="00731E88"/>
    <w:rsid w:val="007321CE"/>
    <w:rsid w:val="007327FB"/>
    <w:rsid w:val="007347DC"/>
    <w:rsid w:val="00742AF9"/>
    <w:rsid w:val="007431F2"/>
    <w:rsid w:val="00743F2F"/>
    <w:rsid w:val="00746047"/>
    <w:rsid w:val="00751DE2"/>
    <w:rsid w:val="00755239"/>
    <w:rsid w:val="007600F9"/>
    <w:rsid w:val="007608A2"/>
    <w:rsid w:val="00763003"/>
    <w:rsid w:val="00772970"/>
    <w:rsid w:val="0078115E"/>
    <w:rsid w:val="00795051"/>
    <w:rsid w:val="00796924"/>
    <w:rsid w:val="007A2627"/>
    <w:rsid w:val="007A3D81"/>
    <w:rsid w:val="007A46F3"/>
    <w:rsid w:val="007A5098"/>
    <w:rsid w:val="007A5761"/>
    <w:rsid w:val="007A720D"/>
    <w:rsid w:val="007C3597"/>
    <w:rsid w:val="007C5FB2"/>
    <w:rsid w:val="007C7188"/>
    <w:rsid w:val="007D24A5"/>
    <w:rsid w:val="007D381C"/>
    <w:rsid w:val="007D4F87"/>
    <w:rsid w:val="007D6431"/>
    <w:rsid w:val="007E12B8"/>
    <w:rsid w:val="007E1C7A"/>
    <w:rsid w:val="007F3CB1"/>
    <w:rsid w:val="007F761D"/>
    <w:rsid w:val="007F7878"/>
    <w:rsid w:val="00800CB6"/>
    <w:rsid w:val="008011ED"/>
    <w:rsid w:val="008024E4"/>
    <w:rsid w:val="00806A59"/>
    <w:rsid w:val="008134A0"/>
    <w:rsid w:val="00817472"/>
    <w:rsid w:val="00820252"/>
    <w:rsid w:val="008221A7"/>
    <w:rsid w:val="008223D4"/>
    <w:rsid w:val="00822C2F"/>
    <w:rsid w:val="00824EF4"/>
    <w:rsid w:val="00825557"/>
    <w:rsid w:val="00826EE0"/>
    <w:rsid w:val="00832E6F"/>
    <w:rsid w:val="00842713"/>
    <w:rsid w:val="0085578C"/>
    <w:rsid w:val="00863B25"/>
    <w:rsid w:val="008659E3"/>
    <w:rsid w:val="00866E84"/>
    <w:rsid w:val="00867D24"/>
    <w:rsid w:val="0087032F"/>
    <w:rsid w:val="008707F7"/>
    <w:rsid w:val="00873C24"/>
    <w:rsid w:val="008764D6"/>
    <w:rsid w:val="00877315"/>
    <w:rsid w:val="008820FE"/>
    <w:rsid w:val="0089047C"/>
    <w:rsid w:val="00891694"/>
    <w:rsid w:val="00895A2C"/>
    <w:rsid w:val="008A11BE"/>
    <w:rsid w:val="008A1BD2"/>
    <w:rsid w:val="008A335E"/>
    <w:rsid w:val="008A3478"/>
    <w:rsid w:val="008A3C5A"/>
    <w:rsid w:val="008A6275"/>
    <w:rsid w:val="008A6CCB"/>
    <w:rsid w:val="008B29F0"/>
    <w:rsid w:val="008B3FCF"/>
    <w:rsid w:val="008B48E9"/>
    <w:rsid w:val="008B5EBD"/>
    <w:rsid w:val="008B73F5"/>
    <w:rsid w:val="008C4198"/>
    <w:rsid w:val="008D0A91"/>
    <w:rsid w:val="008D107E"/>
    <w:rsid w:val="008D2A43"/>
    <w:rsid w:val="008D3B34"/>
    <w:rsid w:val="008D543A"/>
    <w:rsid w:val="008E1912"/>
    <w:rsid w:val="008F139A"/>
    <w:rsid w:val="008F24EA"/>
    <w:rsid w:val="008F331F"/>
    <w:rsid w:val="00905F98"/>
    <w:rsid w:val="00906BB7"/>
    <w:rsid w:val="0090741A"/>
    <w:rsid w:val="00907FD3"/>
    <w:rsid w:val="00910A27"/>
    <w:rsid w:val="00922B0A"/>
    <w:rsid w:val="00924FC7"/>
    <w:rsid w:val="00926C47"/>
    <w:rsid w:val="00926D48"/>
    <w:rsid w:val="0092708C"/>
    <w:rsid w:val="00934117"/>
    <w:rsid w:val="0093596E"/>
    <w:rsid w:val="00941F02"/>
    <w:rsid w:val="00946C1C"/>
    <w:rsid w:val="009504F5"/>
    <w:rsid w:val="00950EAA"/>
    <w:rsid w:val="00952FE1"/>
    <w:rsid w:val="00953736"/>
    <w:rsid w:val="00954450"/>
    <w:rsid w:val="00961F05"/>
    <w:rsid w:val="00962322"/>
    <w:rsid w:val="00966158"/>
    <w:rsid w:val="00971825"/>
    <w:rsid w:val="00973A49"/>
    <w:rsid w:val="009747B4"/>
    <w:rsid w:val="00975ABA"/>
    <w:rsid w:val="009779FE"/>
    <w:rsid w:val="0098119A"/>
    <w:rsid w:val="00982422"/>
    <w:rsid w:val="00984D1A"/>
    <w:rsid w:val="00996181"/>
    <w:rsid w:val="0099720F"/>
    <w:rsid w:val="009A318C"/>
    <w:rsid w:val="009A6B63"/>
    <w:rsid w:val="009A7C51"/>
    <w:rsid w:val="009B3BEC"/>
    <w:rsid w:val="009B69BC"/>
    <w:rsid w:val="009D3FCB"/>
    <w:rsid w:val="009D4298"/>
    <w:rsid w:val="009E4A19"/>
    <w:rsid w:val="009E6BBB"/>
    <w:rsid w:val="009F021E"/>
    <w:rsid w:val="009F71B1"/>
    <w:rsid w:val="00A00DAA"/>
    <w:rsid w:val="00A01DE9"/>
    <w:rsid w:val="00A03A83"/>
    <w:rsid w:val="00A06CF9"/>
    <w:rsid w:val="00A075E6"/>
    <w:rsid w:val="00A1047D"/>
    <w:rsid w:val="00A20EE2"/>
    <w:rsid w:val="00A21C5A"/>
    <w:rsid w:val="00A3081D"/>
    <w:rsid w:val="00A321A7"/>
    <w:rsid w:val="00A507EF"/>
    <w:rsid w:val="00A53410"/>
    <w:rsid w:val="00A555E2"/>
    <w:rsid w:val="00A61962"/>
    <w:rsid w:val="00A71979"/>
    <w:rsid w:val="00A71BE5"/>
    <w:rsid w:val="00A76992"/>
    <w:rsid w:val="00A81E2C"/>
    <w:rsid w:val="00A85374"/>
    <w:rsid w:val="00A90F23"/>
    <w:rsid w:val="00A91353"/>
    <w:rsid w:val="00A934C5"/>
    <w:rsid w:val="00A946BF"/>
    <w:rsid w:val="00AA19E1"/>
    <w:rsid w:val="00AA6DEB"/>
    <w:rsid w:val="00AA718F"/>
    <w:rsid w:val="00AA7743"/>
    <w:rsid w:val="00AC0A9E"/>
    <w:rsid w:val="00AC24D0"/>
    <w:rsid w:val="00AC2AE7"/>
    <w:rsid w:val="00AC2B27"/>
    <w:rsid w:val="00AC69DA"/>
    <w:rsid w:val="00AD0357"/>
    <w:rsid w:val="00AD070A"/>
    <w:rsid w:val="00AD7F03"/>
    <w:rsid w:val="00AE1AE7"/>
    <w:rsid w:val="00AE2162"/>
    <w:rsid w:val="00AE7F36"/>
    <w:rsid w:val="00AF31C2"/>
    <w:rsid w:val="00AF6FBD"/>
    <w:rsid w:val="00B00F08"/>
    <w:rsid w:val="00B11A53"/>
    <w:rsid w:val="00B14471"/>
    <w:rsid w:val="00B2286C"/>
    <w:rsid w:val="00B27931"/>
    <w:rsid w:val="00B27E18"/>
    <w:rsid w:val="00B31B4B"/>
    <w:rsid w:val="00B31DE6"/>
    <w:rsid w:val="00B37E85"/>
    <w:rsid w:val="00B45A36"/>
    <w:rsid w:val="00B54214"/>
    <w:rsid w:val="00B54D65"/>
    <w:rsid w:val="00B579B7"/>
    <w:rsid w:val="00B60775"/>
    <w:rsid w:val="00B61245"/>
    <w:rsid w:val="00B61326"/>
    <w:rsid w:val="00B6352F"/>
    <w:rsid w:val="00B66B30"/>
    <w:rsid w:val="00B81EDD"/>
    <w:rsid w:val="00B829D8"/>
    <w:rsid w:val="00B84603"/>
    <w:rsid w:val="00B85FFA"/>
    <w:rsid w:val="00B86159"/>
    <w:rsid w:val="00B86801"/>
    <w:rsid w:val="00B87F70"/>
    <w:rsid w:val="00B9011D"/>
    <w:rsid w:val="00B91A6A"/>
    <w:rsid w:val="00BA3AE6"/>
    <w:rsid w:val="00BA4015"/>
    <w:rsid w:val="00BA45F1"/>
    <w:rsid w:val="00BA54A7"/>
    <w:rsid w:val="00BA687B"/>
    <w:rsid w:val="00BA6E62"/>
    <w:rsid w:val="00BB70FC"/>
    <w:rsid w:val="00BC44E8"/>
    <w:rsid w:val="00BC5F5D"/>
    <w:rsid w:val="00BC77A8"/>
    <w:rsid w:val="00BD0ED0"/>
    <w:rsid w:val="00BD1588"/>
    <w:rsid w:val="00BD16FB"/>
    <w:rsid w:val="00BD436D"/>
    <w:rsid w:val="00BD6DD5"/>
    <w:rsid w:val="00BE1CA1"/>
    <w:rsid w:val="00BE2E22"/>
    <w:rsid w:val="00BE5D63"/>
    <w:rsid w:val="00BF0815"/>
    <w:rsid w:val="00BF1CDF"/>
    <w:rsid w:val="00BF4AA3"/>
    <w:rsid w:val="00BF6B42"/>
    <w:rsid w:val="00C0108E"/>
    <w:rsid w:val="00C02F91"/>
    <w:rsid w:val="00C04E0D"/>
    <w:rsid w:val="00C104B3"/>
    <w:rsid w:val="00C12561"/>
    <w:rsid w:val="00C12889"/>
    <w:rsid w:val="00C16A40"/>
    <w:rsid w:val="00C20013"/>
    <w:rsid w:val="00C2307E"/>
    <w:rsid w:val="00C248E1"/>
    <w:rsid w:val="00C24DD0"/>
    <w:rsid w:val="00C3280C"/>
    <w:rsid w:val="00C32AF5"/>
    <w:rsid w:val="00C33D52"/>
    <w:rsid w:val="00C40BD6"/>
    <w:rsid w:val="00C427AA"/>
    <w:rsid w:val="00C42940"/>
    <w:rsid w:val="00C44F7C"/>
    <w:rsid w:val="00C463FD"/>
    <w:rsid w:val="00C507E0"/>
    <w:rsid w:val="00C61AD9"/>
    <w:rsid w:val="00C763CF"/>
    <w:rsid w:val="00C7664A"/>
    <w:rsid w:val="00C81E68"/>
    <w:rsid w:val="00C81F5C"/>
    <w:rsid w:val="00C82A5B"/>
    <w:rsid w:val="00C90A88"/>
    <w:rsid w:val="00C926A0"/>
    <w:rsid w:val="00C9663F"/>
    <w:rsid w:val="00C96DF5"/>
    <w:rsid w:val="00C977B4"/>
    <w:rsid w:val="00CA0AD0"/>
    <w:rsid w:val="00CA1FAB"/>
    <w:rsid w:val="00CA1FF1"/>
    <w:rsid w:val="00CA2573"/>
    <w:rsid w:val="00CB423F"/>
    <w:rsid w:val="00CC26F4"/>
    <w:rsid w:val="00CC284C"/>
    <w:rsid w:val="00CE4E41"/>
    <w:rsid w:val="00CE5042"/>
    <w:rsid w:val="00CE5D24"/>
    <w:rsid w:val="00CE7BFF"/>
    <w:rsid w:val="00CE7C2D"/>
    <w:rsid w:val="00D00CD1"/>
    <w:rsid w:val="00D0228E"/>
    <w:rsid w:val="00D040F7"/>
    <w:rsid w:val="00D12C16"/>
    <w:rsid w:val="00D148A7"/>
    <w:rsid w:val="00D255DF"/>
    <w:rsid w:val="00D264BC"/>
    <w:rsid w:val="00D271C4"/>
    <w:rsid w:val="00D337CF"/>
    <w:rsid w:val="00D34CFB"/>
    <w:rsid w:val="00D35FC1"/>
    <w:rsid w:val="00D36B25"/>
    <w:rsid w:val="00D373B7"/>
    <w:rsid w:val="00D37F58"/>
    <w:rsid w:val="00D42BB2"/>
    <w:rsid w:val="00D51B4F"/>
    <w:rsid w:val="00D51E57"/>
    <w:rsid w:val="00D52A65"/>
    <w:rsid w:val="00D537B6"/>
    <w:rsid w:val="00D565F5"/>
    <w:rsid w:val="00D653DC"/>
    <w:rsid w:val="00D66290"/>
    <w:rsid w:val="00D714D0"/>
    <w:rsid w:val="00D7186E"/>
    <w:rsid w:val="00D72872"/>
    <w:rsid w:val="00D72E8F"/>
    <w:rsid w:val="00D81AA1"/>
    <w:rsid w:val="00D8306B"/>
    <w:rsid w:val="00D846FF"/>
    <w:rsid w:val="00D90166"/>
    <w:rsid w:val="00D91B7F"/>
    <w:rsid w:val="00D940A3"/>
    <w:rsid w:val="00D957C4"/>
    <w:rsid w:val="00DA2758"/>
    <w:rsid w:val="00DA535C"/>
    <w:rsid w:val="00DB4F6B"/>
    <w:rsid w:val="00DB5EFE"/>
    <w:rsid w:val="00DB64E1"/>
    <w:rsid w:val="00DC1108"/>
    <w:rsid w:val="00DC21D0"/>
    <w:rsid w:val="00DC7F06"/>
    <w:rsid w:val="00DD3C94"/>
    <w:rsid w:val="00DE4DA1"/>
    <w:rsid w:val="00DE51B4"/>
    <w:rsid w:val="00DE6406"/>
    <w:rsid w:val="00DE7EB3"/>
    <w:rsid w:val="00DF0790"/>
    <w:rsid w:val="00DF5186"/>
    <w:rsid w:val="00DF79D1"/>
    <w:rsid w:val="00E01B67"/>
    <w:rsid w:val="00E05533"/>
    <w:rsid w:val="00E060FB"/>
    <w:rsid w:val="00E11351"/>
    <w:rsid w:val="00E11B48"/>
    <w:rsid w:val="00E15EC7"/>
    <w:rsid w:val="00E17F06"/>
    <w:rsid w:val="00E251C8"/>
    <w:rsid w:val="00E25299"/>
    <w:rsid w:val="00E278B3"/>
    <w:rsid w:val="00E3086A"/>
    <w:rsid w:val="00E371F7"/>
    <w:rsid w:val="00E41E4E"/>
    <w:rsid w:val="00E50A51"/>
    <w:rsid w:val="00E51F87"/>
    <w:rsid w:val="00E61124"/>
    <w:rsid w:val="00E62374"/>
    <w:rsid w:val="00E62C3B"/>
    <w:rsid w:val="00E647AB"/>
    <w:rsid w:val="00E64F68"/>
    <w:rsid w:val="00E64FE4"/>
    <w:rsid w:val="00E65146"/>
    <w:rsid w:val="00E730E2"/>
    <w:rsid w:val="00E82239"/>
    <w:rsid w:val="00E83B3F"/>
    <w:rsid w:val="00E85B3F"/>
    <w:rsid w:val="00E87A90"/>
    <w:rsid w:val="00E90093"/>
    <w:rsid w:val="00E90999"/>
    <w:rsid w:val="00E90CF4"/>
    <w:rsid w:val="00E92D6D"/>
    <w:rsid w:val="00E93218"/>
    <w:rsid w:val="00E968CF"/>
    <w:rsid w:val="00EA2F0D"/>
    <w:rsid w:val="00EA3268"/>
    <w:rsid w:val="00EA3540"/>
    <w:rsid w:val="00EA6F20"/>
    <w:rsid w:val="00EA7F17"/>
    <w:rsid w:val="00EB5472"/>
    <w:rsid w:val="00EB7247"/>
    <w:rsid w:val="00EC0EF5"/>
    <w:rsid w:val="00EC5653"/>
    <w:rsid w:val="00EC5CA6"/>
    <w:rsid w:val="00EC73BE"/>
    <w:rsid w:val="00ED276D"/>
    <w:rsid w:val="00ED3264"/>
    <w:rsid w:val="00ED3DE2"/>
    <w:rsid w:val="00ED5B73"/>
    <w:rsid w:val="00EE4992"/>
    <w:rsid w:val="00EF00B7"/>
    <w:rsid w:val="00EF36D5"/>
    <w:rsid w:val="00EF4532"/>
    <w:rsid w:val="00F11330"/>
    <w:rsid w:val="00F11339"/>
    <w:rsid w:val="00F13AC8"/>
    <w:rsid w:val="00F150E6"/>
    <w:rsid w:val="00F15829"/>
    <w:rsid w:val="00F16B00"/>
    <w:rsid w:val="00F21CEA"/>
    <w:rsid w:val="00F21D70"/>
    <w:rsid w:val="00F251BE"/>
    <w:rsid w:val="00F262B5"/>
    <w:rsid w:val="00F306D6"/>
    <w:rsid w:val="00F30F26"/>
    <w:rsid w:val="00F31358"/>
    <w:rsid w:val="00F336D5"/>
    <w:rsid w:val="00F374E9"/>
    <w:rsid w:val="00F376FB"/>
    <w:rsid w:val="00F50655"/>
    <w:rsid w:val="00F54D41"/>
    <w:rsid w:val="00F55744"/>
    <w:rsid w:val="00F6620B"/>
    <w:rsid w:val="00F70835"/>
    <w:rsid w:val="00F73019"/>
    <w:rsid w:val="00F7739F"/>
    <w:rsid w:val="00F839E9"/>
    <w:rsid w:val="00F9593F"/>
    <w:rsid w:val="00FA5E1B"/>
    <w:rsid w:val="00FB5593"/>
    <w:rsid w:val="00FB57E6"/>
    <w:rsid w:val="00FB6186"/>
    <w:rsid w:val="00FB6DE6"/>
    <w:rsid w:val="00FC12D8"/>
    <w:rsid w:val="00FC13D3"/>
    <w:rsid w:val="00FC4AC5"/>
    <w:rsid w:val="00FC5980"/>
    <w:rsid w:val="00FC70B4"/>
    <w:rsid w:val="00FD0E59"/>
    <w:rsid w:val="00FD7DC6"/>
    <w:rsid w:val="00FE56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1D01E"/>
  <w15:docId w15:val="{E6B524F9-8C7D-48EF-81AD-1AC23557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AR" w:eastAsia="es-ES" w:bidi="ar-SA"/>
      </w:rPr>
    </w:rPrDefault>
    <w:pPrDefault>
      <w:pPr>
        <w:spacing w:before="120" w:after="120"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sis"/>
    <w:qFormat/>
    <w:rsid w:val="0089572C"/>
  </w:style>
  <w:style w:type="paragraph" w:styleId="Ttulo1">
    <w:name w:val="heading 1"/>
    <w:basedOn w:val="Normal"/>
    <w:next w:val="Normal"/>
    <w:link w:val="Ttulo1Car"/>
    <w:uiPriority w:val="9"/>
    <w:qFormat/>
    <w:rsid w:val="00A5203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606D9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B003DA"/>
    <w:pPr>
      <w:keepNext/>
      <w:keepLines/>
      <w:spacing w:before="40" w:after="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523967"/>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1"/>
    <w:next w:val="Normal1"/>
    <w:rsid w:val="00AD0357"/>
    <w:pPr>
      <w:keepNext/>
      <w:keepLines/>
      <w:spacing w:before="220" w:after="40"/>
      <w:outlineLvl w:val="4"/>
    </w:pPr>
    <w:rPr>
      <w:b/>
      <w:sz w:val="22"/>
      <w:szCs w:val="22"/>
    </w:rPr>
  </w:style>
  <w:style w:type="paragraph" w:styleId="Ttulo6">
    <w:name w:val="heading 6"/>
    <w:basedOn w:val="Normal1"/>
    <w:next w:val="Normal1"/>
    <w:rsid w:val="00AD035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AD0357"/>
  </w:style>
  <w:style w:type="table" w:customStyle="1" w:styleId="TableNormal">
    <w:name w:val="Table Normal"/>
    <w:rsid w:val="00AD0357"/>
    <w:tblPr>
      <w:tblCellMar>
        <w:top w:w="0" w:type="dxa"/>
        <w:left w:w="0" w:type="dxa"/>
        <w:bottom w:w="0" w:type="dxa"/>
        <w:right w:w="0" w:type="dxa"/>
      </w:tblCellMar>
    </w:tblPr>
  </w:style>
  <w:style w:type="paragraph" w:styleId="Puesto">
    <w:name w:val="Title"/>
    <w:basedOn w:val="Normal"/>
    <w:next w:val="Normal"/>
    <w:link w:val="PuestoCar"/>
    <w:uiPriority w:val="10"/>
    <w:qFormat/>
    <w:rsid w:val="00D00A6F"/>
    <w:pPr>
      <w:spacing w:before="0" w:after="0" w:line="240" w:lineRule="auto"/>
      <w:contextualSpacing/>
    </w:pPr>
    <w:rPr>
      <w:rFonts w:asciiTheme="majorHAnsi" w:eastAsiaTheme="majorEastAsia" w:hAnsiTheme="majorHAnsi" w:cstheme="majorBidi"/>
      <w:spacing w:val="-10"/>
      <w:kern w:val="28"/>
      <w:sz w:val="56"/>
      <w:szCs w:val="56"/>
    </w:rPr>
  </w:style>
  <w:style w:type="paragraph" w:styleId="Textodeglobo">
    <w:name w:val="Balloon Text"/>
    <w:basedOn w:val="Normal"/>
    <w:link w:val="TextodegloboCar"/>
    <w:uiPriority w:val="99"/>
    <w:semiHidden/>
    <w:unhideWhenUsed/>
    <w:rsid w:val="0058409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409D"/>
    <w:rPr>
      <w:rFonts w:ascii="Segoe UI" w:hAnsi="Segoe UI" w:cs="Segoe UI"/>
      <w:sz w:val="18"/>
      <w:szCs w:val="18"/>
    </w:rPr>
  </w:style>
  <w:style w:type="paragraph" w:customStyle="1" w:styleId="EncabezadosTesis">
    <w:name w:val="Encabezados Tesis"/>
    <w:basedOn w:val="Normal"/>
    <w:qFormat/>
    <w:rsid w:val="0054764D"/>
    <w:pPr>
      <w:adjustRightInd w:val="0"/>
      <w:snapToGrid w:val="0"/>
      <w:spacing w:before="240"/>
      <w:outlineLvl w:val="0"/>
    </w:pPr>
    <w:rPr>
      <w:b/>
      <w:caps/>
      <w:snapToGrid w:val="0"/>
      <w:color w:val="000000"/>
      <w:sz w:val="28"/>
      <w:lang w:val="en-US" w:eastAsia="de-DE" w:bidi="en-US"/>
    </w:rPr>
  </w:style>
  <w:style w:type="paragraph" w:customStyle="1" w:styleId="Referencias">
    <w:name w:val="Referencias"/>
    <w:basedOn w:val="Normal"/>
    <w:qFormat/>
    <w:rsid w:val="00323970"/>
    <w:pPr>
      <w:numPr>
        <w:numId w:val="1"/>
      </w:numPr>
      <w:tabs>
        <w:tab w:val="num" w:pos="360"/>
      </w:tabs>
      <w:adjustRightInd w:val="0"/>
      <w:snapToGrid w:val="0"/>
      <w:spacing w:before="80" w:after="80" w:line="240" w:lineRule="auto"/>
      <w:ind w:left="0" w:firstLine="709"/>
    </w:pPr>
    <w:rPr>
      <w:snapToGrid w:val="0"/>
      <w:color w:val="000000"/>
      <w:szCs w:val="20"/>
      <w:lang w:val="en-US" w:eastAsia="de-DE" w:bidi="en-US"/>
    </w:rPr>
  </w:style>
  <w:style w:type="paragraph" w:customStyle="1" w:styleId="MDPI31text">
    <w:name w:val="MDPI_3.1_text"/>
    <w:qFormat/>
    <w:rsid w:val="00A52034"/>
    <w:pPr>
      <w:adjustRightInd w:val="0"/>
      <w:snapToGrid w:val="0"/>
      <w:spacing w:after="0" w:line="260" w:lineRule="atLeast"/>
      <w:ind w:firstLine="425"/>
    </w:pPr>
    <w:rPr>
      <w:rFonts w:ascii="Palatino Linotype" w:hAnsi="Palatino Linotype"/>
      <w:snapToGrid w:val="0"/>
      <w:color w:val="000000"/>
      <w:sz w:val="20"/>
      <w:lang w:val="en-US" w:eastAsia="de-DE" w:bidi="en-US"/>
    </w:rPr>
  </w:style>
  <w:style w:type="character" w:customStyle="1" w:styleId="Ttulo1Car">
    <w:name w:val="Título 1 Car"/>
    <w:basedOn w:val="Fuentedeprrafopredeter"/>
    <w:link w:val="Ttulo1"/>
    <w:uiPriority w:val="9"/>
    <w:rsid w:val="00A52034"/>
    <w:rPr>
      <w:rFonts w:asciiTheme="majorHAnsi" w:eastAsiaTheme="majorEastAsia" w:hAnsiTheme="majorHAnsi" w:cstheme="majorBidi"/>
      <w:color w:val="365F91" w:themeColor="accent1" w:themeShade="BF"/>
      <w:sz w:val="32"/>
      <w:szCs w:val="32"/>
    </w:rPr>
  </w:style>
  <w:style w:type="paragraph" w:styleId="TtulodeTDC">
    <w:name w:val="TOC Heading"/>
    <w:basedOn w:val="Ttulo1"/>
    <w:next w:val="Normal"/>
    <w:uiPriority w:val="39"/>
    <w:unhideWhenUsed/>
    <w:qFormat/>
    <w:rsid w:val="00A52034"/>
    <w:pPr>
      <w:spacing w:line="259" w:lineRule="auto"/>
      <w:outlineLvl w:val="9"/>
    </w:pPr>
    <w:rPr>
      <w:lang w:eastAsia="es-AR"/>
    </w:rPr>
  </w:style>
  <w:style w:type="paragraph" w:styleId="TDC1">
    <w:name w:val="toc 1"/>
    <w:basedOn w:val="Normal"/>
    <w:next w:val="Normal"/>
    <w:autoRedefine/>
    <w:uiPriority w:val="39"/>
    <w:unhideWhenUsed/>
    <w:rsid w:val="00B81FC5"/>
    <w:pPr>
      <w:tabs>
        <w:tab w:val="right" w:leader="dot" w:pos="9628"/>
      </w:tabs>
      <w:spacing w:after="100"/>
      <w:jc w:val="left"/>
    </w:pPr>
  </w:style>
  <w:style w:type="character" w:styleId="Hipervnculo">
    <w:name w:val="Hyperlink"/>
    <w:basedOn w:val="Fuentedeprrafopredeter"/>
    <w:uiPriority w:val="99"/>
    <w:unhideWhenUsed/>
    <w:rsid w:val="00A52034"/>
    <w:rPr>
      <w:color w:val="0000FF" w:themeColor="hyperlink"/>
      <w:u w:val="single"/>
    </w:rPr>
  </w:style>
  <w:style w:type="character" w:styleId="Refdecomentario">
    <w:name w:val="annotation reference"/>
    <w:basedOn w:val="Fuentedeprrafopredeter"/>
    <w:uiPriority w:val="99"/>
    <w:semiHidden/>
    <w:unhideWhenUsed/>
    <w:rsid w:val="00DA154D"/>
    <w:rPr>
      <w:sz w:val="16"/>
      <w:szCs w:val="16"/>
    </w:rPr>
  </w:style>
  <w:style w:type="paragraph" w:styleId="Textocomentario">
    <w:name w:val="annotation text"/>
    <w:basedOn w:val="Normal"/>
    <w:link w:val="TextocomentarioCar"/>
    <w:uiPriority w:val="99"/>
    <w:semiHidden/>
    <w:unhideWhenUsed/>
    <w:rsid w:val="00DA154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A154D"/>
    <w:rPr>
      <w:sz w:val="20"/>
      <w:szCs w:val="20"/>
    </w:rPr>
  </w:style>
  <w:style w:type="paragraph" w:styleId="Asuntodelcomentario">
    <w:name w:val="annotation subject"/>
    <w:basedOn w:val="Textocomentario"/>
    <w:next w:val="Textocomentario"/>
    <w:link w:val="AsuntodelcomentarioCar"/>
    <w:uiPriority w:val="99"/>
    <w:semiHidden/>
    <w:unhideWhenUsed/>
    <w:rsid w:val="00DA154D"/>
    <w:rPr>
      <w:b/>
      <w:bCs/>
    </w:rPr>
  </w:style>
  <w:style w:type="character" w:customStyle="1" w:styleId="AsuntodelcomentarioCar">
    <w:name w:val="Asunto del comentario Car"/>
    <w:basedOn w:val="TextocomentarioCar"/>
    <w:link w:val="Asuntodelcomentario"/>
    <w:uiPriority w:val="99"/>
    <w:semiHidden/>
    <w:rsid w:val="00DA154D"/>
    <w:rPr>
      <w:b/>
      <w:bCs/>
      <w:sz w:val="20"/>
      <w:szCs w:val="20"/>
    </w:rPr>
  </w:style>
  <w:style w:type="paragraph" w:styleId="Prrafodelista">
    <w:name w:val="List Paragraph"/>
    <w:basedOn w:val="Normal"/>
    <w:uiPriority w:val="34"/>
    <w:qFormat/>
    <w:rsid w:val="008B3A8B"/>
    <w:pPr>
      <w:ind w:left="720"/>
      <w:contextualSpacing/>
    </w:pPr>
  </w:style>
  <w:style w:type="paragraph" w:styleId="Encabezado">
    <w:name w:val="header"/>
    <w:basedOn w:val="Normal"/>
    <w:link w:val="EncabezadoCar"/>
    <w:uiPriority w:val="99"/>
    <w:unhideWhenUsed/>
    <w:rsid w:val="00C16CD7"/>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C16CD7"/>
    <w:rPr>
      <w:sz w:val="24"/>
    </w:rPr>
  </w:style>
  <w:style w:type="paragraph" w:styleId="Piedepgina">
    <w:name w:val="footer"/>
    <w:basedOn w:val="Normal"/>
    <w:link w:val="PiedepginaCar"/>
    <w:uiPriority w:val="99"/>
    <w:unhideWhenUsed/>
    <w:rsid w:val="00C16CD7"/>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C16CD7"/>
    <w:rPr>
      <w:sz w:val="24"/>
    </w:rPr>
  </w:style>
  <w:style w:type="table" w:styleId="Tablaconcuadrcula">
    <w:name w:val="Table Grid"/>
    <w:basedOn w:val="Tablanormal"/>
    <w:uiPriority w:val="59"/>
    <w:rsid w:val="00C16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uestoCar">
    <w:name w:val="Puesto Car"/>
    <w:basedOn w:val="Fuentedeprrafopredeter"/>
    <w:link w:val="Puesto"/>
    <w:uiPriority w:val="10"/>
    <w:rsid w:val="00D00A6F"/>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606D9E"/>
    <w:rPr>
      <w:rFonts w:asciiTheme="majorHAnsi" w:eastAsiaTheme="majorEastAsia" w:hAnsiTheme="majorHAnsi" w:cstheme="majorBidi"/>
      <w:color w:val="365F91" w:themeColor="accent1" w:themeShade="BF"/>
      <w:sz w:val="26"/>
      <w:szCs w:val="26"/>
    </w:rPr>
  </w:style>
  <w:style w:type="paragraph" w:styleId="TDC2">
    <w:name w:val="toc 2"/>
    <w:basedOn w:val="Normal"/>
    <w:next w:val="Normal"/>
    <w:autoRedefine/>
    <w:uiPriority w:val="39"/>
    <w:unhideWhenUsed/>
    <w:rsid w:val="00B81FC5"/>
    <w:pPr>
      <w:spacing w:after="100"/>
      <w:ind w:left="240"/>
    </w:pPr>
  </w:style>
  <w:style w:type="character" w:customStyle="1" w:styleId="Ttulo3Car">
    <w:name w:val="Título 3 Car"/>
    <w:basedOn w:val="Fuentedeprrafopredeter"/>
    <w:link w:val="Ttulo3"/>
    <w:uiPriority w:val="9"/>
    <w:rsid w:val="00B003DA"/>
    <w:rPr>
      <w:rFonts w:asciiTheme="majorHAnsi" w:eastAsiaTheme="majorEastAsia" w:hAnsiTheme="majorHAnsi" w:cstheme="majorBidi"/>
      <w:color w:val="243F60" w:themeColor="accent1" w:themeShade="7F"/>
      <w:sz w:val="24"/>
      <w:szCs w:val="24"/>
    </w:rPr>
  </w:style>
  <w:style w:type="paragraph" w:styleId="TDC3">
    <w:name w:val="toc 3"/>
    <w:basedOn w:val="Normal"/>
    <w:next w:val="Normal"/>
    <w:autoRedefine/>
    <w:uiPriority w:val="39"/>
    <w:unhideWhenUsed/>
    <w:rsid w:val="00711F86"/>
    <w:pPr>
      <w:spacing w:after="100"/>
      <w:ind w:left="480"/>
    </w:pPr>
  </w:style>
  <w:style w:type="paragraph" w:customStyle="1" w:styleId="MDPI39equation">
    <w:name w:val="MDPI_3.9_equation"/>
    <w:basedOn w:val="MDPI31text"/>
    <w:qFormat/>
    <w:rsid w:val="00F74745"/>
    <w:pPr>
      <w:spacing w:after="120"/>
      <w:ind w:left="709" w:firstLine="0"/>
      <w:jc w:val="center"/>
    </w:pPr>
  </w:style>
  <w:style w:type="paragraph" w:customStyle="1" w:styleId="MDPI3aequationnumber">
    <w:name w:val="MDPI_3.a_equation_number"/>
    <w:basedOn w:val="MDPI31text"/>
    <w:qFormat/>
    <w:rsid w:val="00F74745"/>
    <w:pPr>
      <w:spacing w:after="120" w:line="240" w:lineRule="auto"/>
      <w:ind w:firstLine="0"/>
      <w:jc w:val="right"/>
    </w:pPr>
  </w:style>
  <w:style w:type="character" w:styleId="Textodelmarcadordeposicin">
    <w:name w:val="Placeholder Text"/>
    <w:basedOn w:val="Fuentedeprrafopredeter"/>
    <w:uiPriority w:val="99"/>
    <w:semiHidden/>
    <w:rsid w:val="008C4E2A"/>
    <w:rPr>
      <w:color w:val="808080"/>
    </w:rPr>
  </w:style>
  <w:style w:type="character" w:customStyle="1" w:styleId="Ttulo4Car">
    <w:name w:val="Título 4 Car"/>
    <w:basedOn w:val="Fuentedeprrafopredeter"/>
    <w:link w:val="Ttulo4"/>
    <w:uiPriority w:val="9"/>
    <w:rsid w:val="00523967"/>
    <w:rPr>
      <w:rFonts w:asciiTheme="majorHAnsi" w:eastAsiaTheme="majorEastAsia" w:hAnsiTheme="majorHAnsi" w:cstheme="majorBidi"/>
      <w:i/>
      <w:iCs/>
      <w:color w:val="365F91" w:themeColor="accent1" w:themeShade="BF"/>
      <w:sz w:val="24"/>
    </w:rPr>
  </w:style>
  <w:style w:type="paragraph" w:styleId="Subttulo">
    <w:name w:val="Subtitle"/>
    <w:basedOn w:val="Normal"/>
    <w:next w:val="Normal"/>
    <w:rsid w:val="00AD0357"/>
    <w:pPr>
      <w:keepNext/>
      <w:keepLines/>
      <w:spacing w:before="360" w:after="80"/>
    </w:pPr>
    <w:rPr>
      <w:rFonts w:ascii="Georgia" w:eastAsia="Georgia" w:hAnsi="Georgia" w:cs="Georgia"/>
      <w:i/>
      <w:color w:val="666666"/>
      <w:sz w:val="48"/>
      <w:szCs w:val="48"/>
    </w:rPr>
  </w:style>
  <w:style w:type="table" w:customStyle="1" w:styleId="8">
    <w:name w:val="8"/>
    <w:basedOn w:val="TableNormal"/>
    <w:rsid w:val="00AD0357"/>
    <w:pPr>
      <w:spacing w:after="0" w:line="240" w:lineRule="auto"/>
    </w:pPr>
    <w:tblPr>
      <w:tblStyleRowBandSize w:val="1"/>
      <w:tblStyleColBandSize w:val="1"/>
      <w:tblCellMar>
        <w:left w:w="108" w:type="dxa"/>
        <w:right w:w="108" w:type="dxa"/>
      </w:tblCellMar>
    </w:tblPr>
  </w:style>
  <w:style w:type="table" w:customStyle="1" w:styleId="7">
    <w:name w:val="7"/>
    <w:basedOn w:val="TableNormal"/>
    <w:rsid w:val="00AD0357"/>
    <w:pPr>
      <w:spacing w:after="0" w:line="240" w:lineRule="auto"/>
    </w:pPr>
    <w:tblPr>
      <w:tblStyleRowBandSize w:val="1"/>
      <w:tblStyleColBandSize w:val="1"/>
      <w:tblCellMar>
        <w:left w:w="108" w:type="dxa"/>
        <w:right w:w="108" w:type="dxa"/>
      </w:tblCellMar>
    </w:tblPr>
  </w:style>
  <w:style w:type="table" w:customStyle="1" w:styleId="6">
    <w:name w:val="6"/>
    <w:basedOn w:val="TableNormal"/>
    <w:rsid w:val="00AD0357"/>
    <w:pPr>
      <w:spacing w:after="0" w:line="240" w:lineRule="auto"/>
    </w:pPr>
    <w:tblPr>
      <w:tblStyleRowBandSize w:val="1"/>
      <w:tblStyleColBandSize w:val="1"/>
      <w:tblCellMar>
        <w:left w:w="108" w:type="dxa"/>
        <w:right w:w="108" w:type="dxa"/>
      </w:tblCellMar>
    </w:tblPr>
  </w:style>
  <w:style w:type="table" w:customStyle="1" w:styleId="5">
    <w:name w:val="5"/>
    <w:basedOn w:val="TableNormal"/>
    <w:rsid w:val="00AD0357"/>
    <w:pPr>
      <w:spacing w:after="0" w:line="240" w:lineRule="auto"/>
    </w:pPr>
    <w:tblPr>
      <w:tblStyleRowBandSize w:val="1"/>
      <w:tblStyleColBandSize w:val="1"/>
      <w:tblCellMar>
        <w:left w:w="108" w:type="dxa"/>
        <w:right w:w="108" w:type="dxa"/>
      </w:tblCellMar>
    </w:tblPr>
  </w:style>
  <w:style w:type="table" w:customStyle="1" w:styleId="4">
    <w:name w:val="4"/>
    <w:basedOn w:val="TableNormal"/>
    <w:rsid w:val="00AD0357"/>
    <w:pPr>
      <w:spacing w:after="0" w:line="240" w:lineRule="auto"/>
    </w:pPr>
    <w:tblPr>
      <w:tblStyleRowBandSize w:val="1"/>
      <w:tblStyleColBandSize w:val="1"/>
      <w:tblCellMar>
        <w:left w:w="108" w:type="dxa"/>
        <w:right w:w="108" w:type="dxa"/>
      </w:tblCellMar>
    </w:tblPr>
  </w:style>
  <w:style w:type="table" w:customStyle="1" w:styleId="3">
    <w:name w:val="3"/>
    <w:basedOn w:val="TableNormal"/>
    <w:rsid w:val="00AD0357"/>
    <w:pPr>
      <w:spacing w:after="0" w:line="240" w:lineRule="auto"/>
    </w:pPr>
    <w:tblPr>
      <w:tblStyleRowBandSize w:val="1"/>
      <w:tblStyleColBandSize w:val="1"/>
      <w:tblCellMar>
        <w:left w:w="108" w:type="dxa"/>
        <w:right w:w="108" w:type="dxa"/>
      </w:tblCellMar>
    </w:tblPr>
  </w:style>
  <w:style w:type="table" w:customStyle="1" w:styleId="2">
    <w:name w:val="2"/>
    <w:basedOn w:val="TableNormal"/>
    <w:rsid w:val="00AD0357"/>
    <w:pPr>
      <w:spacing w:after="0" w:line="240" w:lineRule="auto"/>
    </w:pPr>
    <w:tblPr>
      <w:tblStyleRowBandSize w:val="1"/>
      <w:tblStyleColBandSize w:val="1"/>
      <w:tblCellMar>
        <w:left w:w="108" w:type="dxa"/>
        <w:right w:w="108" w:type="dxa"/>
      </w:tblCellMar>
    </w:tblPr>
  </w:style>
  <w:style w:type="table" w:customStyle="1" w:styleId="1">
    <w:name w:val="1"/>
    <w:basedOn w:val="TableNormal"/>
    <w:rsid w:val="00AD0357"/>
    <w:pPr>
      <w:spacing w:after="0" w:line="240" w:lineRule="auto"/>
    </w:pPr>
    <w:tblPr>
      <w:tblStyleRowBandSize w:val="1"/>
      <w:tblStyleColBandSize w:val="1"/>
      <w:tblCellMar>
        <w:left w:w="108" w:type="dxa"/>
        <w:right w:w="108" w:type="dxa"/>
      </w:tblCellMar>
    </w:tblPr>
  </w:style>
  <w:style w:type="table" w:styleId="Tablanormal1">
    <w:name w:val="Plain Table 1"/>
    <w:basedOn w:val="Tablanormal"/>
    <w:uiPriority w:val="99"/>
    <w:rsid w:val="00E90CF4"/>
    <w:pPr>
      <w:spacing w:before="0" w:after="0" w:line="240" w:lineRule="auto"/>
      <w:ind w:firstLine="0"/>
      <w:jc w:val="left"/>
    </w:pPr>
    <w:rPr>
      <w:rFonts w:asciiTheme="minorHAnsi" w:eastAsiaTheme="minorEastAsia"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5E5EA4"/>
    <w:pPr>
      <w:spacing w:before="0" w:after="200" w:line="240" w:lineRule="auto"/>
    </w:pPr>
    <w:rPr>
      <w:i/>
      <w:iCs/>
      <w:color w:val="1F497D" w:themeColor="text2"/>
      <w:sz w:val="18"/>
      <w:szCs w:val="18"/>
    </w:rPr>
  </w:style>
  <w:style w:type="character" w:customStyle="1" w:styleId="UnresolvedMention">
    <w:name w:val="Unresolved Mention"/>
    <w:basedOn w:val="Fuentedeprrafopredeter"/>
    <w:uiPriority w:val="99"/>
    <w:semiHidden/>
    <w:unhideWhenUsed/>
    <w:rsid w:val="006761B3"/>
    <w:rPr>
      <w:color w:val="605E5C"/>
      <w:shd w:val="clear" w:color="auto" w:fill="E1DFDD"/>
    </w:rPr>
  </w:style>
  <w:style w:type="character" w:styleId="Hipervnculovisitado">
    <w:name w:val="FollowedHyperlink"/>
    <w:basedOn w:val="Fuentedeprrafopredeter"/>
    <w:uiPriority w:val="99"/>
    <w:semiHidden/>
    <w:unhideWhenUsed/>
    <w:rsid w:val="00C20013"/>
    <w:rPr>
      <w:color w:val="800080" w:themeColor="followedHyperlink"/>
      <w:u w:val="single"/>
    </w:rPr>
  </w:style>
  <w:style w:type="paragraph" w:styleId="NormalWeb">
    <w:name w:val="Normal (Web)"/>
    <w:basedOn w:val="Normal"/>
    <w:uiPriority w:val="99"/>
    <w:semiHidden/>
    <w:unhideWhenUsed/>
    <w:rsid w:val="00293C5C"/>
    <w:pPr>
      <w:spacing w:before="100" w:beforeAutospacing="1" w:after="100" w:afterAutospacing="1" w:line="240" w:lineRule="auto"/>
      <w:ind w:firstLine="0"/>
      <w:jc w:val="left"/>
    </w:pPr>
    <w:rPr>
      <w:lang w:eastAsia="es-AR"/>
    </w:rPr>
  </w:style>
  <w:style w:type="character" w:styleId="Textoennegrita">
    <w:name w:val="Strong"/>
    <w:basedOn w:val="Fuentedeprrafopredeter"/>
    <w:uiPriority w:val="22"/>
    <w:qFormat/>
    <w:rsid w:val="00293C5C"/>
    <w:rPr>
      <w:b/>
      <w:bCs/>
    </w:rPr>
  </w:style>
  <w:style w:type="character" w:customStyle="1" w:styleId="relative">
    <w:name w:val="relative"/>
    <w:basedOn w:val="Fuentedeprrafopredeter"/>
    <w:rsid w:val="00ED276D"/>
  </w:style>
  <w:style w:type="table" w:customStyle="1" w:styleId="Calendario1">
    <w:name w:val="Calendario 1"/>
    <w:basedOn w:val="Tablanormal"/>
    <w:uiPriority w:val="99"/>
    <w:qFormat/>
    <w:rsid w:val="00004616"/>
    <w:pPr>
      <w:spacing w:before="0" w:after="0" w:line="240" w:lineRule="auto"/>
      <w:ind w:firstLine="0"/>
      <w:jc w:val="left"/>
    </w:pPr>
    <w:rPr>
      <w:rFonts w:asciiTheme="minorHAnsi" w:eastAsiaTheme="minorEastAsia" w:hAnsiTheme="minorHAnsi" w:cstheme="minorBidi"/>
      <w:sz w:val="22"/>
      <w:szCs w:val="22"/>
      <w:lang w:eastAsia="es-AR"/>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normal3">
    <w:name w:val="Plain Table 3"/>
    <w:basedOn w:val="Tablanormal"/>
    <w:uiPriority w:val="43"/>
    <w:rsid w:val="00DE7EB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nfasis">
    <w:name w:val="Emphasis"/>
    <w:basedOn w:val="Fuentedeprrafopredeter"/>
    <w:uiPriority w:val="20"/>
    <w:qFormat/>
    <w:rsid w:val="007321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doi.org/10.2337/dci19-0028"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s://doi.org/10.1103/PhysRevLett.88.174102" TargetMode="External"/><Relationship Id="rId2" Type="http://schemas.openxmlformats.org/officeDocument/2006/relationships/customXml" Target="../customXml/item2.xml"/><Relationship Id="rId16" Type="http://schemas.openxmlformats.org/officeDocument/2006/relationships/hyperlink" Target="https://doi.org/10.1007/978-94-017-1965-0" TargetMode="External"/><Relationship Id="rId20" Type="http://schemas.openxmlformats.org/officeDocument/2006/relationships/hyperlink" Target="https://optuna.readthedocs.io/?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doi.org/10.1007/978-3-662-12616-5" TargetMode="External"/><Relationship Id="rId10" Type="http://schemas.openxmlformats.org/officeDocument/2006/relationships/footer" Target="footer1.xml"/><Relationship Id="rId19" Type="http://schemas.openxmlformats.org/officeDocument/2006/relationships/hyperlink" Target="https://doi.org/10.1145/3292500.3330701"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doi.org/10.1016/S0377-0427(00)00475-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aYSrDC5/EwdgsC71b2XzYXHkUw==">AMUW2mXmceqt7F3WIvbnBJDNv5MKuK3vZp+MYICFkkZOlKDXvmcIQNAWo2pFKy0n7NJ9QCZ4CjsLFq5NzyWteabzrW6TUoOmTKMZm3HWmF33izx7o8VPNTHkzOjGkbaxyY4/ZHa+QySFFKm9I/+goe4kOMqzvKjGXY4u5dmlxfWWx11fUsxRcGT2bqPBTQZTGvOZGk3Y3qf9LjvDjJIfFNMsW37HePtooCx0XDXudwFHFMhoX+ExvHT31mHva4R0SyF9lSuMK4lueIjqfbkuXgtAoPM6sRK0l7B6USzldUFWXqB3JOLBVTCx0740gTeTx4Eb2EJikoiS</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56EC46-B24E-4588-BE94-F64B0ED50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4130</Words>
  <Characters>22719</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pablo.martinez</dc:creator>
  <cp:keywords/>
  <dc:description/>
  <cp:lastModifiedBy>Dino</cp:lastModifiedBy>
  <cp:revision>2</cp:revision>
  <cp:lastPrinted>2023-04-03T12:30:00Z</cp:lastPrinted>
  <dcterms:created xsi:type="dcterms:W3CDTF">2026-05-28T00:18:00Z</dcterms:created>
  <dcterms:modified xsi:type="dcterms:W3CDTF">2026-05-28T00:18:00Z</dcterms:modified>
</cp:coreProperties>
</file>