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40" w:lineRule="auto"/>
        <w:rPr/>
      </w:pPr>
      <w:r w:rsidDel="00000000" w:rsidR="00000000" w:rsidRPr="00000000">
        <w:rPr>
          <w:b w:val="1"/>
          <w:bCs w:val="1"/>
          <w:color w:val="111111"/>
          <w:sz w:val="40"/>
          <w:szCs w:val="40"/>
          <w:rtl w:val="0"/>
        </w:rPr>
        <w:t xml:space="preserve">HAZARD MODELING TERMINOLOGY</w:t>
      </w:r>
      <w:r w:rsidDel="00000000" w:rsidR="00000000" w:rsidRPr="00000000">
        <w:rPr>
          <w:rtl w:val="0"/>
        </w:rPr>
      </w:r>
    </w:p>
    <w:p w:rsidR="00000000" w:rsidDel="00000000" w:rsidP="00000000" w:rsidRDefault="00000000" w:rsidRPr="00000000" w14:paraId="00000002">
      <w:pPr>
        <w:spacing w:after="40" w:lineRule="auto"/>
        <w:rPr/>
      </w:pPr>
      <w:r w:rsidDel="00000000" w:rsidR="00000000" w:rsidRPr="00000000">
        <w:rPr>
          <w:b w:val="1"/>
          <w:bCs w:val="1"/>
          <w:color w:val="0b4f6c"/>
          <w:sz w:val="26"/>
          <w:szCs w:val="26"/>
          <w:rtl w:val="0"/>
        </w:rPr>
        <w:t xml:space="preserve">Magnitude · Intensity · Rate · Return Period · Damage</w:t>
      </w:r>
      <w:r w:rsidDel="00000000" w:rsidR="00000000" w:rsidRPr="00000000">
        <w:rPr>
          <w:rtl w:val="0"/>
        </w:rPr>
      </w:r>
    </w:p>
    <w:p w:rsidR="00000000" w:rsidDel="00000000" w:rsidP="00000000" w:rsidRDefault="00000000" w:rsidRPr="00000000" w14:paraId="00000003">
      <w:pPr>
        <w:rPr/>
      </w:pPr>
      <w:r w:rsidDel="00000000" w:rsidR="00000000" w:rsidRPr="00000000">
        <w:rPr>
          <w:i w:val="1"/>
          <w:iCs w:val="1"/>
          <w:sz w:val="21"/>
          <w:szCs w:val="21"/>
          <w:rtl w:val="0"/>
        </w:rPr>
        <w:t xml:space="preserve">A reference for the terms a hazard model handles — and the confusions between them</w:t>
      </w:r>
      <w:r w:rsidDel="00000000" w:rsidR="00000000" w:rsidRPr="00000000">
        <w:rPr>
          <w:rtl w:val="0"/>
        </w:rPr>
      </w:r>
    </w:p>
    <w:p w:rsidR="00000000" w:rsidDel="00000000" w:rsidP="00000000" w:rsidRDefault="00000000" w:rsidRPr="00000000" w14:paraId="00000004">
      <w:pPr>
        <w:spacing w:after="40" w:lineRule="auto"/>
        <w:rPr/>
      </w:pPr>
      <w:r w:rsidDel="00000000" w:rsidR="00000000" w:rsidRPr="00000000">
        <w:rPr>
          <w:b w:val="1"/>
          <w:bCs w:val="1"/>
          <w:sz w:val="21"/>
          <w:szCs w:val="21"/>
          <w:rtl w:val="0"/>
        </w:rPr>
        <w:t xml:space="preserve">Author: </w:t>
      </w:r>
      <w:r w:rsidDel="00000000" w:rsidR="00000000" w:rsidRPr="00000000">
        <w:rPr>
          <w:sz w:val="21"/>
          <w:szCs w:val="21"/>
          <w:rtl w:val="0"/>
        </w:rPr>
        <w:t xml:space="preserve">InfraSure</w:t>
      </w:r>
      <w:r w:rsidDel="00000000" w:rsidR="00000000" w:rsidRPr="00000000">
        <w:rPr>
          <w:rtl w:val="0"/>
        </w:rPr>
      </w:r>
    </w:p>
    <w:p w:rsidR="00000000" w:rsidDel="00000000" w:rsidP="00000000" w:rsidRDefault="00000000" w:rsidRPr="00000000" w14:paraId="00000005">
      <w:pPr>
        <w:spacing w:after="40" w:lineRule="auto"/>
        <w:rPr/>
      </w:pPr>
      <w:r w:rsidDel="00000000" w:rsidR="00000000" w:rsidRPr="00000000">
        <w:rPr>
          <w:b w:val="1"/>
          <w:bCs w:val="1"/>
          <w:sz w:val="21"/>
          <w:szCs w:val="21"/>
          <w:rtl w:val="0"/>
        </w:rPr>
        <w:t xml:space="preserve">Audience: </w:t>
      </w:r>
      <w:r w:rsidDel="00000000" w:rsidR="00000000" w:rsidRPr="00000000">
        <w:rPr>
          <w:sz w:val="21"/>
          <w:szCs w:val="21"/>
          <w:rtl w:val="0"/>
        </w:rPr>
        <w:t xml:space="preserve">Hazard modelers, risk engineers, model builders</w:t>
      </w:r>
      <w:r w:rsidDel="00000000" w:rsidR="00000000" w:rsidRPr="00000000">
        <w:rPr>
          <w:rtl w:val="0"/>
        </w:rPr>
      </w:r>
    </w:p>
    <w:p w:rsidR="00000000" w:rsidDel="00000000" w:rsidP="00000000" w:rsidRDefault="00000000" w:rsidRPr="00000000" w14:paraId="00000006">
      <w:pPr>
        <w:spacing w:after="40" w:lineRule="auto"/>
        <w:rPr/>
      </w:pPr>
      <w:r w:rsidDel="00000000" w:rsidR="00000000" w:rsidRPr="00000000">
        <w:rPr>
          <w:b w:val="1"/>
          <w:bCs w:val="1"/>
          <w:sz w:val="21"/>
          <w:szCs w:val="21"/>
          <w:rtl w:val="0"/>
        </w:rPr>
        <w:t xml:space="preserve">Companion: </w:t>
      </w:r>
      <w:r w:rsidDel="00000000" w:rsidR="00000000" w:rsidRPr="00000000">
        <w:rPr>
          <w:sz w:val="21"/>
          <w:szCs w:val="21"/>
          <w:rtl w:val="0"/>
        </w:rPr>
        <w:t xml:space="preserve">Risk Metrics Reference (the output terms: EAL · PML · VaR · CVaR/TVaR) — this document defines the modeling terms that feed those metrics</w:t>
      </w:r>
      <w:r w:rsidDel="00000000" w:rsidR="00000000" w:rsidRPr="00000000">
        <w:rPr>
          <w:rtl w:val="0"/>
        </w:rPr>
      </w:r>
    </w:p>
    <w:p w:rsidR="00000000" w:rsidDel="00000000" w:rsidP="00000000" w:rsidRDefault="00000000" w:rsidRPr="00000000" w14:paraId="00000007">
      <w:pPr>
        <w:spacing w:after="40" w:lineRule="auto"/>
        <w:rPr/>
      </w:pPr>
      <w:r w:rsidDel="00000000" w:rsidR="00000000" w:rsidRPr="00000000">
        <w:rPr>
          <w:b w:val="1"/>
          <w:bCs w:val="1"/>
          <w:sz w:val="21"/>
          <w:szCs w:val="21"/>
          <w:rtl w:val="0"/>
        </w:rPr>
        <w:t xml:space="preserve">Scope: </w:t>
      </w:r>
      <w:r w:rsidDel="00000000" w:rsidR="00000000" w:rsidRPr="00000000">
        <w:rPr>
          <w:sz w:val="21"/>
          <w:szCs w:val="21"/>
          <w:rtl w:val="0"/>
        </w:rPr>
        <w:t xml:space="preserve">Everything before the loss table. Where this document ends, the metrics reference begins.</w:t>
      </w: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pStyle w:val="Heading1"/>
        <w:rPr/>
      </w:pPr>
      <w:r w:rsidDel="00000000" w:rsidR="00000000" w:rsidRPr="00000000">
        <w:rPr>
          <w:rtl w:val="0"/>
        </w:rPr>
        <w:t xml:space="preserve">1. Orientation</w:t>
      </w:r>
    </w:p>
    <w:p w:rsidR="00000000" w:rsidDel="00000000" w:rsidP="00000000" w:rsidRDefault="00000000" w:rsidRPr="00000000" w14:paraId="0000000A">
      <w:pPr>
        <w:spacing w:after="160" w:lineRule="auto"/>
        <w:rPr/>
      </w:pPr>
      <w:r w:rsidDel="00000000" w:rsidR="00000000" w:rsidRPr="00000000">
        <w:rPr>
          <w:i w:val="0"/>
          <w:iCs w:val="0"/>
          <w:sz w:val="21"/>
          <w:szCs w:val="21"/>
          <w:rtl w:val="0"/>
        </w:rPr>
        <w:t xml:space="preserve">The Risk Metrics Reference defines the output vocabulary — EAL, PML, VaR, TVaR, OEP, AEP — and the confusions between them. This document is its mirror on the modeling side: the terms a modeler handles while building the model, before any loss curve exists, and the ways those terms get tangled with each other and with the outputs.</w:t>
      </w:r>
      <w:r w:rsidDel="00000000" w:rsidR="00000000" w:rsidRPr="00000000">
        <w:rPr>
          <w:rtl w:val="0"/>
        </w:rPr>
      </w:r>
    </w:p>
    <w:p w:rsidR="00000000" w:rsidDel="00000000" w:rsidP="00000000" w:rsidRDefault="00000000" w:rsidRPr="00000000" w14:paraId="0000000B">
      <w:pPr>
        <w:spacing w:after="160" w:lineRule="auto"/>
        <w:rPr/>
      </w:pPr>
      <w:r w:rsidDel="00000000" w:rsidR="00000000" w:rsidRPr="00000000">
        <w:rPr>
          <w:i w:val="0"/>
          <w:iCs w:val="0"/>
          <w:sz w:val="21"/>
          <w:szCs w:val="21"/>
          <w:rtl w:val="0"/>
        </w:rPr>
        <w:t xml:space="preserve">The motivating problem is concrete. A modeler says “frequency” and means one of two different things; says “intensity” when they mean “magnitude”; reads a return period as a calendar. None of these is exotic — they are the everyday slips that quietly corrupt a loss estimate. The fix is the same one the metrics document used for “OEP is an annual metric”: define each term precisely, state its unit, and name the term it is most often confused with.</w:t>
      </w:r>
      <w:r w:rsidDel="00000000" w:rsidR="00000000" w:rsidRPr="00000000">
        <w:rPr>
          <w:rtl w:val="0"/>
        </w:rPr>
      </w:r>
    </w:p>
    <w:tbl>
      <w:tblPr>
        <w:tblStyle w:val="Table1"/>
        <w:tblW w:w="9360.0" w:type="dxa"/>
        <w:jc w:val="center"/>
        <w:tblLayout w:type="fixed"/>
        <w:tblLook w:val="0400"/>
      </w:tblPr>
      <w:tblGrid>
        <w:gridCol w:w="9360"/>
        <w:tblGridChange w:id="0">
          <w:tblGrid>
            <w:gridCol w:w="9360"/>
          </w:tblGrid>
        </w:tblGridChange>
      </w:tblGrid>
      <w:tr>
        <w:trPr>
          <w:cantSplit w:val="0"/>
          <w:tblHeader w:val="0"/>
        </w:trPr>
        <w:tc>
          <w:tcPr>
            <w:tcBorders>
              <w:top w:color="b45309" w:space="0" w:sz="4" w:val="single"/>
              <w:left w:color="b45309" w:space="0" w:sz="18" w:val="single"/>
              <w:bottom w:color="b45309" w:space="0" w:sz="4" w:val="single"/>
              <w:right w:color="b45309" w:space="0" w:sz="4" w:val="single"/>
            </w:tcBorders>
            <w:shd w:fill="fef3c7" w:val="clear"/>
            <w:tcMar>
              <w:top w:w="160.0" w:type="dxa"/>
              <w:left w:w="220.0" w:type="dxa"/>
              <w:bottom w:w="160.0" w:type="dxa"/>
              <w:right w:w="200.0" w:type="dxa"/>
            </w:tcMar>
          </w:tcPr>
          <w:p w:rsidR="00000000" w:rsidDel="00000000" w:rsidP="00000000" w:rsidRDefault="00000000" w:rsidRPr="00000000" w14:paraId="0000000C">
            <w:pPr>
              <w:spacing w:after="80" w:lineRule="auto"/>
              <w:rPr/>
            </w:pPr>
            <w:r w:rsidDel="00000000" w:rsidR="00000000" w:rsidRPr="00000000">
              <w:rPr>
                <w:b w:val="1"/>
                <w:bCs w:val="1"/>
                <w:color w:val="b45309"/>
                <w:sz w:val="22"/>
                <w:szCs w:val="22"/>
                <w:rtl w:val="0"/>
              </w:rPr>
              <w:t xml:space="preserve">How to read this document</w:t>
            </w:r>
            <w:r w:rsidDel="00000000" w:rsidR="00000000" w:rsidRPr="00000000">
              <w:rPr>
                <w:rtl w:val="0"/>
              </w:rPr>
            </w:r>
          </w:p>
          <w:p w:rsidR="00000000" w:rsidDel="00000000" w:rsidP="00000000" w:rsidRDefault="00000000" w:rsidRPr="00000000" w14:paraId="0000000D">
            <w:pPr>
              <w:spacing w:after="60" w:lineRule="auto"/>
              <w:rPr/>
            </w:pPr>
            <w:r w:rsidDel="00000000" w:rsidR="00000000" w:rsidRPr="00000000">
              <w:rPr>
                <w:color w:val="1f1f1f"/>
                <w:sz w:val="21"/>
                <w:szCs w:val="21"/>
                <w:rtl w:val="0"/>
              </w:rPr>
              <w:t xml:space="preserve">Each term entry gives a one-line definition, its unit, and a “Not:” line stating what it is most often mistaken for. The “Not” line is the point of the document — the definition alone rarely prevents the error; naming the confusion does.</w:t>
            </w:r>
            <w:r w:rsidDel="00000000" w:rsidR="00000000" w:rsidRPr="00000000">
              <w:rPr>
                <w:rtl w:val="0"/>
              </w:rPr>
            </w:r>
          </w:p>
          <w:p w:rsidR="00000000" w:rsidDel="00000000" w:rsidP="00000000" w:rsidRDefault="00000000" w:rsidRPr="00000000" w14:paraId="0000000E">
            <w:pPr>
              <w:spacing w:after="60" w:lineRule="auto"/>
              <w:rPr/>
            </w:pPr>
            <w:r w:rsidDel="00000000" w:rsidR="00000000" w:rsidRPr="00000000">
              <w:rPr>
                <w:color w:val="1f1f1f"/>
                <w:sz w:val="21"/>
                <w:szCs w:val="21"/>
                <w:rtl w:val="0"/>
              </w:rPr>
              <w:t xml:space="preserve">Terms are grouped into four families by what they describe: the source event, the site experience, the response of the asset, and time. The grouping is descriptive, not a rigid taxonomy — some terms touch more than one family, and those are exactly where the confusions cluster.</w:t>
            </w:r>
            <w:r w:rsidDel="00000000" w:rsidR="00000000" w:rsidRPr="00000000">
              <w:rPr>
                <w:rtl w:val="0"/>
              </w:rPr>
            </w:r>
          </w:p>
        </w:tc>
      </w:tr>
    </w:tbl>
    <w:p w:rsidR="00000000" w:rsidDel="00000000" w:rsidP="00000000" w:rsidRDefault="00000000" w:rsidRPr="00000000" w14:paraId="0000000F">
      <w:pPr>
        <w:spacing w:after="160" w:lineRule="auto"/>
        <w:rPr/>
      </w:pPr>
      <w:r w:rsidDel="00000000" w:rsidR="00000000" w:rsidRPr="00000000">
        <w:rPr>
          <w:rtl w:val="0"/>
        </w:rPr>
      </w:r>
    </w:p>
    <w:p w:rsidR="00000000" w:rsidDel="00000000" w:rsidP="00000000" w:rsidRDefault="00000000" w:rsidRPr="00000000" w14:paraId="00000010">
      <w:pPr>
        <w:spacing w:after="160" w:lineRule="auto"/>
        <w:rPr/>
      </w:pPr>
      <w:r w:rsidDel="00000000" w:rsidR="00000000" w:rsidRPr="00000000">
        <w:rPr>
          <w:i w:val="0"/>
          <w:iCs w:val="0"/>
          <w:sz w:val="21"/>
          <w:szCs w:val="21"/>
          <w:rtl w:val="0"/>
        </w:rPr>
        <w:t xml:space="preserve">The four families, and the single most dangerous confusion in each:</w:t>
      </w:r>
      <w:r w:rsidDel="00000000" w:rsidR="00000000" w:rsidRPr="00000000">
        <w:rPr>
          <w:rtl w:val="0"/>
        </w:rPr>
      </w:r>
    </w:p>
    <w:tbl>
      <w:tblPr>
        <w:tblStyle w:val="Table2"/>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20"/>
        <w:gridCol w:w="3120"/>
        <w:gridCol w:w="3120"/>
        <w:tblGridChange w:id="0">
          <w:tblGrid>
            <w:gridCol w:w="3120"/>
            <w:gridCol w:w="3120"/>
            <w:gridCol w:w="3120"/>
          </w:tblGrid>
        </w:tblGridChange>
      </w:tblGrid>
      <w:tr>
        <w:trPr>
          <w:cantSplit w:val="0"/>
          <w:tblHeader w:val="0"/>
        </w:trPr>
        <w:tc>
          <w:tcPr>
            <w:shd w:fill="0b4f6c" w:val="clear"/>
          </w:tcPr>
          <w:p w:rsidR="00000000" w:rsidDel="00000000" w:rsidP="00000000" w:rsidRDefault="00000000" w:rsidRPr="00000000" w14:paraId="00000011">
            <w:pPr>
              <w:spacing w:after="40" w:lineRule="auto"/>
              <w:rPr/>
            </w:pPr>
            <w:r w:rsidDel="00000000" w:rsidR="00000000" w:rsidRPr="00000000">
              <w:rPr>
                <w:b w:val="1"/>
                <w:bCs w:val="1"/>
                <w:color w:val="ffffff"/>
                <w:sz w:val="19"/>
                <w:szCs w:val="19"/>
                <w:rtl w:val="0"/>
              </w:rPr>
              <w:t xml:space="preserve">Family</w:t>
            </w:r>
            <w:r w:rsidDel="00000000" w:rsidR="00000000" w:rsidRPr="00000000">
              <w:rPr>
                <w:rtl w:val="0"/>
              </w:rPr>
            </w:r>
          </w:p>
        </w:tc>
        <w:tc>
          <w:tcPr>
            <w:shd w:fill="0b4f6c" w:val="clear"/>
          </w:tcPr>
          <w:p w:rsidR="00000000" w:rsidDel="00000000" w:rsidP="00000000" w:rsidRDefault="00000000" w:rsidRPr="00000000" w14:paraId="00000012">
            <w:pPr>
              <w:spacing w:after="40" w:lineRule="auto"/>
              <w:rPr/>
            </w:pPr>
            <w:r w:rsidDel="00000000" w:rsidR="00000000" w:rsidRPr="00000000">
              <w:rPr>
                <w:b w:val="1"/>
                <w:bCs w:val="1"/>
                <w:color w:val="ffffff"/>
                <w:sz w:val="19"/>
                <w:szCs w:val="19"/>
                <w:rtl w:val="0"/>
              </w:rPr>
              <w:t xml:space="preserve">What it describes</w:t>
            </w:r>
            <w:r w:rsidDel="00000000" w:rsidR="00000000" w:rsidRPr="00000000">
              <w:rPr>
                <w:rtl w:val="0"/>
              </w:rPr>
            </w:r>
          </w:p>
        </w:tc>
        <w:tc>
          <w:tcPr>
            <w:shd w:fill="0b4f6c" w:val="clear"/>
          </w:tcPr>
          <w:p w:rsidR="00000000" w:rsidDel="00000000" w:rsidP="00000000" w:rsidRDefault="00000000" w:rsidRPr="00000000" w14:paraId="00000013">
            <w:pPr>
              <w:spacing w:after="40" w:lineRule="auto"/>
              <w:rPr/>
            </w:pPr>
            <w:r w:rsidDel="00000000" w:rsidR="00000000" w:rsidRPr="00000000">
              <w:rPr>
                <w:b w:val="1"/>
                <w:bCs w:val="1"/>
                <w:color w:val="ffffff"/>
                <w:sz w:val="19"/>
                <w:szCs w:val="19"/>
                <w:rtl w:val="0"/>
              </w:rPr>
              <w:t xml:space="preserve">The headline confusion</w:t>
            </w:r>
            <w:r w:rsidDel="00000000" w:rsidR="00000000" w:rsidRPr="00000000">
              <w:rPr>
                <w:rtl w:val="0"/>
              </w:rPr>
            </w:r>
          </w:p>
        </w:tc>
      </w:tr>
      <w:tr>
        <w:trPr>
          <w:cantSplit w:val="0"/>
          <w:tblHeader w:val="0"/>
        </w:trPr>
        <w:tc>
          <w:tcPr/>
          <w:p w:rsidR="00000000" w:rsidDel="00000000" w:rsidP="00000000" w:rsidRDefault="00000000" w:rsidRPr="00000000" w14:paraId="00000014">
            <w:pPr>
              <w:spacing w:after="40" w:lineRule="auto"/>
              <w:rPr/>
            </w:pPr>
            <w:r w:rsidDel="00000000" w:rsidR="00000000" w:rsidRPr="00000000">
              <w:rPr>
                <w:sz w:val="19"/>
                <w:szCs w:val="19"/>
                <w:rtl w:val="0"/>
              </w:rPr>
              <w:t xml:space="preserve">Source / event</w:t>
            </w:r>
            <w:r w:rsidDel="00000000" w:rsidR="00000000" w:rsidRPr="00000000">
              <w:rPr>
                <w:rtl w:val="0"/>
              </w:rPr>
            </w:r>
          </w:p>
        </w:tc>
        <w:tc>
          <w:tcPr/>
          <w:p w:rsidR="00000000" w:rsidDel="00000000" w:rsidP="00000000" w:rsidRDefault="00000000" w:rsidRPr="00000000" w14:paraId="00000015">
            <w:pPr>
              <w:spacing w:after="40" w:lineRule="auto"/>
              <w:rPr/>
            </w:pPr>
            <w:r w:rsidDel="00000000" w:rsidR="00000000" w:rsidRPr="00000000">
              <w:rPr>
                <w:sz w:val="19"/>
                <w:szCs w:val="19"/>
                <w:rtl w:val="0"/>
              </w:rPr>
              <w:t xml:space="preserve">The event at its origin</w:t>
            </w:r>
            <w:r w:rsidDel="00000000" w:rsidR="00000000" w:rsidRPr="00000000">
              <w:rPr>
                <w:rtl w:val="0"/>
              </w:rPr>
            </w:r>
          </w:p>
        </w:tc>
        <w:tc>
          <w:tcPr/>
          <w:p w:rsidR="00000000" w:rsidDel="00000000" w:rsidP="00000000" w:rsidRDefault="00000000" w:rsidRPr="00000000" w14:paraId="00000016">
            <w:pPr>
              <w:spacing w:after="40" w:lineRule="auto"/>
              <w:rPr/>
            </w:pPr>
            <w:r w:rsidDel="00000000" w:rsidR="00000000" w:rsidRPr="00000000">
              <w:rPr>
                <w:sz w:val="19"/>
                <w:szCs w:val="19"/>
                <w:rtl w:val="0"/>
              </w:rPr>
              <w:t xml:space="preserve">Magnitude (one value) mistaken for intensity (a field)</w:t>
            </w:r>
            <w:r w:rsidDel="00000000" w:rsidR="00000000" w:rsidRPr="00000000">
              <w:rPr>
                <w:rtl w:val="0"/>
              </w:rPr>
            </w:r>
          </w:p>
        </w:tc>
      </w:tr>
      <w:tr>
        <w:trPr>
          <w:cantSplit w:val="0"/>
          <w:tblHeader w:val="0"/>
        </w:trPr>
        <w:tc>
          <w:tcPr/>
          <w:p w:rsidR="00000000" w:rsidDel="00000000" w:rsidP="00000000" w:rsidRDefault="00000000" w:rsidRPr="00000000" w14:paraId="00000017">
            <w:pPr>
              <w:spacing w:after="40" w:lineRule="auto"/>
              <w:rPr/>
            </w:pPr>
            <w:r w:rsidDel="00000000" w:rsidR="00000000" w:rsidRPr="00000000">
              <w:rPr>
                <w:sz w:val="19"/>
                <w:szCs w:val="19"/>
                <w:rtl w:val="0"/>
              </w:rPr>
              <w:t xml:space="preserve">Frequency / time-probability</w:t>
            </w:r>
            <w:r w:rsidDel="00000000" w:rsidR="00000000" w:rsidRPr="00000000">
              <w:rPr>
                <w:rtl w:val="0"/>
              </w:rPr>
            </w:r>
          </w:p>
        </w:tc>
        <w:tc>
          <w:tcPr/>
          <w:p w:rsidR="00000000" w:rsidDel="00000000" w:rsidP="00000000" w:rsidRDefault="00000000" w:rsidRPr="00000000" w14:paraId="00000018">
            <w:pPr>
              <w:spacing w:after="40" w:lineRule="auto"/>
              <w:rPr/>
            </w:pPr>
            <w:r w:rsidDel="00000000" w:rsidR="00000000" w:rsidRPr="00000000">
              <w:rPr>
                <w:sz w:val="19"/>
                <w:szCs w:val="19"/>
                <w:rtl w:val="0"/>
              </w:rPr>
              <w:t xml:space="preserve">How often, and over what time</w:t>
            </w:r>
            <w:r w:rsidDel="00000000" w:rsidR="00000000" w:rsidRPr="00000000">
              <w:rPr>
                <w:rtl w:val="0"/>
              </w:rPr>
            </w:r>
          </w:p>
        </w:tc>
        <w:tc>
          <w:tcPr/>
          <w:p w:rsidR="00000000" w:rsidDel="00000000" w:rsidP="00000000" w:rsidRDefault="00000000" w:rsidRPr="00000000" w14:paraId="00000019">
            <w:pPr>
              <w:spacing w:after="40" w:lineRule="auto"/>
              <w:rPr/>
            </w:pPr>
            <w:r w:rsidDel="00000000" w:rsidR="00000000" w:rsidRPr="00000000">
              <w:rPr>
                <w:sz w:val="19"/>
                <w:szCs w:val="19"/>
                <w:rtl w:val="0"/>
              </w:rPr>
              <w:t xml:space="preserve">Rate (events/yr) mistaken for annual probability (0–1)</w:t>
            </w:r>
            <w:r w:rsidDel="00000000" w:rsidR="00000000" w:rsidRPr="00000000">
              <w:rPr>
                <w:rtl w:val="0"/>
              </w:rPr>
            </w:r>
          </w:p>
        </w:tc>
      </w:tr>
      <w:tr>
        <w:trPr>
          <w:cantSplit w:val="0"/>
          <w:tblHeader w:val="0"/>
        </w:trPr>
        <w:tc>
          <w:tcPr/>
          <w:p w:rsidR="00000000" w:rsidDel="00000000" w:rsidP="00000000" w:rsidRDefault="00000000" w:rsidRPr="00000000" w14:paraId="0000001A">
            <w:pPr>
              <w:spacing w:after="40" w:lineRule="auto"/>
              <w:rPr/>
            </w:pPr>
            <w:r w:rsidDel="00000000" w:rsidR="00000000" w:rsidRPr="00000000">
              <w:rPr>
                <w:sz w:val="19"/>
                <w:szCs w:val="19"/>
                <w:rtl w:val="0"/>
              </w:rPr>
              <w:t xml:space="preserve">Site / exposure</w:t>
            </w:r>
            <w:r w:rsidDel="00000000" w:rsidR="00000000" w:rsidRPr="00000000">
              <w:rPr>
                <w:rtl w:val="0"/>
              </w:rPr>
            </w:r>
          </w:p>
        </w:tc>
        <w:tc>
          <w:tcPr/>
          <w:p w:rsidR="00000000" w:rsidDel="00000000" w:rsidP="00000000" w:rsidRDefault="00000000" w:rsidRPr="00000000" w14:paraId="0000001B">
            <w:pPr>
              <w:spacing w:after="40" w:lineRule="auto"/>
              <w:rPr/>
            </w:pPr>
            <w:r w:rsidDel="00000000" w:rsidR="00000000" w:rsidRPr="00000000">
              <w:rPr>
                <w:sz w:val="19"/>
                <w:szCs w:val="19"/>
                <w:rtl w:val="0"/>
              </w:rPr>
              <w:t xml:space="preserve">What the asset actually experiences</w:t>
            </w:r>
            <w:r w:rsidDel="00000000" w:rsidR="00000000" w:rsidRPr="00000000">
              <w:rPr>
                <w:rtl w:val="0"/>
              </w:rPr>
            </w:r>
          </w:p>
        </w:tc>
        <w:tc>
          <w:tcPr/>
          <w:p w:rsidR="00000000" w:rsidDel="00000000" w:rsidP="00000000" w:rsidRDefault="00000000" w:rsidRPr="00000000" w14:paraId="0000001C">
            <w:pPr>
              <w:spacing w:after="40" w:lineRule="auto"/>
              <w:rPr/>
            </w:pPr>
            <w:r w:rsidDel="00000000" w:rsidR="00000000" w:rsidRPr="00000000">
              <w:rPr>
                <w:sz w:val="19"/>
                <w:szCs w:val="19"/>
                <w:rtl w:val="0"/>
              </w:rPr>
              <w:t xml:space="preserve">Footprint (the field) mistaken for sampled intensity (one number)</w:t>
            </w:r>
            <w:r w:rsidDel="00000000" w:rsidR="00000000" w:rsidRPr="00000000">
              <w:rPr>
                <w:rtl w:val="0"/>
              </w:rPr>
            </w:r>
          </w:p>
        </w:tc>
      </w:tr>
      <w:tr>
        <w:trPr>
          <w:cantSplit w:val="0"/>
          <w:tblHeader w:val="0"/>
        </w:trPr>
        <w:tc>
          <w:tcPr/>
          <w:p w:rsidR="00000000" w:rsidDel="00000000" w:rsidP="00000000" w:rsidRDefault="00000000" w:rsidRPr="00000000" w14:paraId="0000001D">
            <w:pPr>
              <w:spacing w:after="40" w:lineRule="auto"/>
              <w:rPr/>
            </w:pPr>
            <w:r w:rsidDel="00000000" w:rsidR="00000000" w:rsidRPr="00000000">
              <w:rPr>
                <w:sz w:val="19"/>
                <w:szCs w:val="19"/>
                <w:rtl w:val="0"/>
              </w:rPr>
              <w:t xml:space="preserve">Response / severity</w:t>
            </w:r>
            <w:r w:rsidDel="00000000" w:rsidR="00000000" w:rsidRPr="00000000">
              <w:rPr>
                <w:rtl w:val="0"/>
              </w:rPr>
            </w:r>
          </w:p>
        </w:tc>
        <w:tc>
          <w:tcPr/>
          <w:p w:rsidR="00000000" w:rsidDel="00000000" w:rsidP="00000000" w:rsidRDefault="00000000" w:rsidRPr="00000000" w14:paraId="0000001E">
            <w:pPr>
              <w:spacing w:after="40" w:lineRule="auto"/>
              <w:rPr/>
            </w:pPr>
            <w:r w:rsidDel="00000000" w:rsidR="00000000" w:rsidRPr="00000000">
              <w:rPr>
                <w:sz w:val="19"/>
                <w:szCs w:val="19"/>
                <w:rtl w:val="0"/>
              </w:rPr>
              <w:t xml:space="preserve">How magnitude becomes loss</w:t>
            </w:r>
            <w:r w:rsidDel="00000000" w:rsidR="00000000" w:rsidRPr="00000000">
              <w:rPr>
                <w:rtl w:val="0"/>
              </w:rPr>
            </w:r>
          </w:p>
        </w:tc>
        <w:tc>
          <w:tcPr/>
          <w:p w:rsidR="00000000" w:rsidDel="00000000" w:rsidP="00000000" w:rsidRDefault="00000000" w:rsidRPr="00000000" w14:paraId="0000001F">
            <w:pPr>
              <w:spacing w:after="40" w:lineRule="auto"/>
              <w:rPr/>
            </w:pPr>
            <w:r w:rsidDel="00000000" w:rsidR="00000000" w:rsidRPr="00000000">
              <w:rPr>
                <w:sz w:val="19"/>
                <w:szCs w:val="19"/>
                <w:rtl w:val="0"/>
              </w:rPr>
              <w:t xml:space="preserve">Damage ratio (continuous) mistaken for damage state (discrete)</w:t>
            </w:r>
            <w:r w:rsidDel="00000000" w:rsidR="00000000" w:rsidRPr="00000000">
              <w:rPr>
                <w:rtl w:val="0"/>
              </w:rPr>
            </w:r>
          </w:p>
        </w:tc>
      </w:tr>
    </w:tbl>
    <w:p w:rsidR="00000000" w:rsidDel="00000000" w:rsidP="00000000" w:rsidRDefault="00000000" w:rsidRPr="00000000" w14:paraId="00000020">
      <w:pPr>
        <w:spacing w:after="120" w:lineRule="auto"/>
        <w:rPr/>
      </w:pPr>
      <w:r w:rsidDel="00000000" w:rsidR="00000000" w:rsidRPr="00000000">
        <w:rPr>
          <w:rtl w:val="0"/>
        </w:rPr>
      </w:r>
    </w:p>
    <w:p w:rsidR="00000000" w:rsidDel="00000000" w:rsidP="00000000" w:rsidRDefault="00000000" w:rsidRPr="00000000" w14:paraId="00000021">
      <w:pPr>
        <w:pStyle w:val="Heading1"/>
        <w:rPr/>
      </w:pPr>
      <w:r w:rsidDel="00000000" w:rsidR="00000000" w:rsidRPr="00000000">
        <w:rPr>
          <w:rtl w:val="0"/>
        </w:rPr>
        <w:t xml:space="preserve">2. Source and event terms</w:t>
      </w:r>
    </w:p>
    <w:p w:rsidR="00000000" w:rsidDel="00000000" w:rsidP="00000000" w:rsidRDefault="00000000" w:rsidRPr="00000000" w14:paraId="00000022">
      <w:pPr>
        <w:spacing w:after="160" w:lineRule="auto"/>
        <w:rPr/>
      </w:pPr>
      <w:r w:rsidDel="00000000" w:rsidR="00000000" w:rsidRPr="00000000">
        <w:rPr>
          <w:i w:val="0"/>
          <w:iCs w:val="0"/>
          <w:sz w:val="21"/>
          <w:szCs w:val="21"/>
          <w:rtl w:val="0"/>
        </w:rPr>
        <w:t xml:space="preserve">These describe the hazard event itself — its size at the source, independent of any asset.</w:t>
      </w:r>
      <w:r w:rsidDel="00000000" w:rsidR="00000000" w:rsidRPr="00000000">
        <w:rPr>
          <w:rtl w:val="0"/>
        </w:rPr>
      </w:r>
    </w:p>
    <w:p w:rsidR="00000000" w:rsidDel="00000000" w:rsidP="00000000" w:rsidRDefault="00000000" w:rsidRPr="00000000" w14:paraId="00000023">
      <w:pPr>
        <w:spacing w:after="40" w:before="120" w:lineRule="auto"/>
        <w:rPr/>
      </w:pPr>
      <w:r w:rsidDel="00000000" w:rsidR="00000000" w:rsidRPr="00000000">
        <w:rPr>
          <w:b w:val="1"/>
          <w:bCs w:val="1"/>
          <w:color w:val="0b4f6c"/>
          <w:sz w:val="21"/>
          <w:szCs w:val="21"/>
          <w:rtl w:val="0"/>
        </w:rPr>
        <w:t xml:space="preserve">Peril</w:t>
      </w:r>
      <w:r w:rsidDel="00000000" w:rsidR="00000000" w:rsidRPr="00000000">
        <w:rPr>
          <w:i w:val="1"/>
          <w:iCs w:val="1"/>
          <w:color w:val="555555"/>
          <w:sz w:val="19"/>
          <w:szCs w:val="19"/>
          <w:rtl w:val="0"/>
        </w:rPr>
        <w:t xml:space="preserve">   category</w:t>
      </w:r>
      <w:r w:rsidDel="00000000" w:rsidR="00000000" w:rsidRPr="00000000">
        <w:rPr>
          <w:rtl w:val="0"/>
        </w:rPr>
      </w:r>
    </w:p>
    <w:p w:rsidR="00000000" w:rsidDel="00000000" w:rsidP="00000000" w:rsidRDefault="00000000" w:rsidRPr="00000000" w14:paraId="00000024">
      <w:pPr>
        <w:spacing w:after="40" w:lineRule="auto"/>
        <w:rPr/>
      </w:pPr>
      <w:r w:rsidDel="00000000" w:rsidR="00000000" w:rsidRPr="00000000">
        <w:rPr>
          <w:sz w:val="21"/>
          <w:szCs w:val="21"/>
          <w:rtl w:val="0"/>
        </w:rPr>
        <w:t xml:space="preserve">The type of hazard: hurricane, hail, tornado, flood, wildfire, ice, extreme heat. A peril is a class of process, not a specific occurrence.</w:t>
      </w:r>
      <w:r w:rsidDel="00000000" w:rsidR="00000000" w:rsidRPr="00000000">
        <w:rPr>
          <w:rtl w:val="0"/>
        </w:rPr>
      </w:r>
    </w:p>
    <w:p w:rsidR="00000000" w:rsidDel="00000000" w:rsidP="00000000" w:rsidRDefault="00000000" w:rsidRPr="00000000" w14:paraId="00000025">
      <w:pPr>
        <w:spacing w:after="160" w:lineRule="auto"/>
        <w:rPr/>
      </w:pPr>
      <w:r w:rsidDel="00000000" w:rsidR="00000000" w:rsidRPr="00000000">
        <w:rPr>
          <w:b w:val="1"/>
          <w:bCs w:val="1"/>
          <w:color w:val="b45309"/>
          <w:sz w:val="20"/>
          <w:szCs w:val="20"/>
          <w:rtl w:val="0"/>
        </w:rPr>
        <w:t xml:space="preserve">Not: </w:t>
      </w:r>
      <w:r w:rsidDel="00000000" w:rsidR="00000000" w:rsidRPr="00000000">
        <w:rPr>
          <w:sz w:val="20"/>
          <w:szCs w:val="20"/>
          <w:rtl w:val="0"/>
        </w:rPr>
        <w:t xml:space="preserve">the same as a hazard. “Hazard” is often used for the peril together with its likelihood and intensity at a place; “peril” is just the type.</w:t>
      </w:r>
      <w:r w:rsidDel="00000000" w:rsidR="00000000" w:rsidRPr="00000000">
        <w:rPr>
          <w:rtl w:val="0"/>
        </w:rPr>
      </w:r>
    </w:p>
    <w:p w:rsidR="00000000" w:rsidDel="00000000" w:rsidP="00000000" w:rsidRDefault="00000000" w:rsidRPr="00000000" w14:paraId="00000026">
      <w:pPr>
        <w:spacing w:after="40" w:before="120" w:lineRule="auto"/>
        <w:rPr/>
      </w:pPr>
      <w:r w:rsidDel="00000000" w:rsidR="00000000" w:rsidRPr="00000000">
        <w:rPr>
          <w:b w:val="1"/>
          <w:bCs w:val="1"/>
          <w:color w:val="0b4f6c"/>
          <w:sz w:val="21"/>
          <w:szCs w:val="21"/>
          <w:rtl w:val="0"/>
        </w:rPr>
        <w:t xml:space="preserve">Event</w:t>
      </w:r>
      <w:r w:rsidDel="00000000" w:rsidR="00000000" w:rsidRPr="00000000">
        <w:rPr>
          <w:i w:val="1"/>
          <w:iCs w:val="1"/>
          <w:color w:val="555555"/>
          <w:sz w:val="19"/>
          <w:szCs w:val="19"/>
          <w:rtl w:val="0"/>
        </w:rPr>
        <w:t xml:space="preserve">   one occurrence</w:t>
      </w:r>
      <w:r w:rsidDel="00000000" w:rsidR="00000000" w:rsidRPr="00000000">
        <w:rPr>
          <w:rtl w:val="0"/>
        </w:rPr>
      </w:r>
    </w:p>
    <w:p w:rsidR="00000000" w:rsidDel="00000000" w:rsidP="00000000" w:rsidRDefault="00000000" w:rsidRPr="00000000" w14:paraId="00000027">
      <w:pPr>
        <w:spacing w:after="40" w:lineRule="auto"/>
        <w:rPr/>
      </w:pPr>
      <w:r w:rsidDel="00000000" w:rsidR="00000000" w:rsidRPr="00000000">
        <w:rPr>
          <w:sz w:val="21"/>
          <w:szCs w:val="21"/>
          <w:rtl w:val="0"/>
        </w:rPr>
        <w:t xml:space="preserve">A single occurrence of a peril — one hurricane, one hailstorm — with its own footprint, intensity field, duration, and rate. The event is the atomic unit of a hazard catalog.</w:t>
      </w:r>
      <w:r w:rsidDel="00000000" w:rsidR="00000000" w:rsidRPr="00000000">
        <w:rPr>
          <w:rtl w:val="0"/>
        </w:rPr>
      </w:r>
    </w:p>
    <w:p w:rsidR="00000000" w:rsidDel="00000000" w:rsidP="00000000" w:rsidRDefault="00000000" w:rsidRPr="00000000" w14:paraId="00000028">
      <w:pPr>
        <w:spacing w:after="40" w:before="120" w:lineRule="auto"/>
        <w:rPr/>
      </w:pPr>
      <w:r w:rsidDel="00000000" w:rsidR="00000000" w:rsidRPr="00000000">
        <w:rPr>
          <w:b w:val="1"/>
          <w:bCs w:val="1"/>
          <w:color w:val="0b4f6c"/>
          <w:sz w:val="21"/>
          <w:szCs w:val="21"/>
          <w:rtl w:val="0"/>
        </w:rPr>
        <w:t xml:space="preserve">Magnitude</w:t>
      </w:r>
      <w:r w:rsidDel="00000000" w:rsidR="00000000" w:rsidRPr="00000000">
        <w:rPr>
          <w:i w:val="1"/>
          <w:iCs w:val="1"/>
          <w:color w:val="555555"/>
          <w:sz w:val="19"/>
          <w:szCs w:val="19"/>
          <w:rtl w:val="0"/>
        </w:rPr>
        <w:t xml:space="preserve">   single value, source</w:t>
      </w:r>
      <w:r w:rsidDel="00000000" w:rsidR="00000000" w:rsidRPr="00000000">
        <w:rPr>
          <w:rtl w:val="0"/>
        </w:rPr>
      </w:r>
    </w:p>
    <w:p w:rsidR="00000000" w:rsidDel="00000000" w:rsidP="00000000" w:rsidRDefault="00000000" w:rsidRPr="00000000" w14:paraId="00000029">
      <w:pPr>
        <w:spacing w:after="40" w:lineRule="auto"/>
        <w:rPr/>
      </w:pPr>
      <w:r w:rsidDel="00000000" w:rsidR="00000000" w:rsidRPr="00000000">
        <w:rPr>
          <w:sz w:val="21"/>
          <w:szCs w:val="21"/>
          <w:rtl w:val="0"/>
        </w:rPr>
        <w:t xml:space="preserve">A measure of the event’s size or energy at its source. One number for the whole event: a hurricane’s central pressure or Saffir-Simpson category, an earthquake’s moment magnitude, a hailstorm’s peak hailstone size.</w:t>
      </w:r>
      <w:r w:rsidDel="00000000" w:rsidR="00000000" w:rsidRPr="00000000">
        <w:rPr>
          <w:rtl w:val="0"/>
        </w:rPr>
      </w:r>
    </w:p>
    <w:p w:rsidR="00000000" w:rsidDel="00000000" w:rsidP="00000000" w:rsidRDefault="00000000" w:rsidRPr="00000000" w14:paraId="0000002A">
      <w:pPr>
        <w:spacing w:after="160" w:lineRule="auto"/>
        <w:rPr/>
      </w:pPr>
      <w:r w:rsidDel="00000000" w:rsidR="00000000" w:rsidRPr="00000000">
        <w:rPr>
          <w:b w:val="1"/>
          <w:bCs w:val="1"/>
          <w:color w:val="b45309"/>
          <w:sz w:val="20"/>
          <w:szCs w:val="20"/>
          <w:rtl w:val="0"/>
        </w:rPr>
        <w:t xml:space="preserve">Not: </w:t>
      </w:r>
      <w:r w:rsidDel="00000000" w:rsidR="00000000" w:rsidRPr="00000000">
        <w:rPr>
          <w:sz w:val="20"/>
          <w:szCs w:val="20"/>
          <w:rtl w:val="0"/>
        </w:rPr>
        <w:t xml:space="preserve">intensity. Magnitude is one value for the event; intensity varies from place to place. (See the callout below.)</w:t>
      </w:r>
      <w:r w:rsidDel="00000000" w:rsidR="00000000" w:rsidRPr="00000000">
        <w:rPr>
          <w:rtl w:val="0"/>
        </w:rPr>
      </w:r>
    </w:p>
    <w:p w:rsidR="00000000" w:rsidDel="00000000" w:rsidP="00000000" w:rsidRDefault="00000000" w:rsidRPr="00000000" w14:paraId="0000002B">
      <w:pPr>
        <w:spacing w:after="40" w:before="120" w:lineRule="auto"/>
        <w:rPr/>
      </w:pPr>
      <w:r w:rsidDel="00000000" w:rsidR="00000000" w:rsidRPr="00000000">
        <w:rPr>
          <w:b w:val="1"/>
          <w:bCs w:val="1"/>
          <w:color w:val="0b4f6c"/>
          <w:sz w:val="21"/>
          <w:szCs w:val="21"/>
          <w:rtl w:val="0"/>
        </w:rPr>
        <w:t xml:space="preserve">Intensity</w:t>
      </w:r>
      <w:r w:rsidDel="00000000" w:rsidR="00000000" w:rsidRPr="00000000">
        <w:rPr>
          <w:i w:val="1"/>
          <w:iCs w:val="1"/>
          <w:color w:val="555555"/>
          <w:sz w:val="19"/>
          <w:szCs w:val="19"/>
          <w:rtl w:val="0"/>
        </w:rPr>
        <w:t xml:space="preserve">   field, varies by location</w:t>
      </w:r>
      <w:r w:rsidDel="00000000" w:rsidR="00000000" w:rsidRPr="00000000">
        <w:rPr>
          <w:rtl w:val="0"/>
        </w:rPr>
      </w:r>
    </w:p>
    <w:p w:rsidR="00000000" w:rsidDel="00000000" w:rsidP="00000000" w:rsidRDefault="00000000" w:rsidRPr="00000000" w14:paraId="0000002C">
      <w:pPr>
        <w:spacing w:after="40" w:lineRule="auto"/>
        <w:rPr/>
      </w:pPr>
      <w:r w:rsidDel="00000000" w:rsidR="00000000" w:rsidRPr="00000000">
        <w:rPr>
          <w:sz w:val="21"/>
          <w:szCs w:val="21"/>
          <w:rtl w:val="0"/>
        </w:rPr>
        <w:t xml:space="preserve">The strength of the hazard as experienced at a specific location: the wind speed at one turbine, the ground shaking at one site, the flood depth at one substation. One event produces a whole field of intensities, highest near the source and decaying with distance.</w:t>
      </w:r>
      <w:r w:rsidDel="00000000" w:rsidR="00000000" w:rsidRPr="00000000">
        <w:rPr>
          <w:rtl w:val="0"/>
        </w:rPr>
      </w:r>
    </w:p>
    <w:p w:rsidR="00000000" w:rsidDel="00000000" w:rsidP="00000000" w:rsidRDefault="00000000" w:rsidRPr="00000000" w14:paraId="0000002D">
      <w:pPr>
        <w:spacing w:after="160" w:lineRule="auto"/>
        <w:rPr/>
      </w:pPr>
      <w:r w:rsidDel="00000000" w:rsidR="00000000" w:rsidRPr="00000000">
        <w:rPr>
          <w:b w:val="1"/>
          <w:bCs w:val="1"/>
          <w:color w:val="b45309"/>
          <w:sz w:val="20"/>
          <w:szCs w:val="20"/>
          <w:rtl w:val="0"/>
        </w:rPr>
        <w:t xml:space="preserve">Not: </w:t>
      </w:r>
      <w:r w:rsidDel="00000000" w:rsidR="00000000" w:rsidRPr="00000000">
        <w:rPr>
          <w:sz w:val="20"/>
          <w:szCs w:val="20"/>
          <w:rtl w:val="0"/>
        </w:rPr>
        <w:t xml:space="preserve">magnitude. A single event has one magnitude but many intensities.</w:t>
      </w:r>
      <w:r w:rsidDel="00000000" w:rsidR="00000000" w:rsidRPr="00000000">
        <w:rPr>
          <w:rtl w:val="0"/>
        </w:rPr>
      </w:r>
    </w:p>
    <w:tbl>
      <w:tblPr>
        <w:tblStyle w:val="Table3"/>
        <w:tblW w:w="9360.0" w:type="dxa"/>
        <w:jc w:val="center"/>
        <w:tblLayout w:type="fixed"/>
        <w:tblLook w:val="0400"/>
      </w:tblPr>
      <w:tblGrid>
        <w:gridCol w:w="9360"/>
        <w:tblGridChange w:id="0">
          <w:tblGrid>
            <w:gridCol w:w="9360"/>
          </w:tblGrid>
        </w:tblGridChange>
      </w:tblGrid>
      <w:tr>
        <w:trPr>
          <w:cantSplit w:val="0"/>
          <w:tblHeader w:val="0"/>
        </w:trPr>
        <w:tc>
          <w:tcPr>
            <w:tcBorders>
              <w:top w:color="b45309" w:space="0" w:sz="4" w:val="single"/>
              <w:left w:color="b45309" w:space="0" w:sz="18" w:val="single"/>
              <w:bottom w:color="b45309" w:space="0" w:sz="4" w:val="single"/>
              <w:right w:color="b45309" w:space="0" w:sz="4" w:val="single"/>
            </w:tcBorders>
            <w:shd w:fill="fef3c7" w:val="clear"/>
            <w:tcMar>
              <w:top w:w="160.0" w:type="dxa"/>
              <w:left w:w="220.0" w:type="dxa"/>
              <w:bottom w:w="160.0" w:type="dxa"/>
              <w:right w:w="200.0" w:type="dxa"/>
            </w:tcMar>
          </w:tcPr>
          <w:p w:rsidR="00000000" w:rsidDel="00000000" w:rsidP="00000000" w:rsidRDefault="00000000" w:rsidRPr="00000000" w14:paraId="0000002E">
            <w:pPr>
              <w:spacing w:after="80" w:lineRule="auto"/>
              <w:rPr/>
            </w:pPr>
            <w:r w:rsidDel="00000000" w:rsidR="00000000" w:rsidRPr="00000000">
              <w:rPr>
                <w:b w:val="1"/>
                <w:bCs w:val="1"/>
                <w:color w:val="b45309"/>
                <w:sz w:val="22"/>
                <w:szCs w:val="22"/>
                <w:rtl w:val="0"/>
              </w:rPr>
              <w:t xml:space="preserve">Magnitude vs. intensity — one value vs. a field</w:t>
            </w:r>
            <w:r w:rsidDel="00000000" w:rsidR="00000000" w:rsidRPr="00000000">
              <w:rPr>
                <w:rtl w:val="0"/>
              </w:rPr>
            </w:r>
          </w:p>
          <w:p w:rsidR="00000000" w:rsidDel="00000000" w:rsidP="00000000" w:rsidRDefault="00000000" w:rsidRPr="00000000" w14:paraId="0000002F">
            <w:pPr>
              <w:spacing w:after="60" w:lineRule="auto"/>
              <w:rPr/>
            </w:pPr>
            <w:r w:rsidDel="00000000" w:rsidR="00000000" w:rsidRPr="00000000">
              <w:rPr>
                <w:color w:val="1f1f1f"/>
                <w:sz w:val="21"/>
                <w:szCs w:val="21"/>
                <w:rtl w:val="0"/>
              </w:rPr>
              <w:t xml:space="preserve">This is the foundational source-side confusion, and it is exactly parallel across perils. An earthquake has a single moment magnitude but a range of shaking intensities that vary by location; a hurricane has one category but a wind field that differs at every turbine.</w:t>
            </w:r>
            <w:r w:rsidDel="00000000" w:rsidR="00000000" w:rsidRPr="00000000">
              <w:rPr>
                <w:rtl w:val="0"/>
              </w:rPr>
            </w:r>
          </w:p>
          <w:p w:rsidR="00000000" w:rsidDel="00000000" w:rsidP="00000000" w:rsidRDefault="00000000" w:rsidRPr="00000000" w14:paraId="00000030">
            <w:pPr>
              <w:spacing w:after="60" w:lineRule="auto"/>
              <w:rPr/>
            </w:pPr>
            <w:r w:rsidDel="00000000" w:rsidR="00000000" w:rsidRPr="00000000">
              <w:rPr>
                <w:color w:val="1f1f1f"/>
                <w:sz w:val="21"/>
                <w:szCs w:val="21"/>
                <w:rtl w:val="0"/>
              </w:rPr>
              <w:t xml:space="preserve">The practical error: pulling a single headline number (the category, the magnitude) into a calculation that needs the site-specific value, or vice versa. The vulnerability curve consumes intensity at the asset, not the event’s magnitude. The magnitude tells you which event you are in; the intensity tells you what that asset felt.</w:t>
            </w:r>
            <w:r w:rsidDel="00000000" w:rsidR="00000000" w:rsidRPr="00000000">
              <w:rPr>
                <w:rtl w:val="0"/>
              </w:rPr>
            </w:r>
          </w:p>
        </w:tc>
      </w:tr>
    </w:tbl>
    <w:p w:rsidR="00000000" w:rsidDel="00000000" w:rsidP="00000000" w:rsidRDefault="00000000" w:rsidRPr="00000000" w14:paraId="00000031">
      <w:pPr>
        <w:spacing w:after="160" w:lineRule="auto"/>
        <w:rPr/>
      </w:pPr>
      <w:r w:rsidDel="00000000" w:rsidR="00000000" w:rsidRPr="00000000">
        <w:rPr>
          <w:rtl w:val="0"/>
        </w:rPr>
      </w:r>
    </w:p>
    <w:p w:rsidR="00000000" w:rsidDel="00000000" w:rsidP="00000000" w:rsidRDefault="00000000" w:rsidRPr="00000000" w14:paraId="00000032">
      <w:pPr>
        <w:spacing w:after="40" w:before="120" w:lineRule="auto"/>
        <w:rPr/>
      </w:pPr>
      <w:r w:rsidDel="00000000" w:rsidR="00000000" w:rsidRPr="00000000">
        <w:rPr>
          <w:b w:val="1"/>
          <w:bCs w:val="1"/>
          <w:color w:val="0b4f6c"/>
          <w:sz w:val="21"/>
          <w:szCs w:val="21"/>
          <w:rtl w:val="0"/>
        </w:rPr>
        <w:t xml:space="preserve">Footprint</w:t>
      </w:r>
      <w:r w:rsidDel="00000000" w:rsidR="00000000" w:rsidRPr="00000000">
        <w:rPr>
          <w:i w:val="1"/>
          <w:iCs w:val="1"/>
          <w:color w:val="555555"/>
          <w:sz w:val="19"/>
          <w:szCs w:val="19"/>
          <w:rtl w:val="0"/>
        </w:rPr>
        <w:t xml:space="preserve">   spatial field per event</w:t>
      </w:r>
      <w:r w:rsidDel="00000000" w:rsidR="00000000" w:rsidRPr="00000000">
        <w:rPr>
          <w:rtl w:val="0"/>
        </w:rPr>
      </w:r>
    </w:p>
    <w:p w:rsidR="00000000" w:rsidDel="00000000" w:rsidP="00000000" w:rsidRDefault="00000000" w:rsidRPr="00000000" w14:paraId="00000033">
      <w:pPr>
        <w:spacing w:after="40" w:lineRule="auto"/>
        <w:rPr/>
      </w:pPr>
      <w:r w:rsidDel="00000000" w:rsidR="00000000" w:rsidRPr="00000000">
        <w:rPr>
          <w:sz w:val="21"/>
          <w:szCs w:val="21"/>
          <w:rtl w:val="0"/>
        </w:rPr>
        <w:t xml:space="preserve">The map of intensity over an event’s spatial extent — the wind field of a hurricane, the depth grid of a flood. Conventionally stored as the maximum intensity reached in each grid cell over the event’s life.</w:t>
      </w:r>
      <w:r w:rsidDel="00000000" w:rsidR="00000000" w:rsidRPr="00000000">
        <w:rPr>
          <w:rtl w:val="0"/>
        </w:rPr>
      </w:r>
    </w:p>
    <w:p w:rsidR="00000000" w:rsidDel="00000000" w:rsidP="00000000" w:rsidRDefault="00000000" w:rsidRPr="00000000" w14:paraId="00000034">
      <w:pPr>
        <w:spacing w:after="160" w:lineRule="auto"/>
        <w:rPr/>
      </w:pPr>
      <w:r w:rsidDel="00000000" w:rsidR="00000000" w:rsidRPr="00000000">
        <w:rPr>
          <w:b w:val="1"/>
          <w:bCs w:val="1"/>
          <w:color w:val="b45309"/>
          <w:sz w:val="20"/>
          <w:szCs w:val="20"/>
          <w:rtl w:val="0"/>
        </w:rPr>
        <w:t xml:space="preserve">Not: </w:t>
      </w:r>
      <w:r w:rsidDel="00000000" w:rsidR="00000000" w:rsidRPr="00000000">
        <w:rPr>
          <w:sz w:val="20"/>
          <w:szCs w:val="20"/>
          <w:rtl w:val="0"/>
        </w:rPr>
        <w:t xml:space="preserve">a single number. A footprint is the whole field; the single number an asset experiences is the sampled intensity (Section 4).</w:t>
      </w:r>
      <w:r w:rsidDel="00000000" w:rsidR="00000000" w:rsidRPr="00000000">
        <w:rPr>
          <w:rtl w:val="0"/>
        </w:rPr>
      </w:r>
    </w:p>
    <w:p w:rsidR="00000000" w:rsidDel="00000000" w:rsidP="00000000" w:rsidRDefault="00000000" w:rsidRPr="00000000" w14:paraId="00000035">
      <w:pPr>
        <w:pStyle w:val="Heading1"/>
        <w:rPr/>
      </w:pPr>
      <w:r w:rsidDel="00000000" w:rsidR="00000000" w:rsidRPr="00000000">
        <w:rPr>
          <w:rtl w:val="0"/>
        </w:rPr>
        <w:t xml:space="preserve">3. Frequency and time-probability terms</w:t>
      </w:r>
    </w:p>
    <w:p w:rsidR="00000000" w:rsidDel="00000000" w:rsidP="00000000" w:rsidRDefault="00000000" w:rsidRPr="00000000" w14:paraId="00000036">
      <w:pPr>
        <w:spacing w:after="160" w:lineRule="auto"/>
        <w:rPr/>
      </w:pPr>
      <w:r w:rsidDel="00000000" w:rsidR="00000000" w:rsidRPr="00000000">
        <w:rPr>
          <w:i w:val="0"/>
          <w:iCs w:val="0"/>
          <w:sz w:val="21"/>
          <w:szCs w:val="21"/>
          <w:rtl w:val="0"/>
        </w:rPr>
        <w:t xml:space="preserve">These describe how often events happen and over what time window. This family contains the most consequential confusion in the document, because two genuinely different quantities are both casually called “frequency.”</w:t>
      </w:r>
      <w:r w:rsidDel="00000000" w:rsidR="00000000" w:rsidRPr="00000000">
        <w:rPr>
          <w:rtl w:val="0"/>
        </w:rPr>
      </w:r>
    </w:p>
    <w:p w:rsidR="00000000" w:rsidDel="00000000" w:rsidP="00000000" w:rsidRDefault="00000000" w:rsidRPr="00000000" w14:paraId="00000037">
      <w:pPr>
        <w:spacing w:after="40" w:before="120" w:lineRule="auto"/>
        <w:rPr/>
      </w:pPr>
      <w:r w:rsidDel="00000000" w:rsidR="00000000" w:rsidRPr="00000000">
        <w:rPr>
          <w:b w:val="1"/>
          <w:bCs w:val="1"/>
          <w:color w:val="0b4f6c"/>
          <w:sz w:val="21"/>
          <w:szCs w:val="21"/>
          <w:rtl w:val="0"/>
        </w:rPr>
        <w:t xml:space="preserve">Rate  (λ)</w:t>
      </w:r>
      <w:r w:rsidDel="00000000" w:rsidR="00000000" w:rsidRPr="00000000">
        <w:rPr>
          <w:i w:val="1"/>
          <w:iCs w:val="1"/>
          <w:color w:val="555555"/>
          <w:sz w:val="19"/>
          <w:szCs w:val="19"/>
          <w:rtl w:val="0"/>
        </w:rPr>
        <w:t xml:space="preserve">   events per year, unbounded</w:t>
      </w:r>
      <w:r w:rsidDel="00000000" w:rsidR="00000000" w:rsidRPr="00000000">
        <w:rPr>
          <w:rtl w:val="0"/>
        </w:rPr>
      </w:r>
    </w:p>
    <w:p w:rsidR="00000000" w:rsidDel="00000000" w:rsidP="00000000" w:rsidRDefault="00000000" w:rsidRPr="00000000" w14:paraId="00000038">
      <w:pPr>
        <w:spacing w:after="40" w:lineRule="auto"/>
        <w:rPr/>
      </w:pPr>
      <w:r w:rsidDel="00000000" w:rsidR="00000000" w:rsidRPr="00000000">
        <w:rPr>
          <w:sz w:val="21"/>
          <w:szCs w:val="21"/>
          <w:rtl w:val="0"/>
        </w:rPr>
        <w:t xml:space="preserve">The expected number of events (or threshold exceedances) per year. A frequency in the literal sense: it can exceed 1 — a site can expect three damaging hail events per year. Under a Poisson assumption, λ is the parameter that governs how many events occur, and the time between events is exponentially distributed.</w:t>
      </w:r>
      <w:r w:rsidDel="00000000" w:rsidR="00000000" w:rsidRPr="00000000">
        <w:rPr>
          <w:rtl w:val="0"/>
        </w:rPr>
      </w:r>
    </w:p>
    <w:p w:rsidR="00000000" w:rsidDel="00000000" w:rsidP="00000000" w:rsidRDefault="00000000" w:rsidRPr="00000000" w14:paraId="00000039">
      <w:pPr>
        <w:spacing w:after="160" w:lineRule="auto"/>
        <w:rPr/>
      </w:pPr>
      <w:r w:rsidDel="00000000" w:rsidR="00000000" w:rsidRPr="00000000">
        <w:rPr>
          <w:b w:val="1"/>
          <w:bCs w:val="1"/>
          <w:color w:val="b45309"/>
          <w:sz w:val="20"/>
          <w:szCs w:val="20"/>
          <w:rtl w:val="0"/>
        </w:rPr>
        <w:t xml:space="preserve">Not: </w:t>
      </w:r>
      <w:r w:rsidDel="00000000" w:rsidR="00000000" w:rsidRPr="00000000">
        <w:rPr>
          <w:sz w:val="20"/>
          <w:szCs w:val="20"/>
          <w:rtl w:val="0"/>
        </w:rPr>
        <w:t xml:space="preserve">a probability. A rate is a count per unit time and is not bounded by 1.</w:t>
      </w:r>
      <w:r w:rsidDel="00000000" w:rsidR="00000000" w:rsidRPr="00000000">
        <w:rPr>
          <w:rtl w:val="0"/>
        </w:rPr>
      </w:r>
    </w:p>
    <w:p w:rsidR="00000000" w:rsidDel="00000000" w:rsidP="00000000" w:rsidRDefault="00000000" w:rsidRPr="00000000" w14:paraId="0000003A">
      <w:pPr>
        <w:spacing w:after="40" w:before="120" w:lineRule="auto"/>
        <w:rPr/>
      </w:pPr>
      <w:r w:rsidDel="00000000" w:rsidR="00000000" w:rsidRPr="00000000">
        <w:rPr>
          <w:b w:val="1"/>
          <w:bCs w:val="1"/>
          <w:color w:val="0b4f6c"/>
          <w:sz w:val="21"/>
          <w:szCs w:val="21"/>
          <w:rtl w:val="0"/>
        </w:rPr>
        <w:t xml:space="preserve">Annual exceedance probability  (AEP, p)</w:t>
      </w:r>
      <w:r w:rsidDel="00000000" w:rsidR="00000000" w:rsidRPr="00000000">
        <w:rPr>
          <w:i w:val="1"/>
          <w:iCs w:val="1"/>
          <w:color w:val="555555"/>
          <w:sz w:val="19"/>
          <w:szCs w:val="19"/>
          <w:rtl w:val="0"/>
        </w:rPr>
        <w:t xml:space="preserve">   probability, 0 to 1</w:t>
      </w:r>
      <w:r w:rsidDel="00000000" w:rsidR="00000000" w:rsidRPr="00000000">
        <w:rPr>
          <w:rtl w:val="0"/>
        </w:rPr>
      </w:r>
    </w:p>
    <w:p w:rsidR="00000000" w:rsidDel="00000000" w:rsidP="00000000" w:rsidRDefault="00000000" w:rsidRPr="00000000" w14:paraId="0000003B">
      <w:pPr>
        <w:spacing w:after="40" w:lineRule="auto"/>
        <w:rPr/>
      </w:pPr>
      <w:r w:rsidDel="00000000" w:rsidR="00000000" w:rsidRPr="00000000">
        <w:rPr>
          <w:rFonts w:ascii="Arial Unicode MS" w:cs="Arial Unicode MS" w:eastAsia="Arial Unicode MS" w:hAnsi="Arial Unicode MS"/>
          <w:sz w:val="21"/>
          <w:szCs w:val="21"/>
          <w:rtl w:val="0"/>
        </w:rPr>
        <w:t xml:space="preserve">The probability that a given threshold is exceeded at least once in a year. Bounded between 0 and 1. For rare events it is numerically close to the rate, but it is a different quantity: p = 1 − e^(−λ) under a Poisson model.</w:t>
      </w:r>
      <w:r w:rsidDel="00000000" w:rsidR="00000000" w:rsidRPr="00000000">
        <w:rPr>
          <w:rtl w:val="0"/>
        </w:rPr>
      </w:r>
    </w:p>
    <w:p w:rsidR="00000000" w:rsidDel="00000000" w:rsidP="00000000" w:rsidRDefault="00000000" w:rsidRPr="00000000" w14:paraId="0000003C">
      <w:pPr>
        <w:spacing w:after="160" w:lineRule="auto"/>
        <w:rPr/>
      </w:pPr>
      <w:r w:rsidDel="00000000" w:rsidR="00000000" w:rsidRPr="00000000">
        <w:rPr>
          <w:b w:val="1"/>
          <w:bCs w:val="1"/>
          <w:color w:val="b45309"/>
          <w:sz w:val="20"/>
          <w:szCs w:val="20"/>
          <w:rtl w:val="0"/>
        </w:rPr>
        <w:t xml:space="preserve">Not: </w:t>
      </w:r>
      <w:r w:rsidDel="00000000" w:rsidR="00000000" w:rsidRPr="00000000">
        <w:rPr>
          <w:rFonts w:ascii="Arial Unicode MS" w:cs="Arial Unicode MS" w:eastAsia="Arial Unicode MS" w:hAnsi="Arial Unicode MS"/>
          <w:sz w:val="20"/>
          <w:szCs w:val="20"/>
          <w:rtl w:val="0"/>
        </w:rPr>
        <w:t xml:space="preserve">the rate. For rare events p ≈ λ, but they diverge as events become frequent, and they have different units (probability vs. count/year).</w:t>
      </w:r>
      <w:r w:rsidDel="00000000" w:rsidR="00000000" w:rsidRPr="00000000">
        <w:rPr>
          <w:rtl w:val="0"/>
        </w:rPr>
      </w:r>
    </w:p>
    <w:tbl>
      <w:tblPr>
        <w:tblStyle w:val="Table4"/>
        <w:tblW w:w="9360.0" w:type="dxa"/>
        <w:jc w:val="center"/>
        <w:tblLayout w:type="fixed"/>
        <w:tblLook w:val="0400"/>
      </w:tblPr>
      <w:tblGrid>
        <w:gridCol w:w="9360"/>
        <w:tblGridChange w:id="0">
          <w:tblGrid>
            <w:gridCol w:w="9360"/>
          </w:tblGrid>
        </w:tblGridChange>
      </w:tblGrid>
      <w:tr>
        <w:trPr>
          <w:cantSplit w:val="0"/>
          <w:tblHeader w:val="0"/>
        </w:trPr>
        <w:tc>
          <w:tcPr>
            <w:tcBorders>
              <w:top w:color="b45309" w:space="0" w:sz="4" w:val="single"/>
              <w:left w:color="b45309" w:space="0" w:sz="18" w:val="single"/>
              <w:bottom w:color="b45309" w:space="0" w:sz="4" w:val="single"/>
              <w:right w:color="b45309" w:space="0" w:sz="4" w:val="single"/>
            </w:tcBorders>
            <w:shd w:fill="fef3c7" w:val="clear"/>
            <w:tcMar>
              <w:top w:w="160.0" w:type="dxa"/>
              <w:left w:w="220.0" w:type="dxa"/>
              <w:bottom w:w="160.0" w:type="dxa"/>
              <w:right w:w="200.0" w:type="dxa"/>
            </w:tcMar>
          </w:tcPr>
          <w:p w:rsidR="00000000" w:rsidDel="00000000" w:rsidP="00000000" w:rsidRDefault="00000000" w:rsidRPr="00000000" w14:paraId="0000003D">
            <w:pPr>
              <w:spacing w:after="80" w:lineRule="auto"/>
              <w:rPr/>
            </w:pPr>
            <w:r w:rsidDel="00000000" w:rsidR="00000000" w:rsidRPr="00000000">
              <w:rPr>
                <w:b w:val="1"/>
                <w:bCs w:val="1"/>
                <w:color w:val="b45309"/>
                <w:sz w:val="22"/>
                <w:szCs w:val="22"/>
                <w:rtl w:val="0"/>
              </w:rPr>
              <w:t xml:space="preserve">Rate vs. annual probability — the input-side twin of “OEP is annual”</w:t>
            </w:r>
            <w:r w:rsidDel="00000000" w:rsidR="00000000" w:rsidRPr="00000000">
              <w:rPr>
                <w:rtl w:val="0"/>
              </w:rPr>
            </w:r>
          </w:p>
          <w:p w:rsidR="00000000" w:rsidDel="00000000" w:rsidP="00000000" w:rsidRDefault="00000000" w:rsidRPr="00000000" w14:paraId="0000003E">
            <w:pPr>
              <w:spacing w:after="60" w:lineRule="auto"/>
              <w:rPr/>
            </w:pPr>
            <w:r w:rsidDel="00000000" w:rsidR="00000000" w:rsidRPr="00000000">
              <w:rPr>
                <w:color w:val="1f1f1f"/>
                <w:sz w:val="21"/>
                <w:szCs w:val="21"/>
                <w:rtl w:val="0"/>
              </w:rPr>
              <w:t xml:space="preserve">Both get called “frequency,” and conflating them is the single most common input-side error. Rate (λ) is a count of events per year and can be greater than 1. Annual exceedance probability (p) is the chance of at least one event in a year and cannot exceed 1.</w:t>
            </w:r>
            <w:r w:rsidDel="00000000" w:rsidR="00000000" w:rsidRPr="00000000">
              <w:rPr>
                <w:rtl w:val="0"/>
              </w:rPr>
            </w:r>
          </w:p>
          <w:p w:rsidR="00000000" w:rsidDel="00000000" w:rsidP="00000000" w:rsidRDefault="00000000" w:rsidRPr="00000000" w14:paraId="0000003F">
            <w:pPr>
              <w:spacing w:after="60" w:lineRule="auto"/>
              <w:rPr/>
            </w:pPr>
            <w:r w:rsidDel="00000000" w:rsidR="00000000" w:rsidRPr="00000000">
              <w:rPr>
                <w:rFonts w:ascii="Arial Unicode MS" w:cs="Arial Unicode MS" w:eastAsia="Arial Unicode MS" w:hAnsi="Arial Unicode MS"/>
                <w:color w:val="1f1f1f"/>
                <w:sz w:val="21"/>
                <w:szCs w:val="21"/>
                <w:rtl w:val="0"/>
              </w:rPr>
              <w:t xml:space="preserve">They are close for rare perils (a 1-in-200 event: λ ≈ 0.005, p ≈ 0.005) but separate sharply for frequent ones. A site with λ = 2 hail events/year does not have a 200% probability of hail — it has p = 1 − e^(−2) ≈ 86%. Always check whether a “frequency” you are handed is a rate or a probability before using it; the conversion is not optional once events are frequent.</w:t>
            </w:r>
            <w:r w:rsidDel="00000000" w:rsidR="00000000" w:rsidRPr="00000000">
              <w:rPr>
                <w:rtl w:val="0"/>
              </w:rPr>
            </w:r>
          </w:p>
          <w:p w:rsidR="00000000" w:rsidDel="00000000" w:rsidP="00000000" w:rsidRDefault="00000000" w:rsidRPr="00000000" w14:paraId="00000040">
            <w:pPr>
              <w:spacing w:after="60" w:lineRule="auto"/>
              <w:rPr/>
            </w:pPr>
            <w:r w:rsidDel="00000000" w:rsidR="00000000" w:rsidRPr="00000000">
              <w:rPr>
                <w:color w:val="1f1f1f"/>
                <w:sz w:val="21"/>
                <w:szCs w:val="21"/>
                <w:rtl w:val="0"/>
              </w:rPr>
              <w:t xml:space="preserve">This is the same structural issue as the metrics document’s “OEP is an annual metric” caveat, seen from the input side: the annual frame is built from event rates, and a per-event rate is not itself an annual occurrence probability.</w:t>
            </w:r>
            <w:r w:rsidDel="00000000" w:rsidR="00000000" w:rsidRPr="00000000">
              <w:rPr>
                <w:rtl w:val="0"/>
              </w:rPr>
            </w:r>
          </w:p>
        </w:tc>
      </w:tr>
    </w:tbl>
    <w:p w:rsidR="00000000" w:rsidDel="00000000" w:rsidP="00000000" w:rsidRDefault="00000000" w:rsidRPr="00000000" w14:paraId="00000041">
      <w:pPr>
        <w:spacing w:after="160" w:lineRule="auto"/>
        <w:rPr/>
      </w:pPr>
      <w:r w:rsidDel="00000000" w:rsidR="00000000" w:rsidRPr="00000000">
        <w:rPr>
          <w:rtl w:val="0"/>
        </w:rPr>
      </w:r>
    </w:p>
    <w:p w:rsidR="00000000" w:rsidDel="00000000" w:rsidP="00000000" w:rsidRDefault="00000000" w:rsidRPr="00000000" w14:paraId="00000042">
      <w:pPr>
        <w:spacing w:after="40" w:before="120" w:lineRule="auto"/>
        <w:rPr/>
      </w:pPr>
      <w:r w:rsidDel="00000000" w:rsidR="00000000" w:rsidRPr="00000000">
        <w:rPr>
          <w:b w:val="1"/>
          <w:bCs w:val="1"/>
          <w:color w:val="0b4f6c"/>
          <w:sz w:val="21"/>
          <w:szCs w:val="21"/>
          <w:rtl w:val="0"/>
        </w:rPr>
        <w:t xml:space="preserve">Return period  (recurrence interval, T)</w:t>
      </w:r>
      <w:r w:rsidDel="00000000" w:rsidR="00000000" w:rsidRPr="00000000">
        <w:rPr>
          <w:i w:val="1"/>
          <w:iCs w:val="1"/>
          <w:color w:val="555555"/>
          <w:sz w:val="19"/>
          <w:szCs w:val="19"/>
          <w:rtl w:val="0"/>
        </w:rPr>
        <w:t xml:space="preserve">   years</w:t>
      </w:r>
      <w:r w:rsidDel="00000000" w:rsidR="00000000" w:rsidRPr="00000000">
        <w:rPr>
          <w:rtl w:val="0"/>
        </w:rPr>
      </w:r>
    </w:p>
    <w:p w:rsidR="00000000" w:rsidDel="00000000" w:rsidP="00000000" w:rsidRDefault="00000000" w:rsidRPr="00000000" w14:paraId="00000043">
      <w:pPr>
        <w:spacing w:after="40" w:lineRule="auto"/>
        <w:rPr/>
      </w:pPr>
      <w:r w:rsidDel="00000000" w:rsidR="00000000" w:rsidRPr="00000000">
        <w:rPr>
          <w:sz w:val="21"/>
          <w:szCs w:val="21"/>
          <w:rtl w:val="0"/>
        </w:rPr>
        <w:t xml:space="preserve">The inverse of the annual exceedance probability: T = 1/p. A “100-year event” is one with a 1% annual exceedance probability. Best understood as the long-run average spacing between events of that size on an infinite time axis.</w:t>
      </w:r>
      <w:r w:rsidDel="00000000" w:rsidR="00000000" w:rsidRPr="00000000">
        <w:rPr>
          <w:rtl w:val="0"/>
        </w:rPr>
      </w:r>
    </w:p>
    <w:p w:rsidR="00000000" w:rsidDel="00000000" w:rsidP="00000000" w:rsidRDefault="00000000" w:rsidRPr="00000000" w14:paraId="00000044">
      <w:pPr>
        <w:spacing w:after="160" w:lineRule="auto"/>
        <w:rPr/>
      </w:pPr>
      <w:r w:rsidDel="00000000" w:rsidR="00000000" w:rsidRPr="00000000">
        <w:rPr>
          <w:b w:val="1"/>
          <w:bCs w:val="1"/>
          <w:color w:val="b45309"/>
          <w:sz w:val="20"/>
          <w:szCs w:val="20"/>
          <w:rtl w:val="0"/>
        </w:rPr>
        <w:t xml:space="preserve">Not: </w:t>
      </w:r>
      <w:r w:rsidDel="00000000" w:rsidR="00000000" w:rsidRPr="00000000">
        <w:rPr>
          <w:sz w:val="20"/>
          <w:szCs w:val="20"/>
          <w:rtl w:val="0"/>
        </w:rPr>
        <w:t xml:space="preserve">a calendar. A 100-year event does not occur every 100 years; in any 100-year window it may occur never, once, or several times.</w:t>
      </w:r>
      <w:r w:rsidDel="00000000" w:rsidR="00000000" w:rsidRPr="00000000">
        <w:rPr>
          <w:rtl w:val="0"/>
        </w:rPr>
      </w:r>
    </w:p>
    <w:tbl>
      <w:tblPr>
        <w:tblStyle w:val="Table5"/>
        <w:tblW w:w="9360.0" w:type="dxa"/>
        <w:jc w:val="center"/>
        <w:tblLayout w:type="fixed"/>
        <w:tblLook w:val="0400"/>
      </w:tblPr>
      <w:tblGrid>
        <w:gridCol w:w="9360"/>
        <w:tblGridChange w:id="0">
          <w:tblGrid>
            <w:gridCol w:w="9360"/>
          </w:tblGrid>
        </w:tblGridChange>
      </w:tblGrid>
      <w:tr>
        <w:trPr>
          <w:cantSplit w:val="0"/>
          <w:tblHeader w:val="0"/>
        </w:trPr>
        <w:tc>
          <w:tcPr>
            <w:tcBorders>
              <w:top w:color="b45309" w:space="0" w:sz="4" w:val="single"/>
              <w:left w:color="b45309" w:space="0" w:sz="18" w:val="single"/>
              <w:bottom w:color="b45309" w:space="0" w:sz="4" w:val="single"/>
              <w:right w:color="b45309" w:space="0" w:sz="4" w:val="single"/>
            </w:tcBorders>
            <w:shd w:fill="fef3c7" w:val="clear"/>
            <w:tcMar>
              <w:top w:w="160.0" w:type="dxa"/>
              <w:left w:w="220.0" w:type="dxa"/>
              <w:bottom w:w="160.0" w:type="dxa"/>
              <w:right w:w="200.0" w:type="dxa"/>
            </w:tcMar>
          </w:tcPr>
          <w:p w:rsidR="00000000" w:rsidDel="00000000" w:rsidP="00000000" w:rsidRDefault="00000000" w:rsidRPr="00000000" w14:paraId="00000045">
            <w:pPr>
              <w:spacing w:after="80" w:lineRule="auto"/>
              <w:rPr/>
            </w:pPr>
            <w:r w:rsidDel="00000000" w:rsidR="00000000" w:rsidRPr="00000000">
              <w:rPr>
                <w:b w:val="1"/>
                <w:bCs w:val="1"/>
                <w:color w:val="b45309"/>
                <w:sz w:val="22"/>
                <w:szCs w:val="22"/>
                <w:rtl w:val="0"/>
              </w:rPr>
              <w:t xml:space="preserve">Return period is a probability statement, not a schedule</w:t>
            </w:r>
            <w:r w:rsidDel="00000000" w:rsidR="00000000" w:rsidRPr="00000000">
              <w:rPr>
                <w:rtl w:val="0"/>
              </w:rPr>
            </w:r>
          </w:p>
          <w:p w:rsidR="00000000" w:rsidDel="00000000" w:rsidP="00000000" w:rsidRDefault="00000000" w:rsidRPr="00000000" w14:paraId="00000046">
            <w:pPr>
              <w:spacing w:after="60" w:lineRule="auto"/>
              <w:rPr/>
            </w:pPr>
            <w:r w:rsidDel="00000000" w:rsidR="00000000" w:rsidRPr="00000000">
              <w:rPr>
                <w:color w:val="1f1f1f"/>
                <w:sz w:val="21"/>
                <w:szCs w:val="21"/>
                <w:rtl w:val="0"/>
              </w:rPr>
              <w:t xml:space="preserve">A 100-year loss has a 1% chance of being exceeded in any single year. It does not arrive on a 100-year timetable: it can happen two years running, or not for 300 years. The name invites the calendar misreading, which is why the underlying probability (1%) is the safer thing to quote.</w:t>
            </w:r>
            <w:r w:rsidDel="00000000" w:rsidR="00000000" w:rsidRPr="00000000">
              <w:rPr>
                <w:rtl w:val="0"/>
              </w:rPr>
            </w:r>
          </w:p>
          <w:p w:rsidR="00000000" w:rsidDel="00000000" w:rsidP="00000000" w:rsidRDefault="00000000" w:rsidRPr="00000000" w14:paraId="00000047">
            <w:pPr>
              <w:spacing w:after="60" w:lineRule="auto"/>
              <w:rPr/>
            </w:pPr>
            <w:r w:rsidDel="00000000" w:rsidR="00000000" w:rsidRPr="00000000">
              <w:rPr>
                <w:color w:val="1f1f1f"/>
                <w:sz w:val="21"/>
                <w:szCs w:val="21"/>
                <w:rtl w:val="0"/>
              </w:rPr>
              <w:t xml:space="preserve">The return period is the inverse of the annual exceedance probability and is frequently confused with the length of time over which that probability is being considered. Keep T = 1/p in mind and the confusion dissolves.</w:t>
            </w:r>
            <w:r w:rsidDel="00000000" w:rsidR="00000000" w:rsidRPr="00000000">
              <w:rPr>
                <w:rtl w:val="0"/>
              </w:rPr>
            </w:r>
          </w:p>
        </w:tc>
      </w:tr>
    </w:tbl>
    <w:p w:rsidR="00000000" w:rsidDel="00000000" w:rsidP="00000000" w:rsidRDefault="00000000" w:rsidRPr="00000000" w14:paraId="00000048">
      <w:pPr>
        <w:spacing w:after="160" w:lineRule="auto"/>
        <w:rPr/>
      </w:pPr>
      <w:r w:rsidDel="00000000" w:rsidR="00000000" w:rsidRPr="00000000">
        <w:rPr>
          <w:rtl w:val="0"/>
        </w:rPr>
      </w:r>
    </w:p>
    <w:p w:rsidR="00000000" w:rsidDel="00000000" w:rsidP="00000000" w:rsidRDefault="00000000" w:rsidRPr="00000000" w14:paraId="00000049">
      <w:pPr>
        <w:spacing w:after="40" w:before="120" w:lineRule="auto"/>
        <w:rPr/>
      </w:pPr>
      <w:r w:rsidDel="00000000" w:rsidR="00000000" w:rsidRPr="00000000">
        <w:rPr>
          <w:b w:val="1"/>
          <w:bCs w:val="1"/>
          <w:color w:val="0b4f6c"/>
          <w:sz w:val="21"/>
          <w:szCs w:val="21"/>
          <w:rtl w:val="0"/>
        </w:rPr>
        <w:t xml:space="preserve">Forward adjustment  (non-stationarity)</w:t>
      </w:r>
      <w:r w:rsidDel="00000000" w:rsidR="00000000" w:rsidRPr="00000000">
        <w:rPr>
          <w:i w:val="1"/>
          <w:iCs w:val="1"/>
          <w:color w:val="555555"/>
          <w:sz w:val="19"/>
          <w:szCs w:val="19"/>
          <w:rtl w:val="0"/>
        </w:rPr>
        <w:t xml:space="preserve">   multiplier or shifted rate</w:t>
      </w:r>
      <w:r w:rsidDel="00000000" w:rsidR="00000000" w:rsidRPr="00000000">
        <w:rPr>
          <w:rtl w:val="0"/>
        </w:rPr>
      </w:r>
    </w:p>
    <w:p w:rsidR="00000000" w:rsidDel="00000000" w:rsidP="00000000" w:rsidRDefault="00000000" w:rsidRPr="00000000" w14:paraId="0000004A">
      <w:pPr>
        <w:spacing w:after="40" w:lineRule="auto"/>
        <w:rPr/>
      </w:pPr>
      <w:r w:rsidDel="00000000" w:rsidR="00000000" w:rsidRPr="00000000">
        <w:rPr>
          <w:sz w:val="21"/>
          <w:szCs w:val="21"/>
          <w:rtl w:val="0"/>
        </w:rPr>
        <w:t xml:space="preserve">An adjustment to event rates or intensities to reflect that the climate is not stationary — historical frequencies may understate forward-looking risk. Applied at the catalog stage, before any loss is computed.</w:t>
      </w:r>
      <w:r w:rsidDel="00000000" w:rsidR="00000000" w:rsidRPr="00000000">
        <w:rPr>
          <w:rtl w:val="0"/>
        </w:rPr>
      </w:r>
    </w:p>
    <w:p w:rsidR="00000000" w:rsidDel="00000000" w:rsidP="00000000" w:rsidRDefault="00000000" w:rsidRPr="00000000" w14:paraId="0000004B">
      <w:pPr>
        <w:spacing w:after="160" w:lineRule="auto"/>
        <w:rPr/>
      </w:pPr>
      <w:r w:rsidDel="00000000" w:rsidR="00000000" w:rsidRPr="00000000">
        <w:rPr>
          <w:b w:val="1"/>
          <w:bCs w:val="1"/>
          <w:color w:val="b45309"/>
          <w:sz w:val="20"/>
          <w:szCs w:val="20"/>
          <w:rtl w:val="0"/>
        </w:rPr>
        <w:t xml:space="preserve">Not: </w:t>
      </w:r>
      <w:r w:rsidDel="00000000" w:rsidR="00000000" w:rsidRPr="00000000">
        <w:rPr>
          <w:sz w:val="20"/>
          <w:szCs w:val="20"/>
          <w:rtl w:val="0"/>
        </w:rPr>
        <w:t xml:space="preserve">a change to severity. Forward adjustment usually shifts how often or how intense events are, not how an asset responds to a given intensity.</w:t>
      </w:r>
      <w:r w:rsidDel="00000000" w:rsidR="00000000" w:rsidRPr="00000000">
        <w:rPr>
          <w:rtl w:val="0"/>
        </w:rPr>
      </w:r>
    </w:p>
    <w:p w:rsidR="00000000" w:rsidDel="00000000" w:rsidP="00000000" w:rsidRDefault="00000000" w:rsidRPr="00000000" w14:paraId="0000004C">
      <w:pPr>
        <w:pStyle w:val="Heading1"/>
        <w:rPr/>
      </w:pPr>
      <w:r w:rsidDel="00000000" w:rsidR="00000000" w:rsidRPr="00000000">
        <w:rPr>
          <w:rtl w:val="0"/>
        </w:rPr>
        <w:t xml:space="preserve">4. Site and exposure terms</w:t>
      </w:r>
    </w:p>
    <w:p w:rsidR="00000000" w:rsidDel="00000000" w:rsidP="00000000" w:rsidRDefault="00000000" w:rsidRPr="00000000" w14:paraId="0000004D">
      <w:pPr>
        <w:spacing w:after="160" w:lineRule="auto"/>
        <w:rPr/>
      </w:pPr>
      <w:r w:rsidDel="00000000" w:rsidR="00000000" w:rsidRPr="00000000">
        <w:rPr>
          <w:i w:val="0"/>
          <w:iCs w:val="0"/>
          <w:sz w:val="21"/>
          <w:szCs w:val="21"/>
          <w:rtl w:val="0"/>
        </w:rPr>
        <w:t xml:space="preserve">These describe the asset and what it actually experiences when an event’s footprint reaches it — the bridge between peril-space and asset-space.</w:t>
      </w:r>
      <w:r w:rsidDel="00000000" w:rsidR="00000000" w:rsidRPr="00000000">
        <w:rPr>
          <w:rtl w:val="0"/>
        </w:rPr>
      </w:r>
    </w:p>
    <w:p w:rsidR="00000000" w:rsidDel="00000000" w:rsidP="00000000" w:rsidRDefault="00000000" w:rsidRPr="00000000" w14:paraId="0000004E">
      <w:pPr>
        <w:spacing w:after="40" w:before="120" w:lineRule="auto"/>
        <w:rPr/>
      </w:pPr>
      <w:r w:rsidDel="00000000" w:rsidR="00000000" w:rsidRPr="00000000">
        <w:rPr>
          <w:b w:val="1"/>
          <w:bCs w:val="1"/>
          <w:color w:val="0b4f6c"/>
          <w:sz w:val="21"/>
          <w:szCs w:val="21"/>
          <w:rtl w:val="0"/>
        </w:rPr>
        <w:t xml:space="preserve">Exposure</w:t>
      </w:r>
      <w:r w:rsidDel="00000000" w:rsidR="00000000" w:rsidRPr="00000000">
        <w:rPr>
          <w:i w:val="1"/>
          <w:iCs w:val="1"/>
          <w:color w:val="555555"/>
          <w:sz w:val="19"/>
          <w:szCs w:val="19"/>
          <w:rtl w:val="0"/>
        </w:rPr>
        <w:t xml:space="preserve">   the asset data</w:t>
      </w:r>
      <w:r w:rsidDel="00000000" w:rsidR="00000000" w:rsidRPr="00000000">
        <w:rPr>
          <w:rtl w:val="0"/>
        </w:rPr>
      </w:r>
    </w:p>
    <w:p w:rsidR="00000000" w:rsidDel="00000000" w:rsidP="00000000" w:rsidRDefault="00000000" w:rsidRPr="00000000" w14:paraId="0000004F">
      <w:pPr>
        <w:spacing w:after="40" w:lineRule="auto"/>
        <w:rPr/>
      </w:pPr>
      <w:r w:rsidDel="00000000" w:rsidR="00000000" w:rsidRPr="00000000">
        <w:rPr>
          <w:sz w:val="21"/>
          <w:szCs w:val="21"/>
          <w:rtl w:val="0"/>
        </w:rPr>
        <w:t xml:space="preserve">The inventory of what is at risk: location, value, capacity, construction, geometry. Exposure is the asset-side input the hazard acts upon.</w:t>
      </w:r>
      <w:r w:rsidDel="00000000" w:rsidR="00000000" w:rsidRPr="00000000">
        <w:rPr>
          <w:rtl w:val="0"/>
        </w:rPr>
      </w:r>
    </w:p>
    <w:p w:rsidR="00000000" w:rsidDel="00000000" w:rsidP="00000000" w:rsidRDefault="00000000" w:rsidRPr="00000000" w14:paraId="00000050">
      <w:pPr>
        <w:spacing w:after="160" w:lineRule="auto"/>
        <w:rPr/>
      </w:pPr>
      <w:r w:rsidDel="00000000" w:rsidR="00000000" w:rsidRPr="00000000">
        <w:rPr>
          <w:b w:val="1"/>
          <w:bCs w:val="1"/>
          <w:color w:val="b45309"/>
          <w:sz w:val="20"/>
          <w:szCs w:val="20"/>
          <w:rtl w:val="0"/>
        </w:rPr>
        <w:t xml:space="preserve">Not: </w:t>
      </w:r>
      <w:r w:rsidDel="00000000" w:rsidR="00000000" w:rsidRPr="00000000">
        <w:rPr>
          <w:sz w:val="20"/>
          <w:szCs w:val="20"/>
          <w:rtl w:val="0"/>
        </w:rPr>
        <w:t xml:space="preserve">the loss. Exposure is what could be lost (the value and its attributes), not what is lost (the modeled loss).</w:t>
      </w:r>
      <w:r w:rsidDel="00000000" w:rsidR="00000000" w:rsidRPr="00000000">
        <w:rPr>
          <w:rtl w:val="0"/>
        </w:rPr>
      </w:r>
    </w:p>
    <w:p w:rsidR="00000000" w:rsidDel="00000000" w:rsidP="00000000" w:rsidRDefault="00000000" w:rsidRPr="00000000" w14:paraId="00000051">
      <w:pPr>
        <w:spacing w:after="40" w:before="120" w:lineRule="auto"/>
        <w:rPr/>
      </w:pPr>
      <w:r w:rsidDel="00000000" w:rsidR="00000000" w:rsidRPr="00000000">
        <w:rPr>
          <w:b w:val="1"/>
          <w:bCs w:val="1"/>
          <w:color w:val="0b4f6c"/>
          <w:sz w:val="21"/>
          <w:szCs w:val="21"/>
          <w:rtl w:val="0"/>
        </w:rPr>
        <w:t xml:space="preserve">Exposed value</w:t>
      </w:r>
      <w:r w:rsidDel="00000000" w:rsidR="00000000" w:rsidRPr="00000000">
        <w:rPr>
          <w:i w:val="1"/>
          <w:iCs w:val="1"/>
          <w:color w:val="555555"/>
          <w:sz w:val="19"/>
          <w:szCs w:val="19"/>
          <w:rtl w:val="0"/>
        </w:rPr>
        <w:t xml:space="preserve">   currency or MW</w:t>
      </w:r>
      <w:r w:rsidDel="00000000" w:rsidR="00000000" w:rsidRPr="00000000">
        <w:rPr>
          <w:rtl w:val="0"/>
        </w:rPr>
      </w:r>
    </w:p>
    <w:p w:rsidR="00000000" w:rsidDel="00000000" w:rsidP="00000000" w:rsidRDefault="00000000" w:rsidRPr="00000000" w14:paraId="00000052">
      <w:pPr>
        <w:spacing w:after="40" w:lineRule="auto"/>
        <w:rPr/>
      </w:pPr>
      <w:r w:rsidDel="00000000" w:rsidR="00000000" w:rsidRPr="00000000">
        <w:rPr>
          <w:sz w:val="21"/>
          <w:szCs w:val="21"/>
          <w:rtl w:val="0"/>
        </w:rPr>
        <w:t xml:space="preserve">The financial or physical quantity at risk for an asset — replacement value, insured value, or capacity. The base that a damage ratio is applied to.</w:t>
      </w:r>
      <w:r w:rsidDel="00000000" w:rsidR="00000000" w:rsidRPr="00000000">
        <w:rPr>
          <w:rtl w:val="0"/>
        </w:rPr>
      </w:r>
    </w:p>
    <w:p w:rsidR="00000000" w:rsidDel="00000000" w:rsidP="00000000" w:rsidRDefault="00000000" w:rsidRPr="00000000" w14:paraId="00000053">
      <w:pPr>
        <w:spacing w:after="40" w:before="120" w:lineRule="auto"/>
        <w:rPr/>
      </w:pPr>
      <w:r w:rsidDel="00000000" w:rsidR="00000000" w:rsidRPr="00000000">
        <w:rPr>
          <w:b w:val="1"/>
          <w:bCs w:val="1"/>
          <w:color w:val="0b4f6c"/>
          <w:sz w:val="21"/>
          <w:szCs w:val="21"/>
          <w:rtl w:val="0"/>
        </w:rPr>
        <w:t xml:space="preserve">Sampled intensity</w:t>
      </w:r>
      <w:r w:rsidDel="00000000" w:rsidR="00000000" w:rsidRPr="00000000">
        <w:rPr>
          <w:i w:val="1"/>
          <w:iCs w:val="1"/>
          <w:color w:val="555555"/>
          <w:sz w:val="19"/>
          <w:szCs w:val="19"/>
          <w:rtl w:val="0"/>
        </w:rPr>
        <w:t xml:space="preserve">   single value per asset per event</w:t>
      </w:r>
      <w:r w:rsidDel="00000000" w:rsidR="00000000" w:rsidRPr="00000000">
        <w:rPr>
          <w:rtl w:val="0"/>
        </w:rPr>
      </w:r>
    </w:p>
    <w:p w:rsidR="00000000" w:rsidDel="00000000" w:rsidP="00000000" w:rsidRDefault="00000000" w:rsidRPr="00000000" w14:paraId="00000054">
      <w:pPr>
        <w:spacing w:after="40" w:lineRule="auto"/>
        <w:rPr/>
      </w:pPr>
      <w:r w:rsidDel="00000000" w:rsidR="00000000" w:rsidRPr="00000000">
        <w:rPr>
          <w:sz w:val="21"/>
          <w:szCs w:val="21"/>
          <w:rtl w:val="0"/>
        </w:rPr>
        <w:t xml:space="preserve">The one intensity number extracted from a footprint for a specific asset: the max, mean, 95th percentile, or duration-above-threshold within the asset’s extent. This is what actually enters the vulnerability curve.</w:t>
      </w:r>
      <w:r w:rsidDel="00000000" w:rsidR="00000000" w:rsidRPr="00000000">
        <w:rPr>
          <w:rtl w:val="0"/>
        </w:rPr>
      </w:r>
    </w:p>
    <w:p w:rsidR="00000000" w:rsidDel="00000000" w:rsidP="00000000" w:rsidRDefault="00000000" w:rsidRPr="00000000" w14:paraId="00000055">
      <w:pPr>
        <w:spacing w:after="160" w:lineRule="auto"/>
        <w:rPr/>
      </w:pPr>
      <w:r w:rsidDel="00000000" w:rsidR="00000000" w:rsidRPr="00000000">
        <w:rPr>
          <w:b w:val="1"/>
          <w:bCs w:val="1"/>
          <w:color w:val="b45309"/>
          <w:sz w:val="20"/>
          <w:szCs w:val="20"/>
          <w:rtl w:val="0"/>
        </w:rPr>
        <w:t xml:space="preserve">Not: </w:t>
      </w:r>
      <w:r w:rsidDel="00000000" w:rsidR="00000000" w:rsidRPr="00000000">
        <w:rPr>
          <w:sz w:val="20"/>
          <w:szCs w:val="20"/>
          <w:rtl w:val="0"/>
        </w:rPr>
        <w:t xml:space="preserve">the footprint. The footprint is the whole field; the sampled intensity is the single statistic you reduced it to.</w:t>
      </w:r>
      <w:r w:rsidDel="00000000" w:rsidR="00000000" w:rsidRPr="00000000">
        <w:rPr>
          <w:rtl w:val="0"/>
        </w:rPr>
      </w:r>
    </w:p>
    <w:tbl>
      <w:tblPr>
        <w:tblStyle w:val="Table6"/>
        <w:tblW w:w="9360.0" w:type="dxa"/>
        <w:jc w:val="center"/>
        <w:tblLayout w:type="fixed"/>
        <w:tblLook w:val="0400"/>
      </w:tblPr>
      <w:tblGrid>
        <w:gridCol w:w="9360"/>
        <w:tblGridChange w:id="0">
          <w:tblGrid>
            <w:gridCol w:w="9360"/>
          </w:tblGrid>
        </w:tblGridChange>
      </w:tblGrid>
      <w:tr>
        <w:trPr>
          <w:cantSplit w:val="0"/>
          <w:tblHeader w:val="0"/>
        </w:trPr>
        <w:tc>
          <w:tcPr>
            <w:tcBorders>
              <w:top w:color="b45309" w:space="0" w:sz="4" w:val="single"/>
              <w:left w:color="b45309" w:space="0" w:sz="18" w:val="single"/>
              <w:bottom w:color="b45309" w:space="0" w:sz="4" w:val="single"/>
              <w:right w:color="b45309" w:space="0" w:sz="4" w:val="single"/>
            </w:tcBorders>
            <w:shd w:fill="fef3c7" w:val="clear"/>
            <w:tcMar>
              <w:top w:w="160.0" w:type="dxa"/>
              <w:left w:w="220.0" w:type="dxa"/>
              <w:bottom w:w="160.0" w:type="dxa"/>
              <w:right w:w="200.0" w:type="dxa"/>
            </w:tcMar>
          </w:tcPr>
          <w:p w:rsidR="00000000" w:rsidDel="00000000" w:rsidP="00000000" w:rsidRDefault="00000000" w:rsidRPr="00000000" w14:paraId="00000056">
            <w:pPr>
              <w:spacing w:after="80" w:lineRule="auto"/>
              <w:rPr/>
            </w:pPr>
            <w:r w:rsidDel="00000000" w:rsidR="00000000" w:rsidRPr="00000000">
              <w:rPr>
                <w:b w:val="1"/>
                <w:bCs w:val="1"/>
                <w:color w:val="b45309"/>
                <w:sz w:val="22"/>
                <w:szCs w:val="22"/>
                <w:rtl w:val="0"/>
              </w:rPr>
              <w:t xml:space="preserve">Which intensity statistic — a quiet decision that shapes the loss</w:t>
            </w:r>
            <w:r w:rsidDel="00000000" w:rsidR="00000000" w:rsidRPr="00000000">
              <w:rPr>
                <w:rtl w:val="0"/>
              </w:rPr>
            </w:r>
          </w:p>
          <w:p w:rsidR="00000000" w:rsidDel="00000000" w:rsidP="00000000" w:rsidRDefault="00000000" w:rsidRPr="00000000" w14:paraId="00000057">
            <w:pPr>
              <w:spacing w:after="60" w:lineRule="auto"/>
              <w:rPr/>
            </w:pPr>
            <w:r w:rsidDel="00000000" w:rsidR="00000000" w:rsidRPr="00000000">
              <w:rPr>
                <w:color w:val="1f1f1f"/>
                <w:sz w:val="21"/>
                <w:szCs w:val="21"/>
                <w:rtl w:val="0"/>
              </w:rPr>
              <w:t xml:space="preserve">When a footprint overlaps an asset, you must reduce the field to one number for the vulnerability curve. Max, mean, p95, and duration-above-threshold give different answers, and the choice is made once, often implicitly.</w:t>
            </w:r>
            <w:r w:rsidDel="00000000" w:rsidR="00000000" w:rsidRPr="00000000">
              <w:rPr>
                <w:rtl w:val="0"/>
              </w:rPr>
            </w:r>
          </w:p>
          <w:p w:rsidR="00000000" w:rsidDel="00000000" w:rsidP="00000000" w:rsidRDefault="00000000" w:rsidRPr="00000000" w14:paraId="00000058">
            <w:pPr>
              <w:spacing w:after="60" w:lineRule="auto"/>
              <w:rPr/>
            </w:pPr>
            <w:r w:rsidDel="00000000" w:rsidR="00000000" w:rsidRPr="00000000">
              <w:rPr>
                <w:color w:val="1f1f1f"/>
                <w:sz w:val="21"/>
                <w:szCs w:val="21"/>
                <w:rtl w:val="0"/>
              </w:rPr>
              <w:t xml:space="preserve">Match the statistic to how the hazard causes loss. For a damage peril (hail, wind) the peak usually drives the loss. For an output-loss peril (heat) the relevant quantity is how long intensity stayed above a threshold, not the instantaneous peak. Choosing “max” by default for a duration-driven peril silently mis-states the loss.</w:t>
            </w:r>
            <w:r w:rsidDel="00000000" w:rsidR="00000000" w:rsidRPr="00000000">
              <w:rPr>
                <w:rtl w:val="0"/>
              </w:rPr>
            </w:r>
          </w:p>
        </w:tc>
      </w:tr>
    </w:tbl>
    <w:p w:rsidR="00000000" w:rsidDel="00000000" w:rsidP="00000000" w:rsidRDefault="00000000" w:rsidRPr="00000000" w14:paraId="00000059">
      <w:pPr>
        <w:spacing w:after="160" w:lineRule="auto"/>
        <w:rPr/>
      </w:pPr>
      <w:r w:rsidDel="00000000" w:rsidR="00000000" w:rsidRPr="00000000">
        <w:rPr>
          <w:rtl w:val="0"/>
        </w:rPr>
      </w:r>
    </w:p>
    <w:p w:rsidR="00000000" w:rsidDel="00000000" w:rsidP="00000000" w:rsidRDefault="00000000" w:rsidRPr="00000000" w14:paraId="0000005A">
      <w:pPr>
        <w:spacing w:after="40" w:before="120" w:lineRule="auto"/>
        <w:rPr/>
      </w:pPr>
      <w:r w:rsidDel="00000000" w:rsidR="00000000" w:rsidRPr="00000000">
        <w:rPr>
          <w:b w:val="1"/>
          <w:bCs w:val="1"/>
          <w:color w:val="0b4f6c"/>
          <w:sz w:val="21"/>
          <w:szCs w:val="21"/>
          <w:rtl w:val="0"/>
        </w:rPr>
        <w:t xml:space="preserve">Intensity measure  (IM)</w:t>
      </w:r>
      <w:r w:rsidDel="00000000" w:rsidR="00000000" w:rsidRPr="00000000">
        <w:rPr>
          <w:i w:val="1"/>
          <w:iCs w:val="1"/>
          <w:color w:val="555555"/>
          <w:sz w:val="19"/>
          <w:szCs w:val="19"/>
          <w:rtl w:val="0"/>
        </w:rPr>
        <w:t xml:space="preserve">   the chosen physical quantity</w:t>
      </w:r>
      <w:r w:rsidDel="00000000" w:rsidR="00000000" w:rsidRPr="00000000">
        <w:rPr>
          <w:rtl w:val="0"/>
        </w:rPr>
      </w:r>
    </w:p>
    <w:p w:rsidR="00000000" w:rsidDel="00000000" w:rsidP="00000000" w:rsidRDefault="00000000" w:rsidRPr="00000000" w14:paraId="0000005B">
      <w:pPr>
        <w:spacing w:after="40" w:lineRule="auto"/>
        <w:rPr/>
      </w:pPr>
      <w:r w:rsidDel="00000000" w:rsidR="00000000" w:rsidRPr="00000000">
        <w:rPr>
          <w:sz w:val="21"/>
          <w:szCs w:val="21"/>
          <w:rtl w:val="0"/>
        </w:rPr>
        <w:t xml:space="preserve">The specific physical variable used to characterize intensity for a peril: peak gust for wind, peak ground acceleration for earthquake, flood depth for flood, sustained temperature for heat. The IM is the common language between the footprint and the vulnerability curve.</w:t>
      </w:r>
      <w:r w:rsidDel="00000000" w:rsidR="00000000" w:rsidRPr="00000000">
        <w:rPr>
          <w:rtl w:val="0"/>
        </w:rPr>
      </w:r>
    </w:p>
    <w:p w:rsidR="00000000" w:rsidDel="00000000" w:rsidP="00000000" w:rsidRDefault="00000000" w:rsidRPr="00000000" w14:paraId="0000005C">
      <w:pPr>
        <w:spacing w:after="160" w:lineRule="auto"/>
        <w:rPr/>
      </w:pPr>
      <w:r w:rsidDel="00000000" w:rsidR="00000000" w:rsidRPr="00000000">
        <w:rPr>
          <w:b w:val="1"/>
          <w:bCs w:val="1"/>
          <w:color w:val="b45309"/>
          <w:sz w:val="20"/>
          <w:szCs w:val="20"/>
          <w:rtl w:val="0"/>
        </w:rPr>
        <w:t xml:space="preserve">Not: </w:t>
      </w:r>
      <w:r w:rsidDel="00000000" w:rsidR="00000000" w:rsidRPr="00000000">
        <w:rPr>
          <w:sz w:val="20"/>
          <w:szCs w:val="20"/>
          <w:rtl w:val="0"/>
        </w:rPr>
        <w:t xml:space="preserve">interchangeable across perils. Each peril has its own IM, and the vulnerability curve must be expressed in the same IM the footprint provides.</w:t>
      </w:r>
      <w:r w:rsidDel="00000000" w:rsidR="00000000" w:rsidRPr="00000000">
        <w:rPr>
          <w:rtl w:val="0"/>
        </w:rPr>
      </w:r>
    </w:p>
    <w:p w:rsidR="00000000" w:rsidDel="00000000" w:rsidP="00000000" w:rsidRDefault="00000000" w:rsidRPr="00000000" w14:paraId="0000005D">
      <w:pPr>
        <w:pStyle w:val="Heading1"/>
        <w:rPr/>
      </w:pPr>
      <w:r w:rsidDel="00000000" w:rsidR="00000000" w:rsidRPr="00000000">
        <w:rPr>
          <w:rtl w:val="0"/>
        </w:rPr>
        <w:t xml:space="preserve">5. Response and severity terms</w:t>
      </w:r>
    </w:p>
    <w:p w:rsidR="00000000" w:rsidDel="00000000" w:rsidP="00000000" w:rsidRDefault="00000000" w:rsidRPr="00000000" w14:paraId="0000005E">
      <w:pPr>
        <w:spacing w:after="160" w:lineRule="auto"/>
        <w:rPr/>
      </w:pPr>
      <w:r w:rsidDel="00000000" w:rsidR="00000000" w:rsidRPr="00000000">
        <w:rPr>
          <w:i w:val="0"/>
          <w:iCs w:val="0"/>
          <w:sz w:val="21"/>
          <w:szCs w:val="21"/>
          <w:rtl w:val="0"/>
        </w:rPr>
        <w:t xml:space="preserve">These describe how a given intensity becomes a loss — the magnitude-to-dollar translation. (The full treatment of how these curves connect is in the pipeline companion; here the terms are defined and disambiguated.)</w:t>
      </w:r>
      <w:r w:rsidDel="00000000" w:rsidR="00000000" w:rsidRPr="00000000">
        <w:rPr>
          <w:rtl w:val="0"/>
        </w:rPr>
      </w:r>
    </w:p>
    <w:p w:rsidR="00000000" w:rsidDel="00000000" w:rsidP="00000000" w:rsidRDefault="00000000" w:rsidRPr="00000000" w14:paraId="0000005F">
      <w:pPr>
        <w:spacing w:after="40" w:before="120" w:lineRule="auto"/>
        <w:rPr/>
      </w:pPr>
      <w:r w:rsidDel="00000000" w:rsidR="00000000" w:rsidRPr="00000000">
        <w:rPr>
          <w:b w:val="1"/>
          <w:bCs w:val="1"/>
          <w:color w:val="0b4f6c"/>
          <w:sz w:val="21"/>
          <w:szCs w:val="21"/>
          <w:rtl w:val="0"/>
        </w:rPr>
        <w:t xml:space="preserve">Damage ratio  (mean damage ratio, MDR)</w:t>
      </w:r>
      <w:r w:rsidDel="00000000" w:rsidR="00000000" w:rsidRPr="00000000">
        <w:rPr>
          <w:i w:val="1"/>
          <w:iCs w:val="1"/>
          <w:color w:val="555555"/>
          <w:sz w:val="19"/>
          <w:szCs w:val="19"/>
          <w:rtl w:val="0"/>
        </w:rPr>
        <w:t xml:space="preserve">   fraction, 0 to 1+</w:t>
      </w:r>
      <w:r w:rsidDel="00000000" w:rsidR="00000000" w:rsidRPr="00000000">
        <w:rPr>
          <w:rtl w:val="0"/>
        </w:rPr>
      </w:r>
    </w:p>
    <w:p w:rsidR="00000000" w:rsidDel="00000000" w:rsidP="00000000" w:rsidRDefault="00000000" w:rsidRPr="00000000" w14:paraId="00000060">
      <w:pPr>
        <w:spacing w:after="40" w:lineRule="auto"/>
        <w:rPr/>
      </w:pPr>
      <w:r w:rsidDel="00000000" w:rsidR="00000000" w:rsidRPr="00000000">
        <w:rPr>
          <w:sz w:val="21"/>
          <w:szCs w:val="21"/>
          <w:rtl w:val="0"/>
        </w:rPr>
        <w:t xml:space="preserve">The repair cost as a fraction of the asset’s replacement value at a given intensity. The output of a vulnerability/damage function. Can exceed 1 when repair costs more than replacement.</w:t>
      </w:r>
      <w:r w:rsidDel="00000000" w:rsidR="00000000" w:rsidRPr="00000000">
        <w:rPr>
          <w:rtl w:val="0"/>
        </w:rPr>
      </w:r>
    </w:p>
    <w:p w:rsidR="00000000" w:rsidDel="00000000" w:rsidP="00000000" w:rsidRDefault="00000000" w:rsidRPr="00000000" w14:paraId="00000061">
      <w:pPr>
        <w:spacing w:after="160" w:lineRule="auto"/>
        <w:rPr/>
      </w:pPr>
      <w:r w:rsidDel="00000000" w:rsidR="00000000" w:rsidRPr="00000000">
        <w:rPr>
          <w:b w:val="1"/>
          <w:bCs w:val="1"/>
          <w:color w:val="b45309"/>
          <w:sz w:val="20"/>
          <w:szCs w:val="20"/>
          <w:rtl w:val="0"/>
        </w:rPr>
        <w:t xml:space="preserve">Not: </w:t>
      </w:r>
      <w:r w:rsidDel="00000000" w:rsidR="00000000" w:rsidRPr="00000000">
        <w:rPr>
          <w:sz w:val="20"/>
          <w:szCs w:val="20"/>
          <w:rtl w:val="0"/>
        </w:rPr>
        <w:t xml:space="preserve">a damage state. A damage ratio is a continuous fraction of value; a damage state is a discrete category.</w:t>
      </w:r>
      <w:r w:rsidDel="00000000" w:rsidR="00000000" w:rsidRPr="00000000">
        <w:rPr>
          <w:rtl w:val="0"/>
        </w:rPr>
      </w:r>
    </w:p>
    <w:p w:rsidR="00000000" w:rsidDel="00000000" w:rsidP="00000000" w:rsidRDefault="00000000" w:rsidRPr="00000000" w14:paraId="00000062">
      <w:pPr>
        <w:spacing w:after="40" w:before="120" w:lineRule="auto"/>
        <w:rPr/>
      </w:pPr>
      <w:r w:rsidDel="00000000" w:rsidR="00000000" w:rsidRPr="00000000">
        <w:rPr>
          <w:b w:val="1"/>
          <w:bCs w:val="1"/>
          <w:color w:val="0b4f6c"/>
          <w:sz w:val="21"/>
          <w:szCs w:val="21"/>
          <w:rtl w:val="0"/>
        </w:rPr>
        <w:t xml:space="preserve">Damage state</w:t>
      </w:r>
      <w:r w:rsidDel="00000000" w:rsidR="00000000" w:rsidRPr="00000000">
        <w:rPr>
          <w:i w:val="1"/>
          <w:iCs w:val="1"/>
          <w:color w:val="555555"/>
          <w:sz w:val="19"/>
          <w:szCs w:val="19"/>
          <w:rtl w:val="0"/>
        </w:rPr>
        <w:t xml:space="preserve">   discrete category</w:t>
      </w:r>
      <w:r w:rsidDel="00000000" w:rsidR="00000000" w:rsidRPr="00000000">
        <w:rPr>
          <w:rtl w:val="0"/>
        </w:rPr>
      </w:r>
    </w:p>
    <w:p w:rsidR="00000000" w:rsidDel="00000000" w:rsidP="00000000" w:rsidRDefault="00000000" w:rsidRPr="00000000" w14:paraId="00000063">
      <w:pPr>
        <w:spacing w:after="40" w:lineRule="auto"/>
        <w:rPr/>
      </w:pPr>
      <w:r w:rsidDel="00000000" w:rsidR="00000000" w:rsidRPr="00000000">
        <w:rPr>
          <w:sz w:val="21"/>
          <w:szCs w:val="21"/>
          <w:rtl w:val="0"/>
        </w:rPr>
        <w:t xml:space="preserve">A discrete level of damage — none / minor / moderate / extensive / collapse. The output of a fragility curve, which gives the probability of reaching each state at a given intensity.</w:t>
      </w:r>
      <w:r w:rsidDel="00000000" w:rsidR="00000000" w:rsidRPr="00000000">
        <w:rPr>
          <w:rtl w:val="0"/>
        </w:rPr>
      </w:r>
    </w:p>
    <w:p w:rsidR="00000000" w:rsidDel="00000000" w:rsidP="00000000" w:rsidRDefault="00000000" w:rsidRPr="00000000" w14:paraId="00000064">
      <w:pPr>
        <w:spacing w:after="160" w:lineRule="auto"/>
        <w:rPr/>
      </w:pPr>
      <w:r w:rsidDel="00000000" w:rsidR="00000000" w:rsidRPr="00000000">
        <w:rPr>
          <w:b w:val="1"/>
          <w:bCs w:val="1"/>
          <w:color w:val="b45309"/>
          <w:sz w:val="20"/>
          <w:szCs w:val="20"/>
          <w:rtl w:val="0"/>
        </w:rPr>
        <w:t xml:space="preserve">Not: </w:t>
      </w:r>
      <w:r w:rsidDel="00000000" w:rsidR="00000000" w:rsidRPr="00000000">
        <w:rPr>
          <w:sz w:val="20"/>
          <w:szCs w:val="20"/>
          <w:rtl w:val="0"/>
        </w:rPr>
        <w:t xml:space="preserve">a damage ratio. States are categories with probabilities; the ratio is the continuous cost fraction you get after attaching a cost to each state.</w:t>
      </w:r>
      <w:r w:rsidDel="00000000" w:rsidR="00000000" w:rsidRPr="00000000">
        <w:rPr>
          <w:rtl w:val="0"/>
        </w:rPr>
      </w:r>
    </w:p>
    <w:p w:rsidR="00000000" w:rsidDel="00000000" w:rsidP="00000000" w:rsidRDefault="00000000" w:rsidRPr="00000000" w14:paraId="00000065">
      <w:pPr>
        <w:spacing w:after="40" w:before="120" w:lineRule="auto"/>
        <w:rPr/>
      </w:pPr>
      <w:r w:rsidDel="00000000" w:rsidR="00000000" w:rsidRPr="00000000">
        <w:rPr>
          <w:b w:val="1"/>
          <w:bCs w:val="1"/>
          <w:color w:val="0b4f6c"/>
          <w:sz w:val="21"/>
          <w:szCs w:val="21"/>
          <w:rtl w:val="0"/>
        </w:rPr>
        <w:t xml:space="preserve">Fragility curve</w:t>
      </w:r>
      <w:r w:rsidDel="00000000" w:rsidR="00000000" w:rsidRPr="00000000">
        <w:rPr>
          <w:rFonts w:ascii="Arial Unicode MS" w:cs="Arial Unicode MS" w:eastAsia="Arial Unicode MS" w:hAnsi="Arial Unicode MS"/>
          <w:i w:val="1"/>
          <w:iCs w:val="1"/>
          <w:color w:val="555555"/>
          <w:sz w:val="19"/>
          <w:szCs w:val="19"/>
          <w:rtl w:val="0"/>
        </w:rPr>
        <w:t xml:space="preserve">   intensity → probability of a state</w:t>
      </w:r>
      <w:r w:rsidDel="00000000" w:rsidR="00000000" w:rsidRPr="00000000">
        <w:rPr>
          <w:rtl w:val="0"/>
        </w:rPr>
      </w:r>
    </w:p>
    <w:p w:rsidR="00000000" w:rsidDel="00000000" w:rsidP="00000000" w:rsidRDefault="00000000" w:rsidRPr="00000000" w14:paraId="00000066">
      <w:pPr>
        <w:spacing w:after="40" w:lineRule="auto"/>
        <w:rPr/>
      </w:pPr>
      <w:r w:rsidDel="00000000" w:rsidR="00000000" w:rsidRPr="00000000">
        <w:rPr>
          <w:sz w:val="21"/>
          <w:szCs w:val="21"/>
          <w:rtl w:val="0"/>
        </w:rPr>
        <w:t xml:space="preserve">A function giving the probability that an asset reaches or exceeds a given damage state at a given intensity. Its output is a probability.</w:t>
      </w:r>
      <w:r w:rsidDel="00000000" w:rsidR="00000000" w:rsidRPr="00000000">
        <w:rPr>
          <w:rtl w:val="0"/>
        </w:rPr>
      </w:r>
    </w:p>
    <w:p w:rsidR="00000000" w:rsidDel="00000000" w:rsidP="00000000" w:rsidRDefault="00000000" w:rsidRPr="00000000" w14:paraId="00000067">
      <w:pPr>
        <w:spacing w:after="160" w:lineRule="auto"/>
        <w:rPr/>
      </w:pPr>
      <w:r w:rsidDel="00000000" w:rsidR="00000000" w:rsidRPr="00000000">
        <w:rPr>
          <w:b w:val="1"/>
          <w:bCs w:val="1"/>
          <w:color w:val="b45309"/>
          <w:sz w:val="20"/>
          <w:szCs w:val="20"/>
          <w:rtl w:val="0"/>
        </w:rPr>
        <w:t xml:space="preserve">Not: </w:t>
      </w:r>
      <w:r w:rsidDel="00000000" w:rsidR="00000000" w:rsidRPr="00000000">
        <w:rPr>
          <w:sz w:val="20"/>
          <w:szCs w:val="20"/>
          <w:rtl w:val="0"/>
        </w:rPr>
        <w:t xml:space="preserve">a vulnerability curve. Fragility yields a probability of a state; vulnerability yields an expected loss ratio. They sit at different levels of the same chain, not as alternatives.</w:t>
      </w:r>
      <w:r w:rsidDel="00000000" w:rsidR="00000000" w:rsidRPr="00000000">
        <w:rPr>
          <w:rtl w:val="0"/>
        </w:rPr>
      </w:r>
    </w:p>
    <w:p w:rsidR="00000000" w:rsidDel="00000000" w:rsidP="00000000" w:rsidRDefault="00000000" w:rsidRPr="00000000" w14:paraId="00000068">
      <w:pPr>
        <w:spacing w:after="40" w:before="120" w:lineRule="auto"/>
        <w:rPr/>
      </w:pPr>
      <w:r w:rsidDel="00000000" w:rsidR="00000000" w:rsidRPr="00000000">
        <w:rPr>
          <w:b w:val="1"/>
          <w:bCs w:val="1"/>
          <w:color w:val="0b4f6c"/>
          <w:sz w:val="21"/>
          <w:szCs w:val="21"/>
          <w:rtl w:val="0"/>
        </w:rPr>
        <w:t xml:space="preserve">Vulnerability / damage function</w:t>
      </w:r>
      <w:r w:rsidDel="00000000" w:rsidR="00000000" w:rsidRPr="00000000">
        <w:rPr>
          <w:rFonts w:ascii="Arial Unicode MS" w:cs="Arial Unicode MS" w:eastAsia="Arial Unicode MS" w:hAnsi="Arial Unicode MS"/>
          <w:i w:val="1"/>
          <w:iCs w:val="1"/>
          <w:color w:val="555555"/>
          <w:sz w:val="19"/>
          <w:szCs w:val="19"/>
          <w:rtl w:val="0"/>
        </w:rPr>
        <w:t xml:space="preserve">   intensity → mean damage ratio</w:t>
      </w:r>
      <w:r w:rsidDel="00000000" w:rsidR="00000000" w:rsidRPr="00000000">
        <w:rPr>
          <w:rtl w:val="0"/>
        </w:rPr>
      </w:r>
    </w:p>
    <w:p w:rsidR="00000000" w:rsidDel="00000000" w:rsidP="00000000" w:rsidRDefault="00000000" w:rsidRPr="00000000" w14:paraId="00000069">
      <w:pPr>
        <w:spacing w:after="40" w:lineRule="auto"/>
        <w:rPr/>
      </w:pPr>
      <w:r w:rsidDel="00000000" w:rsidR="00000000" w:rsidRPr="00000000">
        <w:rPr>
          <w:sz w:val="21"/>
          <w:szCs w:val="21"/>
          <w:rtl w:val="0"/>
        </w:rPr>
        <w:t xml:space="preserve">A function giving the expected damage ratio directly as a function of intensity. Can be built by convolving fragility with a cost function, or empirically from loss data.</w:t>
      </w:r>
      <w:r w:rsidDel="00000000" w:rsidR="00000000" w:rsidRPr="00000000">
        <w:rPr>
          <w:rtl w:val="0"/>
        </w:rPr>
      </w:r>
    </w:p>
    <w:p w:rsidR="00000000" w:rsidDel="00000000" w:rsidP="00000000" w:rsidRDefault="00000000" w:rsidRPr="00000000" w14:paraId="0000006A">
      <w:pPr>
        <w:spacing w:after="160" w:lineRule="auto"/>
        <w:rPr/>
      </w:pPr>
      <w:r w:rsidDel="00000000" w:rsidR="00000000" w:rsidRPr="00000000">
        <w:rPr>
          <w:b w:val="1"/>
          <w:bCs w:val="1"/>
          <w:color w:val="b45309"/>
          <w:sz w:val="20"/>
          <w:szCs w:val="20"/>
          <w:rtl w:val="0"/>
        </w:rPr>
        <w:t xml:space="preserve">Not: </w:t>
      </w:r>
      <w:r w:rsidDel="00000000" w:rsidR="00000000" w:rsidRPr="00000000">
        <w:rPr>
          <w:sz w:val="20"/>
          <w:szCs w:val="20"/>
          <w:rtl w:val="0"/>
        </w:rPr>
        <w:t xml:space="preserve">a fragility curve, and not a single deterministic value. Behind each mean damage ratio is a full distribution of possible outcomes (secondary uncertainty); dropping that spread understates the tail.</w:t>
      </w:r>
      <w:r w:rsidDel="00000000" w:rsidR="00000000" w:rsidRPr="00000000">
        <w:rPr>
          <w:rtl w:val="0"/>
        </w:rPr>
      </w:r>
    </w:p>
    <w:p w:rsidR="00000000" w:rsidDel="00000000" w:rsidP="00000000" w:rsidRDefault="00000000" w:rsidRPr="00000000" w14:paraId="0000006B">
      <w:pPr>
        <w:spacing w:after="40" w:before="120" w:lineRule="auto"/>
        <w:rPr/>
      </w:pPr>
      <w:r w:rsidDel="00000000" w:rsidR="00000000" w:rsidRPr="00000000">
        <w:rPr>
          <w:b w:val="1"/>
          <w:bCs w:val="1"/>
          <w:color w:val="0b4f6c"/>
          <w:sz w:val="21"/>
          <w:szCs w:val="21"/>
          <w:rtl w:val="0"/>
        </w:rPr>
        <w:t xml:space="preserve">Derating curve</w:t>
      </w:r>
      <w:r w:rsidDel="00000000" w:rsidR="00000000" w:rsidRPr="00000000">
        <w:rPr>
          <w:rFonts w:ascii="Arial Unicode MS" w:cs="Arial Unicode MS" w:eastAsia="Arial Unicode MS" w:hAnsi="Arial Unicode MS"/>
          <w:i w:val="1"/>
          <w:iCs w:val="1"/>
          <w:color w:val="555555"/>
          <w:sz w:val="19"/>
          <w:szCs w:val="19"/>
          <w:rtl w:val="0"/>
        </w:rPr>
        <w:t xml:space="preserve">   stress → fractional output loss</w:t>
      </w:r>
      <w:r w:rsidDel="00000000" w:rsidR="00000000" w:rsidRPr="00000000">
        <w:rPr>
          <w:rtl w:val="0"/>
        </w:rPr>
      </w:r>
    </w:p>
    <w:p w:rsidR="00000000" w:rsidDel="00000000" w:rsidP="00000000" w:rsidRDefault="00000000" w:rsidRPr="00000000" w14:paraId="0000006C">
      <w:pPr>
        <w:spacing w:after="40" w:lineRule="auto"/>
        <w:rPr/>
      </w:pPr>
      <w:r w:rsidDel="00000000" w:rsidR="00000000" w:rsidRPr="00000000">
        <w:rPr>
          <w:sz w:val="21"/>
          <w:szCs w:val="21"/>
          <w:rtl w:val="0"/>
        </w:rPr>
        <w:t xml:space="preserve">A function mapping a non-damaging stress (heat, drought, cold, soiling) to lost output. The loss is foregone generation, not repair cost — the dollar value comes from the lost MWh priced at PPA or merchant rate.</w:t>
      </w:r>
      <w:r w:rsidDel="00000000" w:rsidR="00000000" w:rsidRPr="00000000">
        <w:rPr>
          <w:rtl w:val="0"/>
        </w:rPr>
      </w:r>
    </w:p>
    <w:p w:rsidR="00000000" w:rsidDel="00000000" w:rsidP="00000000" w:rsidRDefault="00000000" w:rsidRPr="00000000" w14:paraId="0000006D">
      <w:pPr>
        <w:spacing w:after="160" w:lineRule="auto"/>
        <w:rPr/>
      </w:pPr>
      <w:r w:rsidDel="00000000" w:rsidR="00000000" w:rsidRPr="00000000">
        <w:rPr>
          <w:b w:val="1"/>
          <w:bCs w:val="1"/>
          <w:color w:val="b45309"/>
          <w:sz w:val="20"/>
          <w:szCs w:val="20"/>
          <w:rtl w:val="0"/>
        </w:rPr>
        <w:t xml:space="preserve">Not: </w:t>
      </w:r>
      <w:r w:rsidDel="00000000" w:rsidR="00000000" w:rsidRPr="00000000">
        <w:rPr>
          <w:sz w:val="20"/>
          <w:szCs w:val="20"/>
          <w:rtl w:val="0"/>
        </w:rPr>
        <w:t xml:space="preserve">a damage function. Derating involves no physical damage; it is a revenue-loss translator, relevant for energy assets and largely absent from building-focused literature.</w:t>
      </w:r>
      <w:r w:rsidDel="00000000" w:rsidR="00000000" w:rsidRPr="00000000">
        <w:rPr>
          <w:rtl w:val="0"/>
        </w:rPr>
      </w:r>
    </w:p>
    <w:p w:rsidR="00000000" w:rsidDel="00000000" w:rsidP="00000000" w:rsidRDefault="00000000" w:rsidRPr="00000000" w14:paraId="0000006E">
      <w:pPr>
        <w:spacing w:after="40" w:before="120" w:lineRule="auto"/>
        <w:rPr/>
      </w:pPr>
      <w:r w:rsidDel="00000000" w:rsidR="00000000" w:rsidRPr="00000000">
        <w:rPr>
          <w:b w:val="1"/>
          <w:bCs w:val="1"/>
          <w:color w:val="0b4f6c"/>
          <w:sz w:val="21"/>
          <w:szCs w:val="21"/>
          <w:rtl w:val="0"/>
        </w:rPr>
        <w:t xml:space="preserve">Severity distribution</w:t>
      </w:r>
      <w:r w:rsidDel="00000000" w:rsidR="00000000" w:rsidRPr="00000000">
        <w:rPr>
          <w:i w:val="1"/>
          <w:iCs w:val="1"/>
          <w:color w:val="555555"/>
          <w:sz w:val="19"/>
          <w:szCs w:val="19"/>
          <w:rtl w:val="0"/>
        </w:rPr>
        <w:t xml:space="preserve">   distribution of event-loss sizes</w:t>
      </w:r>
      <w:r w:rsidDel="00000000" w:rsidR="00000000" w:rsidRPr="00000000">
        <w:rPr>
          <w:rtl w:val="0"/>
        </w:rPr>
      </w:r>
    </w:p>
    <w:p w:rsidR="00000000" w:rsidDel="00000000" w:rsidP="00000000" w:rsidRDefault="00000000" w:rsidRPr="00000000" w14:paraId="0000006F">
      <w:pPr>
        <w:spacing w:after="40" w:lineRule="auto"/>
        <w:rPr/>
      </w:pPr>
      <w:r w:rsidDel="00000000" w:rsidR="00000000" w:rsidRPr="00000000">
        <w:rPr>
          <w:sz w:val="21"/>
          <w:szCs w:val="21"/>
          <w:rtl w:val="0"/>
        </w:rPr>
        <w:t xml:space="preserve">The distribution of loss magnitudes pooled across events, regardless of when they happened. Answers “if an event occurs, how big is the loss?” One of the two ingredients (with rate) of any annual metric.</w:t>
      </w:r>
      <w:r w:rsidDel="00000000" w:rsidR="00000000" w:rsidRPr="00000000">
        <w:rPr>
          <w:rtl w:val="0"/>
        </w:rPr>
      </w:r>
    </w:p>
    <w:p w:rsidR="00000000" w:rsidDel="00000000" w:rsidP="00000000" w:rsidRDefault="00000000" w:rsidRPr="00000000" w14:paraId="00000070">
      <w:pPr>
        <w:spacing w:after="160" w:lineRule="auto"/>
        <w:rPr/>
      </w:pPr>
      <w:r w:rsidDel="00000000" w:rsidR="00000000" w:rsidRPr="00000000">
        <w:rPr>
          <w:b w:val="1"/>
          <w:bCs w:val="1"/>
          <w:color w:val="b45309"/>
          <w:sz w:val="20"/>
          <w:szCs w:val="20"/>
          <w:rtl w:val="0"/>
        </w:rPr>
        <w:t xml:space="preserve">Not: </w:t>
      </w:r>
      <w:r w:rsidDel="00000000" w:rsidR="00000000" w:rsidRPr="00000000">
        <w:rPr>
          <w:sz w:val="20"/>
          <w:szCs w:val="20"/>
          <w:rtl w:val="0"/>
        </w:rPr>
        <w:t xml:space="preserve">an OEP or AEP curve. Severity has no calendar; its exceedance probabilities are per-event, not annual. It becomes OEP or AEP only when combined with the event rate.</w:t>
      </w:r>
      <w:r w:rsidDel="00000000" w:rsidR="00000000" w:rsidRPr="00000000">
        <w:rPr>
          <w:rtl w:val="0"/>
        </w:rPr>
      </w:r>
    </w:p>
    <w:tbl>
      <w:tblPr>
        <w:tblStyle w:val="Table7"/>
        <w:tblW w:w="9360.0" w:type="dxa"/>
        <w:jc w:val="center"/>
        <w:tblLayout w:type="fixed"/>
        <w:tblLook w:val="0400"/>
      </w:tblPr>
      <w:tblGrid>
        <w:gridCol w:w="9360"/>
        <w:tblGridChange w:id="0">
          <w:tblGrid>
            <w:gridCol w:w="9360"/>
          </w:tblGrid>
        </w:tblGridChange>
      </w:tblGrid>
      <w:tr>
        <w:trPr>
          <w:cantSplit w:val="0"/>
          <w:tblHeader w:val="0"/>
        </w:trPr>
        <w:tc>
          <w:tcPr>
            <w:tcBorders>
              <w:top w:color="b45309" w:space="0" w:sz="4" w:val="single"/>
              <w:left w:color="b45309" w:space="0" w:sz="18" w:val="single"/>
              <w:bottom w:color="b45309" w:space="0" w:sz="4" w:val="single"/>
              <w:right w:color="b45309" w:space="0" w:sz="4" w:val="single"/>
            </w:tcBorders>
            <w:shd w:fill="fef3c7" w:val="clear"/>
            <w:tcMar>
              <w:top w:w="160.0" w:type="dxa"/>
              <w:left w:w="220.0" w:type="dxa"/>
              <w:bottom w:w="160.0" w:type="dxa"/>
              <w:right w:w="200.0" w:type="dxa"/>
            </w:tcMar>
          </w:tcPr>
          <w:p w:rsidR="00000000" w:rsidDel="00000000" w:rsidP="00000000" w:rsidRDefault="00000000" w:rsidRPr="00000000" w14:paraId="00000071">
            <w:pPr>
              <w:spacing w:after="80" w:lineRule="auto"/>
              <w:rPr/>
            </w:pPr>
            <w:r w:rsidDel="00000000" w:rsidR="00000000" w:rsidRPr="00000000">
              <w:rPr>
                <w:b w:val="1"/>
                <w:bCs w:val="1"/>
                <w:color w:val="b45309"/>
                <w:sz w:val="22"/>
                <w:szCs w:val="22"/>
                <w:rtl w:val="0"/>
              </w:rPr>
              <w:t xml:space="preserve">Severity distribution vs. OEP / AEP — the confusion that has no calendar in it</w:t>
            </w:r>
            <w:r w:rsidDel="00000000" w:rsidR="00000000" w:rsidRPr="00000000">
              <w:rPr>
                <w:rtl w:val="0"/>
              </w:rPr>
            </w:r>
          </w:p>
          <w:p w:rsidR="00000000" w:rsidDel="00000000" w:rsidP="00000000" w:rsidRDefault="00000000" w:rsidRPr="00000000" w14:paraId="00000072">
            <w:pPr>
              <w:spacing w:after="60" w:lineRule="auto"/>
              <w:rPr/>
            </w:pPr>
            <w:r w:rsidDel="00000000" w:rsidR="00000000" w:rsidRPr="00000000">
              <w:rPr>
                <w:color w:val="1f1f1f"/>
                <w:sz w:val="21"/>
                <w:szCs w:val="21"/>
                <w:rtl w:val="0"/>
              </w:rPr>
              <w:t xml:space="preserve">A pure severity distribution pools event-loss magnitudes and asks “given an event, how bad?” It is a legitimate, necessary object — but its probabilities are per-event, not per-year. You cannot read a return period off it.</w:t>
            </w:r>
            <w:r w:rsidDel="00000000" w:rsidR="00000000" w:rsidRPr="00000000">
              <w:rPr>
                <w:rtl w:val="0"/>
              </w:rPr>
            </w:r>
          </w:p>
          <w:p w:rsidR="00000000" w:rsidDel="00000000" w:rsidP="00000000" w:rsidRDefault="00000000" w:rsidRPr="00000000" w14:paraId="00000073">
            <w:pPr>
              <w:spacing w:after="60" w:lineRule="auto"/>
              <w:rPr/>
            </w:pPr>
            <w:r w:rsidDel="00000000" w:rsidR="00000000" w:rsidRPr="00000000">
              <w:rPr>
                <w:color w:val="1f1f1f"/>
                <w:sz w:val="21"/>
                <w:szCs w:val="21"/>
                <w:rtl w:val="0"/>
              </w:rPr>
              <w:t xml:space="preserve">It becomes an annual-frame curve only when combined with the event rate: severity supplies how big, the rate supplies how often, and together they produce OEP (annual maximum event) or AEP (annual total). Reading a severity curve’s exceedance probabilities as if they were return periods is the input-side root of the occurrence-vs-aggregate confusion in the metrics document.</w:t>
            </w:r>
            <w:r w:rsidDel="00000000" w:rsidR="00000000" w:rsidRPr="00000000">
              <w:rPr>
                <w:rtl w:val="0"/>
              </w:rPr>
            </w:r>
          </w:p>
        </w:tc>
      </w:tr>
    </w:tbl>
    <w:p w:rsidR="00000000" w:rsidDel="00000000" w:rsidP="00000000" w:rsidRDefault="00000000" w:rsidRPr="00000000" w14:paraId="00000074">
      <w:pPr>
        <w:spacing w:after="160" w:lineRule="auto"/>
        <w:rPr/>
      </w:pPr>
      <w:r w:rsidDel="00000000" w:rsidR="00000000" w:rsidRPr="00000000">
        <w:rPr>
          <w:rtl w:val="0"/>
        </w:rPr>
      </w:r>
    </w:p>
    <w:p w:rsidR="00000000" w:rsidDel="00000000" w:rsidP="00000000" w:rsidRDefault="00000000" w:rsidRPr="00000000" w14:paraId="00000075">
      <w:pPr>
        <w:pStyle w:val="Heading1"/>
        <w:rPr/>
      </w:pPr>
      <w:r w:rsidDel="00000000" w:rsidR="00000000" w:rsidRPr="00000000">
        <w:rPr>
          <w:rtl w:val="0"/>
        </w:rPr>
        <w:t xml:space="preserve">6. Duration terms</w:t>
      </w:r>
    </w:p>
    <w:p w:rsidR="00000000" w:rsidDel="00000000" w:rsidP="00000000" w:rsidRDefault="00000000" w:rsidRPr="00000000" w14:paraId="00000076">
      <w:pPr>
        <w:spacing w:after="160" w:lineRule="auto"/>
        <w:rPr/>
      </w:pPr>
      <w:r w:rsidDel="00000000" w:rsidR="00000000" w:rsidRPr="00000000">
        <w:rPr>
          <w:i w:val="0"/>
          <w:iCs w:val="0"/>
          <w:sz w:val="21"/>
          <w:szCs w:val="21"/>
          <w:rtl w:val="0"/>
        </w:rPr>
        <w:t xml:space="preserve">Time enters the model in more than one way, and two duration concepts are routinely conflated.</w:t>
      </w:r>
      <w:r w:rsidDel="00000000" w:rsidR="00000000" w:rsidRPr="00000000">
        <w:rPr>
          <w:rtl w:val="0"/>
        </w:rPr>
      </w:r>
    </w:p>
    <w:p w:rsidR="00000000" w:rsidDel="00000000" w:rsidP="00000000" w:rsidRDefault="00000000" w:rsidRPr="00000000" w14:paraId="00000077">
      <w:pPr>
        <w:spacing w:after="40" w:before="120" w:lineRule="auto"/>
        <w:rPr/>
      </w:pPr>
      <w:r w:rsidDel="00000000" w:rsidR="00000000" w:rsidRPr="00000000">
        <w:rPr>
          <w:b w:val="1"/>
          <w:bCs w:val="1"/>
          <w:color w:val="0b4f6c"/>
          <w:sz w:val="21"/>
          <w:szCs w:val="21"/>
          <w:rtl w:val="0"/>
        </w:rPr>
        <w:t xml:space="preserve">Event duration</w:t>
      </w:r>
      <w:r w:rsidDel="00000000" w:rsidR="00000000" w:rsidRPr="00000000">
        <w:rPr>
          <w:i w:val="1"/>
          <w:iCs w:val="1"/>
          <w:color w:val="555555"/>
          <w:sz w:val="19"/>
          <w:szCs w:val="19"/>
          <w:rtl w:val="0"/>
        </w:rPr>
        <w:t xml:space="preserve">   hours or days</w:t>
      </w:r>
      <w:r w:rsidDel="00000000" w:rsidR="00000000" w:rsidRPr="00000000">
        <w:rPr>
          <w:rtl w:val="0"/>
        </w:rPr>
      </w:r>
    </w:p>
    <w:p w:rsidR="00000000" w:rsidDel="00000000" w:rsidP="00000000" w:rsidRDefault="00000000" w:rsidRPr="00000000" w14:paraId="00000078">
      <w:pPr>
        <w:spacing w:after="40" w:lineRule="auto"/>
        <w:rPr/>
      </w:pPr>
      <w:r w:rsidDel="00000000" w:rsidR="00000000" w:rsidRPr="00000000">
        <w:rPr>
          <w:sz w:val="21"/>
          <w:szCs w:val="21"/>
          <w:rtl w:val="0"/>
        </w:rPr>
        <w:t xml:space="preserve">How long the event itself lasts — the hours a hurricane affects a site, the span of a hailstorm. A property of the event in the catalog.</w:t>
      </w:r>
      <w:r w:rsidDel="00000000" w:rsidR="00000000" w:rsidRPr="00000000">
        <w:rPr>
          <w:rtl w:val="0"/>
        </w:rPr>
      </w:r>
    </w:p>
    <w:p w:rsidR="00000000" w:rsidDel="00000000" w:rsidP="00000000" w:rsidRDefault="00000000" w:rsidRPr="00000000" w14:paraId="00000079">
      <w:pPr>
        <w:spacing w:after="160" w:lineRule="auto"/>
        <w:rPr/>
      </w:pPr>
      <w:r w:rsidDel="00000000" w:rsidR="00000000" w:rsidRPr="00000000">
        <w:rPr>
          <w:b w:val="1"/>
          <w:bCs w:val="1"/>
          <w:color w:val="b45309"/>
          <w:sz w:val="20"/>
          <w:szCs w:val="20"/>
          <w:rtl w:val="0"/>
        </w:rPr>
        <w:t xml:space="preserve">Not: </w:t>
      </w:r>
      <w:r w:rsidDel="00000000" w:rsidR="00000000" w:rsidRPr="00000000">
        <w:rPr>
          <w:sz w:val="20"/>
          <w:szCs w:val="20"/>
          <w:rtl w:val="0"/>
        </w:rPr>
        <w:t xml:space="preserve">duration-above-threshold. The event can last 12 hours while intensity exceeds the damaging threshold for only 2 of them.</w:t>
      </w:r>
      <w:r w:rsidDel="00000000" w:rsidR="00000000" w:rsidRPr="00000000">
        <w:rPr>
          <w:rtl w:val="0"/>
        </w:rPr>
      </w:r>
    </w:p>
    <w:p w:rsidR="00000000" w:rsidDel="00000000" w:rsidP="00000000" w:rsidRDefault="00000000" w:rsidRPr="00000000" w14:paraId="0000007A">
      <w:pPr>
        <w:spacing w:after="40" w:before="120" w:lineRule="auto"/>
        <w:rPr/>
      </w:pPr>
      <w:r w:rsidDel="00000000" w:rsidR="00000000" w:rsidRPr="00000000">
        <w:rPr>
          <w:b w:val="1"/>
          <w:bCs w:val="1"/>
          <w:color w:val="0b4f6c"/>
          <w:sz w:val="21"/>
          <w:szCs w:val="21"/>
          <w:rtl w:val="0"/>
        </w:rPr>
        <w:t xml:space="preserve">Duration-above-threshold</w:t>
      </w:r>
      <w:r w:rsidDel="00000000" w:rsidR="00000000" w:rsidRPr="00000000">
        <w:rPr>
          <w:i w:val="1"/>
          <w:iCs w:val="1"/>
          <w:color w:val="555555"/>
          <w:sz w:val="19"/>
          <w:szCs w:val="19"/>
          <w:rtl w:val="0"/>
        </w:rPr>
        <w:t xml:space="preserve">   hours</w:t>
      </w:r>
      <w:r w:rsidDel="00000000" w:rsidR="00000000" w:rsidRPr="00000000">
        <w:rPr>
          <w:rtl w:val="0"/>
        </w:rPr>
      </w:r>
    </w:p>
    <w:p w:rsidR="00000000" w:rsidDel="00000000" w:rsidP="00000000" w:rsidRDefault="00000000" w:rsidRPr="00000000" w14:paraId="0000007B">
      <w:pPr>
        <w:spacing w:after="40" w:lineRule="auto"/>
        <w:rPr/>
      </w:pPr>
      <w:r w:rsidDel="00000000" w:rsidR="00000000" w:rsidRPr="00000000">
        <w:rPr>
          <w:sz w:val="21"/>
          <w:szCs w:val="21"/>
          <w:rtl w:val="0"/>
        </w:rPr>
        <w:t xml:space="preserve">How long intensity stayed above a level that matters for damage or derating — hours of icing conditions, hours above a heat-derating temperature. Often the loss-relevant quantity for cumulative perils.</w:t>
      </w:r>
      <w:r w:rsidDel="00000000" w:rsidR="00000000" w:rsidRPr="00000000">
        <w:rPr>
          <w:rtl w:val="0"/>
        </w:rPr>
      </w:r>
    </w:p>
    <w:p w:rsidR="00000000" w:rsidDel="00000000" w:rsidP="00000000" w:rsidRDefault="00000000" w:rsidRPr="00000000" w14:paraId="0000007C">
      <w:pPr>
        <w:spacing w:after="160" w:lineRule="auto"/>
        <w:rPr/>
      </w:pPr>
      <w:r w:rsidDel="00000000" w:rsidR="00000000" w:rsidRPr="00000000">
        <w:rPr>
          <w:b w:val="1"/>
          <w:bCs w:val="1"/>
          <w:color w:val="b45309"/>
          <w:sz w:val="20"/>
          <w:szCs w:val="20"/>
          <w:rtl w:val="0"/>
        </w:rPr>
        <w:t xml:space="preserve">Not: </w:t>
      </w:r>
      <w:r w:rsidDel="00000000" w:rsidR="00000000" w:rsidRPr="00000000">
        <w:rPr>
          <w:sz w:val="20"/>
          <w:szCs w:val="20"/>
          <w:rtl w:val="0"/>
        </w:rPr>
        <w:t xml:space="preserve">event duration. This is a sampled-intensity statistic (Section 4), not the event’s total length.</w:t>
      </w:r>
      <w:r w:rsidDel="00000000" w:rsidR="00000000" w:rsidRPr="00000000">
        <w:rPr>
          <w:rtl w:val="0"/>
        </w:rPr>
      </w:r>
    </w:p>
    <w:p w:rsidR="00000000" w:rsidDel="00000000" w:rsidP="00000000" w:rsidRDefault="00000000" w:rsidRPr="00000000" w14:paraId="0000007D">
      <w:pPr>
        <w:spacing w:after="40" w:before="120" w:lineRule="auto"/>
        <w:rPr/>
      </w:pPr>
      <w:r w:rsidDel="00000000" w:rsidR="00000000" w:rsidRPr="00000000">
        <w:rPr>
          <w:b w:val="1"/>
          <w:bCs w:val="1"/>
          <w:color w:val="0b4f6c"/>
          <w:sz w:val="21"/>
          <w:szCs w:val="21"/>
          <w:rtl w:val="0"/>
        </w:rPr>
        <w:t xml:space="preserve">Downtime</w:t>
      </w:r>
      <w:r w:rsidDel="00000000" w:rsidR="00000000" w:rsidRPr="00000000">
        <w:rPr>
          <w:i w:val="1"/>
          <w:iCs w:val="1"/>
          <w:color w:val="555555"/>
          <w:sz w:val="19"/>
          <w:szCs w:val="19"/>
          <w:rtl w:val="0"/>
        </w:rPr>
        <w:t xml:space="preserve">   days or months</w:t>
      </w:r>
      <w:r w:rsidDel="00000000" w:rsidR="00000000" w:rsidRPr="00000000">
        <w:rPr>
          <w:rtl w:val="0"/>
        </w:rPr>
      </w:r>
    </w:p>
    <w:p w:rsidR="00000000" w:rsidDel="00000000" w:rsidP="00000000" w:rsidRDefault="00000000" w:rsidRPr="00000000" w14:paraId="0000007E">
      <w:pPr>
        <w:spacing w:after="40" w:lineRule="auto"/>
        <w:rPr/>
      </w:pPr>
      <w:r w:rsidDel="00000000" w:rsidR="00000000" w:rsidRPr="00000000">
        <w:rPr>
          <w:sz w:val="21"/>
          <w:szCs w:val="21"/>
          <w:rtl w:val="0"/>
        </w:rPr>
        <w:t xml:space="preserve">How long an asset is out of service after an event — the input to business-interruption loss. The output of a recovery curve (a reserved slot in the pipeline).</w:t>
      </w:r>
      <w:r w:rsidDel="00000000" w:rsidR="00000000" w:rsidRPr="00000000">
        <w:rPr>
          <w:rtl w:val="0"/>
        </w:rPr>
      </w:r>
    </w:p>
    <w:p w:rsidR="00000000" w:rsidDel="00000000" w:rsidP="00000000" w:rsidRDefault="00000000" w:rsidRPr="00000000" w14:paraId="0000007F">
      <w:pPr>
        <w:spacing w:after="160" w:lineRule="auto"/>
        <w:rPr/>
      </w:pPr>
      <w:r w:rsidDel="00000000" w:rsidR="00000000" w:rsidRPr="00000000">
        <w:rPr>
          <w:b w:val="1"/>
          <w:bCs w:val="1"/>
          <w:color w:val="b45309"/>
          <w:sz w:val="20"/>
          <w:szCs w:val="20"/>
          <w:rtl w:val="0"/>
        </w:rPr>
        <w:t xml:space="preserve">Not: </w:t>
      </w:r>
      <w:r w:rsidDel="00000000" w:rsidR="00000000" w:rsidRPr="00000000">
        <w:rPr>
          <w:sz w:val="20"/>
          <w:szCs w:val="20"/>
          <w:rtl w:val="0"/>
        </w:rPr>
        <w:t xml:space="preserve">event or hazard duration. Downtime is a consequence of damage and recovery, not a property of the hazard; a 2-hour event can cause 6 months of downtime.</w:t>
      </w:r>
      <w:r w:rsidDel="00000000" w:rsidR="00000000" w:rsidRPr="00000000">
        <w:rPr>
          <w:rtl w:val="0"/>
        </w:rPr>
      </w:r>
    </w:p>
    <w:p w:rsidR="00000000" w:rsidDel="00000000" w:rsidP="00000000" w:rsidRDefault="00000000" w:rsidRPr="00000000" w14:paraId="00000080">
      <w:pPr>
        <w:pStyle w:val="Heading1"/>
        <w:rPr/>
      </w:pPr>
      <w:r w:rsidDel="00000000" w:rsidR="00000000" w:rsidRPr="00000000">
        <w:rPr>
          <w:rtl w:val="0"/>
        </w:rPr>
        <w:t xml:space="preserve">7. </w:t>
      </w:r>
      <w:commentRangeStart w:id="0"/>
      <w:commentRangeStart w:id="1"/>
      <w:r w:rsidDel="00000000" w:rsidR="00000000" w:rsidRPr="00000000">
        <w:rPr>
          <w:rtl w:val="0"/>
        </w:rPr>
        <w:t xml:space="preserve">Confusions at a glance</w:t>
      </w:r>
      <w:commentRangeEnd w:id="0"/>
      <w:r w:rsidDel="00000000" w:rsidR="00000000" w:rsidRPr="00000000">
        <w:commentReference w:id="0"/>
      </w:r>
      <w:commentRangeEnd w:id="1"/>
      <w:r w:rsidDel="00000000" w:rsidR="00000000" w:rsidRPr="00000000">
        <w:commentReference w:id="1"/>
      </w:r>
      <w:r w:rsidDel="00000000" w:rsidR="00000000" w:rsidRPr="00000000">
        <w:rPr>
          <w:rtl w:val="0"/>
        </w:rPr>
      </w:r>
    </w:p>
    <w:p w:rsidR="00000000" w:rsidDel="00000000" w:rsidP="00000000" w:rsidRDefault="00000000" w:rsidRPr="00000000" w14:paraId="00000081">
      <w:pPr>
        <w:spacing w:after="160" w:lineRule="auto"/>
        <w:rPr/>
      </w:pPr>
      <w:r w:rsidDel="00000000" w:rsidR="00000000" w:rsidRPr="00000000">
        <w:rPr>
          <w:i w:val="0"/>
          <w:iCs w:val="0"/>
          <w:sz w:val="21"/>
          <w:szCs w:val="21"/>
          <w:rtl w:val="0"/>
        </w:rPr>
        <w:t xml:space="preserve">The whole document in one table. Each row is a pair that is routinely conflated, the distinction that separates them, and the failure mode if you get it wrong.</w:t>
      </w:r>
      <w:r w:rsidDel="00000000" w:rsidR="00000000" w:rsidRPr="00000000">
        <w:rPr>
          <w:rtl w:val="0"/>
        </w:rPr>
      </w:r>
    </w:p>
    <w:tbl>
      <w:tblPr>
        <w:tblStyle w:val="Table8"/>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40"/>
        <w:gridCol w:w="2340"/>
        <w:gridCol w:w="2340"/>
        <w:gridCol w:w="2340"/>
        <w:tblGridChange w:id="0">
          <w:tblGrid>
            <w:gridCol w:w="2340"/>
            <w:gridCol w:w="2340"/>
            <w:gridCol w:w="2340"/>
            <w:gridCol w:w="2340"/>
          </w:tblGrid>
        </w:tblGridChange>
      </w:tblGrid>
      <w:tr>
        <w:trPr>
          <w:cantSplit w:val="0"/>
          <w:tblHeader w:val="0"/>
        </w:trPr>
        <w:tc>
          <w:tcPr>
            <w:shd w:fill="0b4f6c" w:val="clear"/>
          </w:tcPr>
          <w:p w:rsidR="00000000" w:rsidDel="00000000" w:rsidP="00000000" w:rsidRDefault="00000000" w:rsidRPr="00000000" w14:paraId="00000082">
            <w:pPr>
              <w:spacing w:after="40" w:lineRule="auto"/>
              <w:rPr/>
            </w:pPr>
            <w:r w:rsidDel="00000000" w:rsidR="00000000" w:rsidRPr="00000000">
              <w:rPr>
                <w:b w:val="1"/>
                <w:bCs w:val="1"/>
                <w:color w:val="ffffff"/>
                <w:sz w:val="19"/>
                <w:szCs w:val="19"/>
                <w:rtl w:val="0"/>
              </w:rPr>
              <w:t xml:space="preserve">This</w:t>
            </w:r>
            <w:r w:rsidDel="00000000" w:rsidR="00000000" w:rsidRPr="00000000">
              <w:rPr>
                <w:rtl w:val="0"/>
              </w:rPr>
            </w:r>
          </w:p>
        </w:tc>
        <w:tc>
          <w:tcPr>
            <w:shd w:fill="0b4f6c" w:val="clear"/>
          </w:tcPr>
          <w:p w:rsidR="00000000" w:rsidDel="00000000" w:rsidP="00000000" w:rsidRDefault="00000000" w:rsidRPr="00000000" w14:paraId="00000083">
            <w:pPr>
              <w:spacing w:after="40" w:lineRule="auto"/>
              <w:rPr/>
            </w:pPr>
            <w:r w:rsidDel="00000000" w:rsidR="00000000" w:rsidRPr="00000000">
              <w:rPr>
                <w:b w:val="1"/>
                <w:bCs w:val="1"/>
                <w:color w:val="ffffff"/>
                <w:sz w:val="19"/>
                <w:szCs w:val="19"/>
                <w:rtl w:val="0"/>
              </w:rPr>
              <w:t xml:space="preserve">is not</w:t>
            </w:r>
            <w:r w:rsidDel="00000000" w:rsidR="00000000" w:rsidRPr="00000000">
              <w:rPr>
                <w:rtl w:val="0"/>
              </w:rPr>
            </w:r>
          </w:p>
        </w:tc>
        <w:tc>
          <w:tcPr>
            <w:shd w:fill="0b4f6c" w:val="clear"/>
          </w:tcPr>
          <w:p w:rsidR="00000000" w:rsidDel="00000000" w:rsidP="00000000" w:rsidRDefault="00000000" w:rsidRPr="00000000" w14:paraId="00000084">
            <w:pPr>
              <w:spacing w:after="40" w:lineRule="auto"/>
              <w:rPr/>
            </w:pPr>
            <w:r w:rsidDel="00000000" w:rsidR="00000000" w:rsidRPr="00000000">
              <w:rPr>
                <w:b w:val="1"/>
                <w:bCs w:val="1"/>
                <w:color w:val="ffffff"/>
                <w:sz w:val="19"/>
                <w:szCs w:val="19"/>
                <w:rtl w:val="0"/>
              </w:rPr>
              <w:t xml:space="preserve">The distinction</w:t>
            </w:r>
            <w:r w:rsidDel="00000000" w:rsidR="00000000" w:rsidRPr="00000000">
              <w:rPr>
                <w:rtl w:val="0"/>
              </w:rPr>
            </w:r>
          </w:p>
        </w:tc>
        <w:tc>
          <w:tcPr>
            <w:shd w:fill="0b4f6c" w:val="clear"/>
          </w:tcPr>
          <w:p w:rsidR="00000000" w:rsidDel="00000000" w:rsidP="00000000" w:rsidRDefault="00000000" w:rsidRPr="00000000" w14:paraId="00000085">
            <w:pPr>
              <w:spacing w:after="40" w:lineRule="auto"/>
              <w:rPr/>
            </w:pPr>
            <w:r w:rsidDel="00000000" w:rsidR="00000000" w:rsidRPr="00000000">
              <w:rPr>
                <w:b w:val="1"/>
                <w:bCs w:val="1"/>
                <w:color w:val="ffffff"/>
                <w:sz w:val="19"/>
                <w:szCs w:val="19"/>
                <w:rtl w:val="0"/>
              </w:rPr>
              <w:t xml:space="preserve">Failure if confused</w:t>
            </w:r>
            <w:r w:rsidDel="00000000" w:rsidR="00000000" w:rsidRPr="00000000">
              <w:rPr>
                <w:rtl w:val="0"/>
              </w:rPr>
            </w:r>
          </w:p>
        </w:tc>
      </w:tr>
      <w:tr>
        <w:trPr>
          <w:cantSplit w:val="0"/>
          <w:tblHeader w:val="0"/>
        </w:trPr>
        <w:tc>
          <w:tcPr/>
          <w:p w:rsidR="00000000" w:rsidDel="00000000" w:rsidP="00000000" w:rsidRDefault="00000000" w:rsidRPr="00000000" w14:paraId="00000086">
            <w:pPr>
              <w:spacing w:after="40" w:lineRule="auto"/>
              <w:rPr/>
            </w:pPr>
            <w:r w:rsidDel="00000000" w:rsidR="00000000" w:rsidRPr="00000000">
              <w:rPr>
                <w:sz w:val="19"/>
                <w:szCs w:val="19"/>
                <w:rtl w:val="0"/>
              </w:rPr>
              <w:t xml:space="preserve">Magnitude</w:t>
            </w:r>
            <w:r w:rsidDel="00000000" w:rsidR="00000000" w:rsidRPr="00000000">
              <w:rPr>
                <w:rtl w:val="0"/>
              </w:rPr>
            </w:r>
          </w:p>
        </w:tc>
        <w:tc>
          <w:tcPr/>
          <w:p w:rsidR="00000000" w:rsidDel="00000000" w:rsidP="00000000" w:rsidRDefault="00000000" w:rsidRPr="00000000" w14:paraId="00000087">
            <w:pPr>
              <w:spacing w:after="40" w:lineRule="auto"/>
              <w:rPr/>
            </w:pPr>
            <w:r w:rsidDel="00000000" w:rsidR="00000000" w:rsidRPr="00000000">
              <w:rPr>
                <w:sz w:val="19"/>
                <w:szCs w:val="19"/>
                <w:rtl w:val="0"/>
              </w:rPr>
              <w:t xml:space="preserve">Intensity</w:t>
            </w:r>
            <w:r w:rsidDel="00000000" w:rsidR="00000000" w:rsidRPr="00000000">
              <w:rPr>
                <w:rtl w:val="0"/>
              </w:rPr>
            </w:r>
          </w:p>
        </w:tc>
        <w:tc>
          <w:tcPr/>
          <w:p w:rsidR="00000000" w:rsidDel="00000000" w:rsidP="00000000" w:rsidRDefault="00000000" w:rsidRPr="00000000" w14:paraId="00000088">
            <w:pPr>
              <w:spacing w:after="40" w:lineRule="auto"/>
              <w:rPr/>
            </w:pPr>
            <w:r w:rsidDel="00000000" w:rsidR="00000000" w:rsidRPr="00000000">
              <w:rPr>
                <w:sz w:val="19"/>
                <w:szCs w:val="19"/>
                <w:rtl w:val="0"/>
              </w:rPr>
              <w:t xml:space="preserve">One source value vs. a field varying by location</w:t>
            </w:r>
            <w:r w:rsidDel="00000000" w:rsidR="00000000" w:rsidRPr="00000000">
              <w:rPr>
                <w:rtl w:val="0"/>
              </w:rPr>
            </w:r>
          </w:p>
        </w:tc>
        <w:tc>
          <w:tcPr/>
          <w:p w:rsidR="00000000" w:rsidDel="00000000" w:rsidP="00000000" w:rsidRDefault="00000000" w:rsidRPr="00000000" w14:paraId="00000089">
            <w:pPr>
              <w:spacing w:after="40" w:lineRule="auto"/>
              <w:rPr/>
            </w:pPr>
            <w:r w:rsidDel="00000000" w:rsidR="00000000" w:rsidRPr="00000000">
              <w:rPr>
                <w:sz w:val="19"/>
                <w:szCs w:val="19"/>
                <w:rtl w:val="0"/>
              </w:rPr>
              <w:t xml:space="preserve">Using a headline category where a site value is needed</w:t>
            </w:r>
            <w:r w:rsidDel="00000000" w:rsidR="00000000" w:rsidRPr="00000000">
              <w:rPr>
                <w:rtl w:val="0"/>
              </w:rPr>
            </w:r>
          </w:p>
        </w:tc>
      </w:tr>
      <w:tr>
        <w:trPr>
          <w:cantSplit w:val="0"/>
          <w:tblHeader w:val="0"/>
        </w:trPr>
        <w:tc>
          <w:tcPr/>
          <w:p w:rsidR="00000000" w:rsidDel="00000000" w:rsidP="00000000" w:rsidRDefault="00000000" w:rsidRPr="00000000" w14:paraId="0000008A">
            <w:pPr>
              <w:spacing w:after="40" w:lineRule="auto"/>
              <w:rPr/>
            </w:pPr>
            <w:r w:rsidDel="00000000" w:rsidR="00000000" w:rsidRPr="00000000">
              <w:rPr>
                <w:sz w:val="19"/>
                <w:szCs w:val="19"/>
                <w:rtl w:val="0"/>
              </w:rPr>
              <w:t xml:space="preserve">Rate (λ)</w:t>
            </w:r>
            <w:r w:rsidDel="00000000" w:rsidR="00000000" w:rsidRPr="00000000">
              <w:rPr>
                <w:rtl w:val="0"/>
              </w:rPr>
            </w:r>
          </w:p>
        </w:tc>
        <w:tc>
          <w:tcPr/>
          <w:p w:rsidR="00000000" w:rsidDel="00000000" w:rsidP="00000000" w:rsidRDefault="00000000" w:rsidRPr="00000000" w14:paraId="0000008B">
            <w:pPr>
              <w:spacing w:after="40" w:lineRule="auto"/>
              <w:rPr/>
            </w:pPr>
            <w:r w:rsidDel="00000000" w:rsidR="00000000" w:rsidRPr="00000000">
              <w:rPr>
                <w:sz w:val="19"/>
                <w:szCs w:val="19"/>
                <w:rtl w:val="0"/>
              </w:rPr>
              <w:t xml:space="preserve">Annual probability (p)</w:t>
            </w:r>
            <w:r w:rsidDel="00000000" w:rsidR="00000000" w:rsidRPr="00000000">
              <w:rPr>
                <w:rtl w:val="0"/>
              </w:rPr>
            </w:r>
          </w:p>
        </w:tc>
        <w:tc>
          <w:tcPr/>
          <w:p w:rsidR="00000000" w:rsidDel="00000000" w:rsidP="00000000" w:rsidRDefault="00000000" w:rsidRPr="00000000" w14:paraId="0000008C">
            <w:pPr>
              <w:spacing w:after="40" w:lineRule="auto"/>
              <w:rPr/>
            </w:pPr>
            <w:r w:rsidDel="00000000" w:rsidR="00000000" w:rsidRPr="00000000">
              <w:rPr>
                <w:sz w:val="19"/>
                <w:szCs w:val="19"/>
                <w:rtl w:val="0"/>
              </w:rPr>
              <w:t xml:space="preserve">Count/year (unbounded) vs. probability (0–1)</w:t>
            </w:r>
            <w:r w:rsidDel="00000000" w:rsidR="00000000" w:rsidRPr="00000000">
              <w:rPr>
                <w:rtl w:val="0"/>
              </w:rPr>
            </w:r>
          </w:p>
        </w:tc>
        <w:tc>
          <w:tcPr/>
          <w:p w:rsidR="00000000" w:rsidDel="00000000" w:rsidP="00000000" w:rsidRDefault="00000000" w:rsidRPr="00000000" w14:paraId="0000008D">
            <w:pPr>
              <w:spacing w:after="40" w:lineRule="auto"/>
              <w:rPr/>
            </w:pPr>
            <w:r w:rsidDel="00000000" w:rsidR="00000000" w:rsidRPr="00000000">
              <w:rPr>
                <w:sz w:val="19"/>
                <w:szCs w:val="19"/>
                <w:rtl w:val="0"/>
              </w:rPr>
              <w:t xml:space="preserve">Treating λ&gt;1 as a probability; mis-converting frequent perils</w:t>
            </w:r>
            <w:r w:rsidDel="00000000" w:rsidR="00000000" w:rsidRPr="00000000">
              <w:rPr>
                <w:rtl w:val="0"/>
              </w:rPr>
            </w:r>
          </w:p>
        </w:tc>
      </w:tr>
      <w:tr>
        <w:trPr>
          <w:cantSplit w:val="0"/>
          <w:tblHeader w:val="0"/>
        </w:trPr>
        <w:tc>
          <w:tcPr/>
          <w:p w:rsidR="00000000" w:rsidDel="00000000" w:rsidP="00000000" w:rsidRDefault="00000000" w:rsidRPr="00000000" w14:paraId="0000008E">
            <w:pPr>
              <w:spacing w:after="40" w:lineRule="auto"/>
              <w:rPr/>
            </w:pPr>
            <w:r w:rsidDel="00000000" w:rsidR="00000000" w:rsidRPr="00000000">
              <w:rPr>
                <w:sz w:val="19"/>
                <w:szCs w:val="19"/>
                <w:rtl w:val="0"/>
              </w:rPr>
              <w:t xml:space="preserve">Return period</w:t>
            </w:r>
            <w:r w:rsidDel="00000000" w:rsidR="00000000" w:rsidRPr="00000000">
              <w:rPr>
                <w:rtl w:val="0"/>
              </w:rPr>
            </w:r>
          </w:p>
        </w:tc>
        <w:tc>
          <w:tcPr/>
          <w:p w:rsidR="00000000" w:rsidDel="00000000" w:rsidP="00000000" w:rsidRDefault="00000000" w:rsidRPr="00000000" w14:paraId="0000008F">
            <w:pPr>
              <w:spacing w:after="40" w:lineRule="auto"/>
              <w:rPr/>
            </w:pPr>
            <w:r w:rsidDel="00000000" w:rsidR="00000000" w:rsidRPr="00000000">
              <w:rPr>
                <w:sz w:val="19"/>
                <w:szCs w:val="19"/>
                <w:rtl w:val="0"/>
              </w:rPr>
              <w:t xml:space="preserve">“Every N years”</w:t>
            </w:r>
            <w:r w:rsidDel="00000000" w:rsidR="00000000" w:rsidRPr="00000000">
              <w:rPr>
                <w:rtl w:val="0"/>
              </w:rPr>
            </w:r>
          </w:p>
        </w:tc>
        <w:tc>
          <w:tcPr/>
          <w:p w:rsidR="00000000" w:rsidDel="00000000" w:rsidP="00000000" w:rsidRDefault="00000000" w:rsidRPr="00000000" w14:paraId="00000090">
            <w:pPr>
              <w:spacing w:after="40" w:lineRule="auto"/>
              <w:rPr/>
            </w:pPr>
            <w:r w:rsidDel="00000000" w:rsidR="00000000" w:rsidRPr="00000000">
              <w:rPr>
                <w:sz w:val="19"/>
                <w:szCs w:val="19"/>
                <w:rtl w:val="0"/>
              </w:rPr>
              <w:t xml:space="preserve">Inverse of annual probability vs. a calendar</w:t>
            </w:r>
            <w:r w:rsidDel="00000000" w:rsidR="00000000" w:rsidRPr="00000000">
              <w:rPr>
                <w:rtl w:val="0"/>
              </w:rPr>
            </w:r>
          </w:p>
        </w:tc>
        <w:tc>
          <w:tcPr/>
          <w:p w:rsidR="00000000" w:rsidDel="00000000" w:rsidP="00000000" w:rsidRDefault="00000000" w:rsidRPr="00000000" w14:paraId="00000091">
            <w:pPr>
              <w:spacing w:after="40" w:lineRule="auto"/>
              <w:rPr/>
            </w:pPr>
            <w:r w:rsidDel="00000000" w:rsidR="00000000" w:rsidRPr="00000000">
              <w:rPr>
                <w:sz w:val="19"/>
                <w:szCs w:val="19"/>
                <w:rtl w:val="0"/>
              </w:rPr>
              <w:t xml:space="preserve">Assuming safety after an event; underestimating clustering</w:t>
            </w:r>
            <w:r w:rsidDel="00000000" w:rsidR="00000000" w:rsidRPr="00000000">
              <w:rPr>
                <w:rtl w:val="0"/>
              </w:rPr>
            </w:r>
          </w:p>
        </w:tc>
      </w:tr>
      <w:tr>
        <w:trPr>
          <w:cantSplit w:val="0"/>
          <w:tblHeader w:val="0"/>
        </w:trPr>
        <w:tc>
          <w:tcPr/>
          <w:p w:rsidR="00000000" w:rsidDel="00000000" w:rsidP="00000000" w:rsidRDefault="00000000" w:rsidRPr="00000000" w14:paraId="00000092">
            <w:pPr>
              <w:spacing w:after="40" w:lineRule="auto"/>
              <w:rPr/>
            </w:pPr>
            <w:r w:rsidDel="00000000" w:rsidR="00000000" w:rsidRPr="00000000">
              <w:rPr>
                <w:sz w:val="19"/>
                <w:szCs w:val="19"/>
                <w:rtl w:val="0"/>
              </w:rPr>
              <w:t xml:space="preserve">Footprint</w:t>
            </w:r>
            <w:r w:rsidDel="00000000" w:rsidR="00000000" w:rsidRPr="00000000">
              <w:rPr>
                <w:rtl w:val="0"/>
              </w:rPr>
            </w:r>
          </w:p>
        </w:tc>
        <w:tc>
          <w:tcPr/>
          <w:p w:rsidR="00000000" w:rsidDel="00000000" w:rsidP="00000000" w:rsidRDefault="00000000" w:rsidRPr="00000000" w14:paraId="00000093">
            <w:pPr>
              <w:spacing w:after="40" w:lineRule="auto"/>
              <w:rPr/>
            </w:pPr>
            <w:r w:rsidDel="00000000" w:rsidR="00000000" w:rsidRPr="00000000">
              <w:rPr>
                <w:sz w:val="19"/>
                <w:szCs w:val="19"/>
                <w:rtl w:val="0"/>
              </w:rPr>
              <w:t xml:space="preserve">Sampled intensity</w:t>
            </w:r>
            <w:r w:rsidDel="00000000" w:rsidR="00000000" w:rsidRPr="00000000">
              <w:rPr>
                <w:rtl w:val="0"/>
              </w:rPr>
            </w:r>
          </w:p>
        </w:tc>
        <w:tc>
          <w:tcPr/>
          <w:p w:rsidR="00000000" w:rsidDel="00000000" w:rsidP="00000000" w:rsidRDefault="00000000" w:rsidRPr="00000000" w14:paraId="00000094">
            <w:pPr>
              <w:spacing w:after="40" w:lineRule="auto"/>
              <w:rPr/>
            </w:pPr>
            <w:r w:rsidDel="00000000" w:rsidR="00000000" w:rsidRPr="00000000">
              <w:rPr>
                <w:sz w:val="19"/>
                <w:szCs w:val="19"/>
                <w:rtl w:val="0"/>
              </w:rPr>
              <w:t xml:space="preserve">The whole field vs. one extracted statistic</w:t>
            </w:r>
            <w:r w:rsidDel="00000000" w:rsidR="00000000" w:rsidRPr="00000000">
              <w:rPr>
                <w:rtl w:val="0"/>
              </w:rPr>
            </w:r>
          </w:p>
        </w:tc>
        <w:tc>
          <w:tcPr/>
          <w:p w:rsidR="00000000" w:rsidDel="00000000" w:rsidP="00000000" w:rsidRDefault="00000000" w:rsidRPr="00000000" w14:paraId="00000095">
            <w:pPr>
              <w:spacing w:after="40" w:lineRule="auto"/>
              <w:rPr/>
            </w:pPr>
            <w:r w:rsidDel="00000000" w:rsidR="00000000" w:rsidRPr="00000000">
              <w:rPr>
                <w:sz w:val="19"/>
                <w:szCs w:val="19"/>
                <w:rtl w:val="0"/>
              </w:rPr>
              <w:t xml:space="preserve">Carrying the wrong statistic into the vulnerability curve</w:t>
            </w:r>
            <w:r w:rsidDel="00000000" w:rsidR="00000000" w:rsidRPr="00000000">
              <w:rPr>
                <w:rtl w:val="0"/>
              </w:rPr>
            </w:r>
          </w:p>
        </w:tc>
      </w:tr>
      <w:tr>
        <w:trPr>
          <w:cantSplit w:val="0"/>
          <w:tblHeader w:val="0"/>
        </w:trPr>
        <w:tc>
          <w:tcPr/>
          <w:p w:rsidR="00000000" w:rsidDel="00000000" w:rsidP="00000000" w:rsidRDefault="00000000" w:rsidRPr="00000000" w14:paraId="00000096">
            <w:pPr>
              <w:spacing w:after="40" w:lineRule="auto"/>
              <w:rPr/>
            </w:pPr>
            <w:r w:rsidDel="00000000" w:rsidR="00000000" w:rsidRPr="00000000">
              <w:rPr>
                <w:sz w:val="19"/>
                <w:szCs w:val="19"/>
                <w:rtl w:val="0"/>
              </w:rPr>
              <w:t xml:space="preserve">Severity distribution</w:t>
            </w:r>
            <w:r w:rsidDel="00000000" w:rsidR="00000000" w:rsidRPr="00000000">
              <w:rPr>
                <w:rtl w:val="0"/>
              </w:rPr>
            </w:r>
          </w:p>
        </w:tc>
        <w:tc>
          <w:tcPr/>
          <w:p w:rsidR="00000000" w:rsidDel="00000000" w:rsidP="00000000" w:rsidRDefault="00000000" w:rsidRPr="00000000" w14:paraId="00000097">
            <w:pPr>
              <w:spacing w:after="40" w:lineRule="auto"/>
              <w:rPr/>
            </w:pPr>
            <w:r w:rsidDel="00000000" w:rsidR="00000000" w:rsidRPr="00000000">
              <w:rPr>
                <w:sz w:val="19"/>
                <w:szCs w:val="19"/>
                <w:rtl w:val="0"/>
              </w:rPr>
              <w:t xml:space="preserve">OEP / AEP</w:t>
            </w:r>
            <w:r w:rsidDel="00000000" w:rsidR="00000000" w:rsidRPr="00000000">
              <w:rPr>
                <w:rtl w:val="0"/>
              </w:rPr>
            </w:r>
          </w:p>
        </w:tc>
        <w:tc>
          <w:tcPr/>
          <w:p w:rsidR="00000000" w:rsidDel="00000000" w:rsidP="00000000" w:rsidRDefault="00000000" w:rsidRPr="00000000" w14:paraId="00000098">
            <w:pPr>
              <w:spacing w:after="40" w:lineRule="auto"/>
              <w:rPr/>
            </w:pPr>
            <w:r w:rsidDel="00000000" w:rsidR="00000000" w:rsidRPr="00000000">
              <w:rPr>
                <w:sz w:val="19"/>
                <w:szCs w:val="19"/>
                <w:rtl w:val="0"/>
              </w:rPr>
              <w:t xml:space="preserve">Per-event (no calendar) vs. annual frame</w:t>
            </w:r>
            <w:r w:rsidDel="00000000" w:rsidR="00000000" w:rsidRPr="00000000">
              <w:rPr>
                <w:rtl w:val="0"/>
              </w:rPr>
            </w:r>
          </w:p>
        </w:tc>
        <w:tc>
          <w:tcPr/>
          <w:p w:rsidR="00000000" w:rsidDel="00000000" w:rsidP="00000000" w:rsidRDefault="00000000" w:rsidRPr="00000000" w14:paraId="00000099">
            <w:pPr>
              <w:spacing w:after="40" w:lineRule="auto"/>
              <w:rPr/>
            </w:pPr>
            <w:r w:rsidDel="00000000" w:rsidR="00000000" w:rsidRPr="00000000">
              <w:rPr>
                <w:sz w:val="19"/>
                <w:szCs w:val="19"/>
                <w:rtl w:val="0"/>
              </w:rPr>
              <w:t xml:space="preserve">Reading per-event probabilities as return periods</w:t>
            </w:r>
            <w:r w:rsidDel="00000000" w:rsidR="00000000" w:rsidRPr="00000000">
              <w:rPr>
                <w:rtl w:val="0"/>
              </w:rPr>
            </w:r>
          </w:p>
        </w:tc>
      </w:tr>
      <w:tr>
        <w:trPr>
          <w:cantSplit w:val="0"/>
          <w:tblHeader w:val="0"/>
        </w:trPr>
        <w:tc>
          <w:tcPr/>
          <w:p w:rsidR="00000000" w:rsidDel="00000000" w:rsidP="00000000" w:rsidRDefault="00000000" w:rsidRPr="00000000" w14:paraId="0000009A">
            <w:pPr>
              <w:spacing w:after="40" w:lineRule="auto"/>
              <w:rPr/>
            </w:pPr>
            <w:r w:rsidDel="00000000" w:rsidR="00000000" w:rsidRPr="00000000">
              <w:rPr>
                <w:sz w:val="19"/>
                <w:szCs w:val="19"/>
                <w:rtl w:val="0"/>
              </w:rPr>
              <w:t xml:space="preserve">Damage ratio</w:t>
            </w:r>
            <w:r w:rsidDel="00000000" w:rsidR="00000000" w:rsidRPr="00000000">
              <w:rPr>
                <w:rtl w:val="0"/>
              </w:rPr>
            </w:r>
          </w:p>
        </w:tc>
        <w:tc>
          <w:tcPr/>
          <w:p w:rsidR="00000000" w:rsidDel="00000000" w:rsidP="00000000" w:rsidRDefault="00000000" w:rsidRPr="00000000" w14:paraId="0000009B">
            <w:pPr>
              <w:spacing w:after="40" w:lineRule="auto"/>
              <w:rPr/>
            </w:pPr>
            <w:r w:rsidDel="00000000" w:rsidR="00000000" w:rsidRPr="00000000">
              <w:rPr>
                <w:sz w:val="19"/>
                <w:szCs w:val="19"/>
                <w:rtl w:val="0"/>
              </w:rPr>
              <w:t xml:space="preserve">Damage state</w:t>
            </w:r>
            <w:r w:rsidDel="00000000" w:rsidR="00000000" w:rsidRPr="00000000">
              <w:rPr>
                <w:rtl w:val="0"/>
              </w:rPr>
            </w:r>
          </w:p>
        </w:tc>
        <w:tc>
          <w:tcPr/>
          <w:p w:rsidR="00000000" w:rsidDel="00000000" w:rsidP="00000000" w:rsidRDefault="00000000" w:rsidRPr="00000000" w14:paraId="0000009C">
            <w:pPr>
              <w:spacing w:after="40" w:lineRule="auto"/>
              <w:rPr/>
            </w:pPr>
            <w:r w:rsidDel="00000000" w:rsidR="00000000" w:rsidRPr="00000000">
              <w:rPr>
                <w:sz w:val="19"/>
                <w:szCs w:val="19"/>
                <w:rtl w:val="0"/>
              </w:rPr>
              <w:t xml:space="preserve">Continuous fraction vs. discrete category</w:t>
            </w:r>
            <w:r w:rsidDel="00000000" w:rsidR="00000000" w:rsidRPr="00000000">
              <w:rPr>
                <w:rtl w:val="0"/>
              </w:rPr>
            </w:r>
          </w:p>
        </w:tc>
        <w:tc>
          <w:tcPr/>
          <w:p w:rsidR="00000000" w:rsidDel="00000000" w:rsidP="00000000" w:rsidRDefault="00000000" w:rsidRPr="00000000" w14:paraId="0000009D">
            <w:pPr>
              <w:spacing w:after="40" w:lineRule="auto"/>
              <w:rPr/>
            </w:pPr>
            <w:r w:rsidDel="00000000" w:rsidR="00000000" w:rsidRPr="00000000">
              <w:rPr>
                <w:sz w:val="19"/>
                <w:szCs w:val="19"/>
                <w:rtl w:val="0"/>
              </w:rPr>
              <w:t xml:space="preserve">Mixing fragility output with vulnerability output</w:t>
            </w:r>
            <w:r w:rsidDel="00000000" w:rsidR="00000000" w:rsidRPr="00000000">
              <w:rPr>
                <w:rtl w:val="0"/>
              </w:rPr>
            </w:r>
          </w:p>
        </w:tc>
      </w:tr>
      <w:tr>
        <w:trPr>
          <w:cantSplit w:val="0"/>
          <w:tblHeader w:val="0"/>
        </w:trPr>
        <w:tc>
          <w:tcPr/>
          <w:p w:rsidR="00000000" w:rsidDel="00000000" w:rsidP="00000000" w:rsidRDefault="00000000" w:rsidRPr="00000000" w14:paraId="0000009E">
            <w:pPr>
              <w:spacing w:after="40" w:lineRule="auto"/>
              <w:rPr/>
            </w:pPr>
            <w:r w:rsidDel="00000000" w:rsidR="00000000" w:rsidRPr="00000000">
              <w:rPr>
                <w:sz w:val="19"/>
                <w:szCs w:val="19"/>
                <w:rtl w:val="0"/>
              </w:rPr>
              <w:t xml:space="preserve">Fragility</w:t>
            </w:r>
            <w:r w:rsidDel="00000000" w:rsidR="00000000" w:rsidRPr="00000000">
              <w:rPr>
                <w:rtl w:val="0"/>
              </w:rPr>
            </w:r>
          </w:p>
        </w:tc>
        <w:tc>
          <w:tcPr/>
          <w:p w:rsidR="00000000" w:rsidDel="00000000" w:rsidP="00000000" w:rsidRDefault="00000000" w:rsidRPr="00000000" w14:paraId="0000009F">
            <w:pPr>
              <w:spacing w:after="40" w:lineRule="auto"/>
              <w:rPr/>
            </w:pPr>
            <w:r w:rsidDel="00000000" w:rsidR="00000000" w:rsidRPr="00000000">
              <w:rPr>
                <w:sz w:val="19"/>
                <w:szCs w:val="19"/>
                <w:rtl w:val="0"/>
              </w:rPr>
              <w:t xml:space="preserve">Vulnerability</w:t>
            </w:r>
            <w:r w:rsidDel="00000000" w:rsidR="00000000" w:rsidRPr="00000000">
              <w:rPr>
                <w:rtl w:val="0"/>
              </w:rPr>
            </w:r>
          </w:p>
        </w:tc>
        <w:tc>
          <w:tcPr/>
          <w:p w:rsidR="00000000" w:rsidDel="00000000" w:rsidP="00000000" w:rsidRDefault="00000000" w:rsidRPr="00000000" w14:paraId="000000A0">
            <w:pPr>
              <w:spacing w:after="40" w:lineRule="auto"/>
              <w:rPr/>
            </w:pPr>
            <w:r w:rsidDel="00000000" w:rsidR="00000000" w:rsidRPr="00000000">
              <w:rPr>
                <w:sz w:val="19"/>
                <w:szCs w:val="19"/>
                <w:rtl w:val="0"/>
              </w:rPr>
              <w:t xml:space="preserve">Probability of a state vs. expected loss ratio</w:t>
            </w:r>
            <w:r w:rsidDel="00000000" w:rsidR="00000000" w:rsidRPr="00000000">
              <w:rPr>
                <w:rtl w:val="0"/>
              </w:rPr>
            </w:r>
          </w:p>
        </w:tc>
        <w:tc>
          <w:tcPr/>
          <w:p w:rsidR="00000000" w:rsidDel="00000000" w:rsidP="00000000" w:rsidRDefault="00000000" w:rsidRPr="00000000" w14:paraId="000000A1">
            <w:pPr>
              <w:spacing w:after="40" w:lineRule="auto"/>
              <w:rPr/>
            </w:pPr>
            <w:r w:rsidDel="00000000" w:rsidR="00000000" w:rsidRPr="00000000">
              <w:rPr>
                <w:sz w:val="19"/>
                <w:szCs w:val="19"/>
                <w:rtl w:val="0"/>
              </w:rPr>
              <w:t xml:space="preserve">Using a probability where a loss fraction belongs</w:t>
            </w:r>
            <w:r w:rsidDel="00000000" w:rsidR="00000000" w:rsidRPr="00000000">
              <w:rPr>
                <w:rtl w:val="0"/>
              </w:rPr>
            </w:r>
          </w:p>
        </w:tc>
      </w:tr>
      <w:tr>
        <w:trPr>
          <w:cantSplit w:val="0"/>
          <w:tblHeader w:val="0"/>
        </w:trPr>
        <w:tc>
          <w:tcPr/>
          <w:p w:rsidR="00000000" w:rsidDel="00000000" w:rsidP="00000000" w:rsidRDefault="00000000" w:rsidRPr="00000000" w14:paraId="000000A2">
            <w:pPr>
              <w:spacing w:after="40" w:lineRule="auto"/>
              <w:rPr/>
            </w:pPr>
            <w:r w:rsidDel="00000000" w:rsidR="00000000" w:rsidRPr="00000000">
              <w:rPr>
                <w:sz w:val="19"/>
                <w:szCs w:val="19"/>
                <w:rtl w:val="0"/>
              </w:rPr>
              <w:t xml:space="preserve">Event duration</w:t>
            </w:r>
            <w:r w:rsidDel="00000000" w:rsidR="00000000" w:rsidRPr="00000000">
              <w:rPr>
                <w:rtl w:val="0"/>
              </w:rPr>
            </w:r>
          </w:p>
        </w:tc>
        <w:tc>
          <w:tcPr/>
          <w:p w:rsidR="00000000" w:rsidDel="00000000" w:rsidP="00000000" w:rsidRDefault="00000000" w:rsidRPr="00000000" w14:paraId="000000A3">
            <w:pPr>
              <w:spacing w:after="40" w:lineRule="auto"/>
              <w:rPr/>
            </w:pPr>
            <w:r w:rsidDel="00000000" w:rsidR="00000000" w:rsidRPr="00000000">
              <w:rPr>
                <w:sz w:val="19"/>
                <w:szCs w:val="19"/>
                <w:rtl w:val="0"/>
              </w:rPr>
              <w:t xml:space="preserve">Duration-above-threshold</w:t>
            </w:r>
            <w:r w:rsidDel="00000000" w:rsidR="00000000" w:rsidRPr="00000000">
              <w:rPr>
                <w:rtl w:val="0"/>
              </w:rPr>
            </w:r>
          </w:p>
        </w:tc>
        <w:tc>
          <w:tcPr/>
          <w:p w:rsidR="00000000" w:rsidDel="00000000" w:rsidP="00000000" w:rsidRDefault="00000000" w:rsidRPr="00000000" w14:paraId="000000A4">
            <w:pPr>
              <w:spacing w:after="40" w:lineRule="auto"/>
              <w:rPr/>
            </w:pPr>
            <w:r w:rsidDel="00000000" w:rsidR="00000000" w:rsidRPr="00000000">
              <w:rPr>
                <w:sz w:val="19"/>
                <w:szCs w:val="19"/>
                <w:rtl w:val="0"/>
              </w:rPr>
              <w:t xml:space="preserve">Event length vs. time intensity exceeded a trigger</w:t>
            </w:r>
            <w:r w:rsidDel="00000000" w:rsidR="00000000" w:rsidRPr="00000000">
              <w:rPr>
                <w:rtl w:val="0"/>
              </w:rPr>
            </w:r>
          </w:p>
        </w:tc>
        <w:tc>
          <w:tcPr/>
          <w:p w:rsidR="00000000" w:rsidDel="00000000" w:rsidP="00000000" w:rsidRDefault="00000000" w:rsidRPr="00000000" w14:paraId="000000A5">
            <w:pPr>
              <w:spacing w:after="40" w:lineRule="auto"/>
              <w:rPr/>
            </w:pPr>
            <w:r w:rsidDel="00000000" w:rsidR="00000000" w:rsidRPr="00000000">
              <w:rPr>
                <w:sz w:val="19"/>
                <w:szCs w:val="19"/>
                <w:rtl w:val="0"/>
              </w:rPr>
              <w:t xml:space="preserve">Mis-stating loss for cumulative perils (ice, heat)</w:t>
            </w:r>
            <w:r w:rsidDel="00000000" w:rsidR="00000000" w:rsidRPr="00000000">
              <w:rPr>
                <w:rtl w:val="0"/>
              </w:rPr>
            </w:r>
          </w:p>
        </w:tc>
      </w:tr>
    </w:tbl>
    <w:p w:rsidR="00000000" w:rsidDel="00000000" w:rsidP="00000000" w:rsidRDefault="00000000" w:rsidRPr="00000000" w14:paraId="000000A6">
      <w:pPr>
        <w:spacing w:after="120" w:lineRule="auto"/>
        <w:rPr/>
      </w:pPr>
      <w:r w:rsidDel="00000000" w:rsidR="00000000" w:rsidRPr="00000000">
        <w:rPr>
          <w:rtl w:val="0"/>
        </w:rPr>
      </w:r>
    </w:p>
    <w:p w:rsidR="00000000" w:rsidDel="00000000" w:rsidP="00000000" w:rsidRDefault="00000000" w:rsidRPr="00000000" w14:paraId="000000A7">
      <w:pPr>
        <w:pStyle w:val="Heading1"/>
        <w:rPr/>
      </w:pPr>
      <w:r w:rsidDel="00000000" w:rsidR="00000000" w:rsidRPr="00000000">
        <w:rPr>
          <w:rtl w:val="0"/>
        </w:rPr>
        <w:t xml:space="preserve">8. Cross-reference and term index</w:t>
      </w:r>
    </w:p>
    <w:p w:rsidR="00000000" w:rsidDel="00000000" w:rsidP="00000000" w:rsidRDefault="00000000" w:rsidRPr="00000000" w14:paraId="000000A8">
      <w:pPr>
        <w:spacing w:after="160" w:lineRule="auto"/>
        <w:rPr/>
      </w:pPr>
      <w:r w:rsidDel="00000000" w:rsidR="00000000" w:rsidRPr="00000000">
        <w:rPr>
          <w:i w:val="0"/>
          <w:iCs w:val="0"/>
          <w:sz w:val="21"/>
          <w:szCs w:val="21"/>
          <w:rtl w:val="0"/>
        </w:rPr>
        <w:t xml:space="preserve">Where each term connects to the rest of the InfraSure reference set.</w:t>
      </w:r>
      <w:r w:rsidDel="00000000" w:rsidR="00000000" w:rsidRPr="00000000">
        <w:rPr>
          <w:rtl w:val="0"/>
        </w:rPr>
      </w:r>
    </w:p>
    <w:tbl>
      <w:tblPr>
        <w:tblStyle w:val="Table9"/>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20"/>
        <w:gridCol w:w="3120"/>
        <w:gridCol w:w="3120"/>
        <w:tblGridChange w:id="0">
          <w:tblGrid>
            <w:gridCol w:w="3120"/>
            <w:gridCol w:w="3120"/>
            <w:gridCol w:w="3120"/>
          </w:tblGrid>
        </w:tblGridChange>
      </w:tblGrid>
      <w:tr>
        <w:trPr>
          <w:cantSplit w:val="0"/>
          <w:tblHeader w:val="0"/>
        </w:trPr>
        <w:tc>
          <w:tcPr>
            <w:shd w:fill="0b4f6c" w:val="clear"/>
          </w:tcPr>
          <w:p w:rsidR="00000000" w:rsidDel="00000000" w:rsidP="00000000" w:rsidRDefault="00000000" w:rsidRPr="00000000" w14:paraId="000000A9">
            <w:pPr>
              <w:spacing w:after="40" w:lineRule="auto"/>
              <w:rPr/>
            </w:pPr>
            <w:r w:rsidDel="00000000" w:rsidR="00000000" w:rsidRPr="00000000">
              <w:rPr>
                <w:b w:val="1"/>
                <w:bCs w:val="1"/>
                <w:color w:val="ffffff"/>
                <w:sz w:val="19"/>
                <w:szCs w:val="19"/>
                <w:rtl w:val="0"/>
              </w:rPr>
              <w:t xml:space="preserve">Term</w:t>
            </w:r>
            <w:r w:rsidDel="00000000" w:rsidR="00000000" w:rsidRPr="00000000">
              <w:rPr>
                <w:rtl w:val="0"/>
              </w:rPr>
            </w:r>
          </w:p>
        </w:tc>
        <w:tc>
          <w:tcPr>
            <w:shd w:fill="0b4f6c" w:val="clear"/>
          </w:tcPr>
          <w:p w:rsidR="00000000" w:rsidDel="00000000" w:rsidP="00000000" w:rsidRDefault="00000000" w:rsidRPr="00000000" w14:paraId="000000AA">
            <w:pPr>
              <w:spacing w:after="40" w:lineRule="auto"/>
              <w:rPr/>
            </w:pPr>
            <w:r w:rsidDel="00000000" w:rsidR="00000000" w:rsidRPr="00000000">
              <w:rPr>
                <w:b w:val="1"/>
                <w:bCs w:val="1"/>
                <w:color w:val="ffffff"/>
                <w:sz w:val="19"/>
                <w:szCs w:val="19"/>
                <w:rtl w:val="0"/>
              </w:rPr>
              <w:t xml:space="preserve">Family</w:t>
            </w:r>
            <w:r w:rsidDel="00000000" w:rsidR="00000000" w:rsidRPr="00000000">
              <w:rPr>
                <w:rtl w:val="0"/>
              </w:rPr>
            </w:r>
          </w:p>
        </w:tc>
        <w:tc>
          <w:tcPr>
            <w:shd w:fill="0b4f6c" w:val="clear"/>
          </w:tcPr>
          <w:p w:rsidR="00000000" w:rsidDel="00000000" w:rsidP="00000000" w:rsidRDefault="00000000" w:rsidRPr="00000000" w14:paraId="000000AB">
            <w:pPr>
              <w:spacing w:after="40" w:lineRule="auto"/>
              <w:rPr/>
            </w:pPr>
            <w:r w:rsidDel="00000000" w:rsidR="00000000" w:rsidRPr="00000000">
              <w:rPr>
                <w:b w:val="1"/>
                <w:bCs w:val="1"/>
                <w:color w:val="ffffff"/>
                <w:sz w:val="19"/>
                <w:szCs w:val="19"/>
                <w:rtl w:val="0"/>
              </w:rPr>
              <w:t xml:space="preserve">Connects to</w:t>
            </w:r>
            <w:r w:rsidDel="00000000" w:rsidR="00000000" w:rsidRPr="00000000">
              <w:rPr>
                <w:rtl w:val="0"/>
              </w:rPr>
            </w:r>
          </w:p>
        </w:tc>
      </w:tr>
      <w:tr>
        <w:trPr>
          <w:cantSplit w:val="0"/>
          <w:tblHeader w:val="0"/>
        </w:trPr>
        <w:tc>
          <w:tcPr/>
          <w:p w:rsidR="00000000" w:rsidDel="00000000" w:rsidP="00000000" w:rsidRDefault="00000000" w:rsidRPr="00000000" w14:paraId="000000AC">
            <w:pPr>
              <w:spacing w:after="40" w:lineRule="auto"/>
              <w:rPr/>
            </w:pPr>
            <w:r w:rsidDel="00000000" w:rsidR="00000000" w:rsidRPr="00000000">
              <w:rPr>
                <w:sz w:val="19"/>
                <w:szCs w:val="19"/>
                <w:rtl w:val="0"/>
              </w:rPr>
              <w:t xml:space="preserve">Magnitude, Intensity, Footprint</w:t>
            </w:r>
            <w:r w:rsidDel="00000000" w:rsidR="00000000" w:rsidRPr="00000000">
              <w:rPr>
                <w:rtl w:val="0"/>
              </w:rPr>
            </w:r>
          </w:p>
        </w:tc>
        <w:tc>
          <w:tcPr/>
          <w:p w:rsidR="00000000" w:rsidDel="00000000" w:rsidP="00000000" w:rsidRDefault="00000000" w:rsidRPr="00000000" w14:paraId="000000AD">
            <w:pPr>
              <w:spacing w:after="40" w:lineRule="auto"/>
              <w:rPr/>
            </w:pPr>
            <w:r w:rsidDel="00000000" w:rsidR="00000000" w:rsidRPr="00000000">
              <w:rPr>
                <w:sz w:val="19"/>
                <w:szCs w:val="19"/>
                <w:rtl w:val="0"/>
              </w:rPr>
              <w:t xml:space="preserve">Source / event</w:t>
            </w:r>
            <w:r w:rsidDel="00000000" w:rsidR="00000000" w:rsidRPr="00000000">
              <w:rPr>
                <w:rtl w:val="0"/>
              </w:rPr>
            </w:r>
          </w:p>
        </w:tc>
        <w:tc>
          <w:tcPr/>
          <w:p w:rsidR="00000000" w:rsidDel="00000000" w:rsidP="00000000" w:rsidRDefault="00000000" w:rsidRPr="00000000" w14:paraId="000000AE">
            <w:pPr>
              <w:spacing w:after="40" w:lineRule="auto"/>
              <w:rPr/>
            </w:pPr>
            <w:r w:rsidDel="00000000" w:rsidR="00000000" w:rsidRPr="00000000">
              <w:rPr>
                <w:rFonts w:ascii="Arial Unicode MS" w:cs="Arial Unicode MS" w:eastAsia="Arial Unicode MS" w:hAnsi="Arial Unicode MS"/>
                <w:sz w:val="19"/>
                <w:szCs w:val="19"/>
                <w:rtl w:val="0"/>
              </w:rPr>
              <w:t xml:space="preserve">Feeds sampled intensity → vulnerability curve</w:t>
            </w:r>
            <w:r w:rsidDel="00000000" w:rsidR="00000000" w:rsidRPr="00000000">
              <w:rPr>
                <w:rtl w:val="0"/>
              </w:rPr>
            </w:r>
          </w:p>
        </w:tc>
      </w:tr>
      <w:tr>
        <w:trPr>
          <w:cantSplit w:val="0"/>
          <w:tblHeader w:val="0"/>
        </w:trPr>
        <w:tc>
          <w:tcPr/>
          <w:p w:rsidR="00000000" w:rsidDel="00000000" w:rsidP="00000000" w:rsidRDefault="00000000" w:rsidRPr="00000000" w14:paraId="000000AF">
            <w:pPr>
              <w:spacing w:after="40" w:lineRule="auto"/>
              <w:rPr/>
            </w:pPr>
            <w:r w:rsidDel="00000000" w:rsidR="00000000" w:rsidRPr="00000000">
              <w:rPr>
                <w:sz w:val="19"/>
                <w:szCs w:val="19"/>
                <w:rtl w:val="0"/>
              </w:rPr>
              <w:t xml:space="preserve">Rate, AEP, Return period</w:t>
            </w:r>
            <w:r w:rsidDel="00000000" w:rsidR="00000000" w:rsidRPr="00000000">
              <w:rPr>
                <w:rtl w:val="0"/>
              </w:rPr>
            </w:r>
          </w:p>
        </w:tc>
        <w:tc>
          <w:tcPr/>
          <w:p w:rsidR="00000000" w:rsidDel="00000000" w:rsidP="00000000" w:rsidRDefault="00000000" w:rsidRPr="00000000" w14:paraId="000000B0">
            <w:pPr>
              <w:spacing w:after="40" w:lineRule="auto"/>
              <w:rPr/>
            </w:pPr>
            <w:r w:rsidDel="00000000" w:rsidR="00000000" w:rsidRPr="00000000">
              <w:rPr>
                <w:sz w:val="19"/>
                <w:szCs w:val="19"/>
                <w:rtl w:val="0"/>
              </w:rPr>
              <w:t xml:space="preserve">Frequency / time</w:t>
            </w:r>
            <w:r w:rsidDel="00000000" w:rsidR="00000000" w:rsidRPr="00000000">
              <w:rPr>
                <w:rtl w:val="0"/>
              </w:rPr>
            </w:r>
          </w:p>
        </w:tc>
        <w:tc>
          <w:tcPr/>
          <w:p w:rsidR="00000000" w:rsidDel="00000000" w:rsidP="00000000" w:rsidRDefault="00000000" w:rsidRPr="00000000" w14:paraId="000000B1">
            <w:pPr>
              <w:spacing w:after="40" w:lineRule="auto"/>
              <w:rPr/>
            </w:pPr>
            <w:r w:rsidDel="00000000" w:rsidR="00000000" w:rsidRPr="00000000">
              <w:rPr>
                <w:rFonts w:ascii="Arial Unicode MS" w:cs="Arial Unicode MS" w:eastAsia="Arial Unicode MS" w:hAnsi="Arial Unicode MS"/>
                <w:sz w:val="19"/>
                <w:szCs w:val="19"/>
                <w:rtl w:val="0"/>
              </w:rPr>
              <w:t xml:space="preserve">Combine with severity → OEP/AEP (metrics reference)</w:t>
            </w:r>
            <w:r w:rsidDel="00000000" w:rsidR="00000000" w:rsidRPr="00000000">
              <w:rPr>
                <w:rtl w:val="0"/>
              </w:rPr>
            </w:r>
          </w:p>
        </w:tc>
      </w:tr>
      <w:tr>
        <w:trPr>
          <w:cantSplit w:val="0"/>
          <w:tblHeader w:val="0"/>
        </w:trPr>
        <w:tc>
          <w:tcPr/>
          <w:p w:rsidR="00000000" w:rsidDel="00000000" w:rsidP="00000000" w:rsidRDefault="00000000" w:rsidRPr="00000000" w14:paraId="000000B2">
            <w:pPr>
              <w:spacing w:after="40" w:lineRule="auto"/>
              <w:rPr/>
            </w:pPr>
            <w:r w:rsidDel="00000000" w:rsidR="00000000" w:rsidRPr="00000000">
              <w:rPr>
                <w:sz w:val="19"/>
                <w:szCs w:val="19"/>
                <w:rtl w:val="0"/>
              </w:rPr>
              <w:t xml:space="preserve">Sampled intensity, IM, Exposure</w:t>
            </w:r>
            <w:r w:rsidDel="00000000" w:rsidR="00000000" w:rsidRPr="00000000">
              <w:rPr>
                <w:rtl w:val="0"/>
              </w:rPr>
            </w:r>
          </w:p>
        </w:tc>
        <w:tc>
          <w:tcPr/>
          <w:p w:rsidR="00000000" w:rsidDel="00000000" w:rsidP="00000000" w:rsidRDefault="00000000" w:rsidRPr="00000000" w14:paraId="000000B3">
            <w:pPr>
              <w:spacing w:after="40" w:lineRule="auto"/>
              <w:rPr/>
            </w:pPr>
            <w:r w:rsidDel="00000000" w:rsidR="00000000" w:rsidRPr="00000000">
              <w:rPr>
                <w:sz w:val="19"/>
                <w:szCs w:val="19"/>
                <w:rtl w:val="0"/>
              </w:rPr>
              <w:t xml:space="preserve">Site / exposure</w:t>
            </w:r>
            <w:r w:rsidDel="00000000" w:rsidR="00000000" w:rsidRPr="00000000">
              <w:rPr>
                <w:rtl w:val="0"/>
              </w:rPr>
            </w:r>
          </w:p>
        </w:tc>
        <w:tc>
          <w:tcPr/>
          <w:p w:rsidR="00000000" w:rsidDel="00000000" w:rsidP="00000000" w:rsidRDefault="00000000" w:rsidRPr="00000000" w14:paraId="000000B4">
            <w:pPr>
              <w:spacing w:after="40" w:lineRule="auto"/>
              <w:rPr/>
            </w:pPr>
            <w:r w:rsidDel="00000000" w:rsidR="00000000" w:rsidRPr="00000000">
              <w:rPr>
                <w:sz w:val="19"/>
                <w:szCs w:val="19"/>
                <w:rtl w:val="0"/>
              </w:rPr>
              <w:t xml:space="preserve">The asset/event intersection stage of the pipeline</w:t>
            </w:r>
            <w:r w:rsidDel="00000000" w:rsidR="00000000" w:rsidRPr="00000000">
              <w:rPr>
                <w:rtl w:val="0"/>
              </w:rPr>
            </w:r>
          </w:p>
        </w:tc>
      </w:tr>
      <w:tr>
        <w:trPr>
          <w:cantSplit w:val="0"/>
          <w:tblHeader w:val="0"/>
        </w:trPr>
        <w:tc>
          <w:tcPr/>
          <w:p w:rsidR="00000000" w:rsidDel="00000000" w:rsidP="00000000" w:rsidRDefault="00000000" w:rsidRPr="00000000" w14:paraId="000000B5">
            <w:pPr>
              <w:spacing w:after="40" w:lineRule="auto"/>
              <w:rPr/>
            </w:pPr>
            <w:r w:rsidDel="00000000" w:rsidR="00000000" w:rsidRPr="00000000">
              <w:rPr>
                <w:sz w:val="19"/>
                <w:szCs w:val="19"/>
                <w:rtl w:val="0"/>
              </w:rPr>
              <w:t xml:space="preserve">Damage ratio, Fragility, Vulnerability, Derating</w:t>
            </w:r>
            <w:r w:rsidDel="00000000" w:rsidR="00000000" w:rsidRPr="00000000">
              <w:rPr>
                <w:rtl w:val="0"/>
              </w:rPr>
            </w:r>
          </w:p>
        </w:tc>
        <w:tc>
          <w:tcPr/>
          <w:p w:rsidR="00000000" w:rsidDel="00000000" w:rsidP="00000000" w:rsidRDefault="00000000" w:rsidRPr="00000000" w14:paraId="000000B6">
            <w:pPr>
              <w:spacing w:after="40" w:lineRule="auto"/>
              <w:rPr/>
            </w:pPr>
            <w:r w:rsidDel="00000000" w:rsidR="00000000" w:rsidRPr="00000000">
              <w:rPr>
                <w:sz w:val="19"/>
                <w:szCs w:val="19"/>
                <w:rtl w:val="0"/>
              </w:rPr>
              <w:t xml:space="preserve">Response / severity</w:t>
            </w:r>
            <w:r w:rsidDel="00000000" w:rsidR="00000000" w:rsidRPr="00000000">
              <w:rPr>
                <w:rtl w:val="0"/>
              </w:rPr>
            </w:r>
          </w:p>
        </w:tc>
        <w:tc>
          <w:tcPr/>
          <w:p w:rsidR="00000000" w:rsidDel="00000000" w:rsidP="00000000" w:rsidRDefault="00000000" w:rsidRPr="00000000" w14:paraId="000000B7">
            <w:pPr>
              <w:spacing w:after="40" w:lineRule="auto"/>
              <w:rPr/>
            </w:pPr>
            <w:r w:rsidDel="00000000" w:rsidR="00000000" w:rsidRPr="00000000">
              <w:rPr>
                <w:sz w:val="19"/>
                <w:szCs w:val="19"/>
                <w:rtl w:val="0"/>
              </w:rPr>
              <w:t xml:space="preserve">The vulnerability layer of the pipeline</w:t>
            </w:r>
            <w:r w:rsidDel="00000000" w:rsidR="00000000" w:rsidRPr="00000000">
              <w:rPr>
                <w:rtl w:val="0"/>
              </w:rPr>
            </w:r>
          </w:p>
        </w:tc>
      </w:tr>
      <w:tr>
        <w:trPr>
          <w:cantSplit w:val="0"/>
          <w:tblHeader w:val="0"/>
        </w:trPr>
        <w:tc>
          <w:tcPr/>
          <w:p w:rsidR="00000000" w:rsidDel="00000000" w:rsidP="00000000" w:rsidRDefault="00000000" w:rsidRPr="00000000" w14:paraId="000000B8">
            <w:pPr>
              <w:spacing w:after="40" w:lineRule="auto"/>
              <w:rPr/>
            </w:pPr>
            <w:r w:rsidDel="00000000" w:rsidR="00000000" w:rsidRPr="00000000">
              <w:rPr>
                <w:sz w:val="19"/>
                <w:szCs w:val="19"/>
                <w:rtl w:val="0"/>
              </w:rPr>
              <w:t xml:space="preserve">Severity distribution</w:t>
            </w:r>
            <w:r w:rsidDel="00000000" w:rsidR="00000000" w:rsidRPr="00000000">
              <w:rPr>
                <w:rtl w:val="0"/>
              </w:rPr>
            </w:r>
          </w:p>
        </w:tc>
        <w:tc>
          <w:tcPr/>
          <w:p w:rsidR="00000000" w:rsidDel="00000000" w:rsidP="00000000" w:rsidRDefault="00000000" w:rsidRPr="00000000" w14:paraId="000000B9">
            <w:pPr>
              <w:spacing w:after="40" w:lineRule="auto"/>
              <w:rPr/>
            </w:pPr>
            <w:r w:rsidDel="00000000" w:rsidR="00000000" w:rsidRPr="00000000">
              <w:rPr>
                <w:sz w:val="19"/>
                <w:szCs w:val="19"/>
                <w:rtl w:val="0"/>
              </w:rPr>
              <w:t xml:space="preserve">Response / severity</w:t>
            </w:r>
            <w:r w:rsidDel="00000000" w:rsidR="00000000" w:rsidRPr="00000000">
              <w:rPr>
                <w:rtl w:val="0"/>
              </w:rPr>
            </w:r>
          </w:p>
        </w:tc>
        <w:tc>
          <w:tcPr/>
          <w:p w:rsidR="00000000" w:rsidDel="00000000" w:rsidP="00000000" w:rsidRDefault="00000000" w:rsidRPr="00000000" w14:paraId="000000BA">
            <w:pPr>
              <w:spacing w:after="40" w:lineRule="auto"/>
              <w:rPr/>
            </w:pPr>
            <w:r w:rsidDel="00000000" w:rsidR="00000000" w:rsidRPr="00000000">
              <w:rPr>
                <w:sz w:val="19"/>
                <w:szCs w:val="19"/>
                <w:rtl w:val="0"/>
              </w:rPr>
              <w:t xml:space="preserve">The input that, with rate, yields the metrics-reference curves</w:t>
            </w:r>
            <w:r w:rsidDel="00000000" w:rsidR="00000000" w:rsidRPr="00000000">
              <w:rPr>
                <w:rtl w:val="0"/>
              </w:rPr>
            </w:r>
          </w:p>
        </w:tc>
      </w:tr>
      <w:tr>
        <w:trPr>
          <w:cantSplit w:val="0"/>
          <w:tblHeader w:val="0"/>
        </w:trPr>
        <w:tc>
          <w:tcPr/>
          <w:p w:rsidR="00000000" w:rsidDel="00000000" w:rsidP="00000000" w:rsidRDefault="00000000" w:rsidRPr="00000000" w14:paraId="000000BB">
            <w:pPr>
              <w:spacing w:after="40" w:lineRule="auto"/>
              <w:rPr/>
            </w:pPr>
            <w:r w:rsidDel="00000000" w:rsidR="00000000" w:rsidRPr="00000000">
              <w:rPr>
                <w:sz w:val="19"/>
                <w:szCs w:val="19"/>
                <w:rtl w:val="0"/>
              </w:rPr>
              <w:t xml:space="preserve">Event duration, Duration-above-threshold, Downtime</w:t>
            </w:r>
            <w:r w:rsidDel="00000000" w:rsidR="00000000" w:rsidRPr="00000000">
              <w:rPr>
                <w:rtl w:val="0"/>
              </w:rPr>
            </w:r>
          </w:p>
        </w:tc>
        <w:tc>
          <w:tcPr/>
          <w:p w:rsidR="00000000" w:rsidDel="00000000" w:rsidP="00000000" w:rsidRDefault="00000000" w:rsidRPr="00000000" w14:paraId="000000BC">
            <w:pPr>
              <w:spacing w:after="40" w:lineRule="auto"/>
              <w:rPr/>
            </w:pPr>
            <w:r w:rsidDel="00000000" w:rsidR="00000000" w:rsidRPr="00000000">
              <w:rPr>
                <w:sz w:val="19"/>
                <w:szCs w:val="19"/>
                <w:rtl w:val="0"/>
              </w:rPr>
              <w:t xml:space="preserve">Time</w:t>
            </w:r>
            <w:r w:rsidDel="00000000" w:rsidR="00000000" w:rsidRPr="00000000">
              <w:rPr>
                <w:rtl w:val="0"/>
              </w:rPr>
            </w:r>
          </w:p>
        </w:tc>
        <w:tc>
          <w:tcPr/>
          <w:p w:rsidR="00000000" w:rsidDel="00000000" w:rsidP="00000000" w:rsidRDefault="00000000" w:rsidRPr="00000000" w14:paraId="000000BD">
            <w:pPr>
              <w:spacing w:after="40" w:lineRule="auto"/>
              <w:rPr/>
            </w:pPr>
            <w:r w:rsidDel="00000000" w:rsidR="00000000" w:rsidRPr="00000000">
              <w:rPr>
                <w:rFonts w:ascii="Arial Unicode MS" w:cs="Arial Unicode MS" w:eastAsia="Arial Unicode MS" w:hAnsi="Arial Unicode MS"/>
                <w:sz w:val="19"/>
                <w:szCs w:val="19"/>
                <w:rtl w:val="0"/>
              </w:rPr>
              <w:t xml:space="preserve">Sampled intensity (duration) and the loss engine (downtime→BI)</w:t>
            </w:r>
            <w:r w:rsidDel="00000000" w:rsidR="00000000" w:rsidRPr="00000000">
              <w:rPr>
                <w:rtl w:val="0"/>
              </w:rPr>
            </w:r>
          </w:p>
        </w:tc>
      </w:tr>
    </w:tbl>
    <w:p w:rsidR="00000000" w:rsidDel="00000000" w:rsidP="00000000" w:rsidRDefault="00000000" w:rsidRPr="00000000" w14:paraId="000000BE">
      <w:pPr>
        <w:spacing w:after="120" w:lineRule="auto"/>
        <w:rPr/>
      </w:pPr>
      <w:r w:rsidDel="00000000" w:rsidR="00000000" w:rsidRPr="00000000">
        <w:rPr>
          <w:rtl w:val="0"/>
        </w:rPr>
      </w:r>
    </w:p>
    <w:p w:rsidR="00000000" w:rsidDel="00000000" w:rsidP="00000000" w:rsidRDefault="00000000" w:rsidRPr="00000000" w14:paraId="000000BF">
      <w:pPr>
        <w:rPr/>
      </w:pPr>
      <w:r w:rsidDel="00000000" w:rsidR="00000000" w:rsidRPr="00000000">
        <w:rPr>
          <w:rtl w:val="0"/>
        </w:rPr>
      </w:r>
    </w:p>
    <w:p w:rsidR="00000000" w:rsidDel="00000000" w:rsidP="00000000" w:rsidRDefault="00000000" w:rsidRPr="00000000" w14:paraId="000000C0">
      <w:pPr>
        <w:rPr/>
      </w:pPr>
      <w:r w:rsidDel="00000000" w:rsidR="00000000" w:rsidRPr="00000000">
        <w:rPr>
          <w:i w:val="1"/>
          <w:iCs w:val="1"/>
          <w:sz w:val="20"/>
          <w:szCs w:val="20"/>
          <w:rtl w:val="0"/>
        </w:rPr>
        <w:t xml:space="preserve">End of document.</w:t>
      </w:r>
      <w:r w:rsidDel="00000000" w:rsidR="00000000" w:rsidRPr="00000000">
        <w:rPr>
          <w:rtl w:val="0"/>
        </w:rPr>
      </w:r>
    </w:p>
    <w:sectPr>
      <w:headerReference r:id="rId7" w:type="default"/>
      <w:footerReference r:id="rId8"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Jung-A Lim" w:id="0" w:date="2026-06-07T19:18:14Z">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small suggestion?- can we add aep -aggregate exceedance probability / annual exceedance probability - it is mentioned in risk metrics reference document not here</w:t>
      </w:r>
    </w:p>
  </w:comment>
  <w:comment w:author="Divy Patel" w:id="1" w:date="2026-06-07T19:51:55Z">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yes its in "Severity distribution" Does that answer your question, or are you talking about something else?</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2">
    <w:pPr>
      <w:pBdr>
        <w:top w:color="e5e5e5" w:space="4" w:sz="4" w:val="single"/>
      </w:pBdr>
      <w:tabs>
        <w:tab w:val="right" w:leader="none" w:pos="9360"/>
      </w:tabs>
      <w:spacing w:before="80" w:lineRule="auto"/>
      <w:jc w:val="left"/>
      <w:rPr/>
    </w:pPr>
    <w:r w:rsidDel="00000000" w:rsidR="00000000" w:rsidRPr="00000000">
      <w:rPr>
        <w:rFonts w:ascii="Arial" w:cs="Arial" w:eastAsia="Arial" w:hAnsi="Arial"/>
        <w:color w:val="555555"/>
        <w:sz w:val="16"/>
        <w:szCs w:val="16"/>
        <w:rtl w:val="0"/>
      </w:rPr>
      <w:t xml:space="preserve">InfraSure  ·  Internal referencePage </w:t>
    </w:r>
    <w:r w:rsidDel="00000000" w:rsidR="00000000" w:rsidRPr="00000000">
      <w:rPr>
        <w:rFonts w:ascii="Arial" w:cs="Arial" w:eastAsia="Arial" w:hAnsi="Arial"/>
        <w:color w:val="555555"/>
        <w:sz w:val="16"/>
        <w:szCs w:val="16"/>
      </w:rPr>
      <w:fldChar w:fldCharType="begin"/>
      <w:instrText xml:space="preserve">PAGE</w:instrText>
      <w:fldChar w:fldCharType="separate"/>
      <w:fldChar w:fldCharType="end"/>
    </w:r>
    <w:r w:rsidDel="00000000" w:rsidR="00000000" w:rsidRPr="00000000">
      <w:rPr>
        <w:rFonts w:ascii="Arial" w:cs="Arial" w:eastAsia="Arial" w:hAnsi="Arial"/>
        <w:color w:val="555555"/>
        <w:sz w:val="16"/>
        <w:szCs w:val="16"/>
        <w:rtl w:val="0"/>
      </w:rPr>
      <w:t xml:space="preserve"> of </w:t>
    </w:r>
    <w:r w:rsidDel="00000000" w:rsidR="00000000" w:rsidRPr="00000000">
      <w:rPr>
        <w:rFonts w:ascii="Arial" w:cs="Arial" w:eastAsia="Arial" w:hAnsi="Arial"/>
        <w:color w:val="555555"/>
        <w:sz w:val="16"/>
        <w:szCs w:val="16"/>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1">
    <w:pPr>
      <w:pBdr>
        <w:bottom w:color="0b4f6c" w:space="4" w:sz="6" w:val="single"/>
      </w:pBdr>
      <w:spacing w:after="0" w:lineRule="auto"/>
      <w:jc w:val="left"/>
      <w:rPr/>
    </w:pPr>
    <w:r w:rsidDel="00000000" w:rsidR="00000000" w:rsidRPr="00000000">
      <w:rPr>
        <w:rFonts w:ascii="Arial" w:cs="Arial" w:eastAsia="Arial" w:hAnsi="Arial"/>
        <w:b w:val="1"/>
        <w:bCs w:val="1"/>
        <w:color w:val="0b4f6c"/>
        <w:sz w:val="16"/>
        <w:szCs w:val="16"/>
        <w:rtl w:val="0"/>
      </w:rPr>
      <w:t xml:space="preserve">HAZARD MODELING TERMINOLOGY</w:t>
    </w:r>
    <w:r w:rsidDel="00000000" w:rsidR="00000000" w:rsidRPr="00000000">
      <w:rPr>
        <w:rFonts w:ascii="Arial" w:cs="Arial" w:eastAsia="Arial" w:hAnsi="Arial"/>
        <w:color w:val="555555"/>
        <w:sz w:val="16"/>
        <w:szCs w:val="16"/>
        <w:rtl w:val="0"/>
      </w:rPr>
      <w:t xml:space="preserve">    Magnitude · Intensity · Rate · Return Period · Damage</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1f1f1f"/>
        <w:sz w:val="21"/>
        <w:szCs w:val="21"/>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00" w:before="360" w:lineRule="auto"/>
    </w:pPr>
    <w:rPr>
      <w:rFonts w:ascii="Arial" w:cs="Arial" w:eastAsia="Arial" w:hAnsi="Arial"/>
      <w:b w:val="1"/>
      <w:bCs w:val="1"/>
      <w:color w:val="111111"/>
      <w:sz w:val="36"/>
      <w:szCs w:val="36"/>
    </w:rPr>
  </w:style>
  <w:style w:type="paragraph" w:styleId="Heading2">
    <w:name w:val="heading 2"/>
    <w:basedOn w:val="Normal"/>
    <w:next w:val="Normal"/>
    <w:pPr>
      <w:keepNext w:val="1"/>
      <w:keepLines w:val="1"/>
      <w:spacing w:after="160" w:before="320" w:lineRule="auto"/>
    </w:pPr>
    <w:rPr>
      <w:rFonts w:ascii="Arial" w:cs="Arial" w:eastAsia="Arial" w:hAnsi="Arial"/>
      <w:b w:val="1"/>
      <w:bCs w:val="1"/>
      <w:color w:val="0b4f6c"/>
      <w:sz w:val="28"/>
      <w:szCs w:val="28"/>
    </w:rPr>
  </w:style>
  <w:style w:type="paragraph" w:styleId="Heading3">
    <w:name w:val="heading 3"/>
    <w:basedOn w:val="Normal"/>
    <w:next w:val="Normal"/>
    <w:pPr>
      <w:keepNext w:val="1"/>
      <w:keepLines w:val="1"/>
      <w:spacing w:after="120" w:before="240" w:lineRule="auto"/>
    </w:pPr>
    <w:rPr>
      <w:rFonts w:ascii="Arial" w:cs="Arial" w:eastAsia="Arial" w:hAnsi="Arial"/>
      <w:b w:val="1"/>
      <w:bCs w:val="1"/>
      <w:color w:val="111111"/>
      <w:sz w:val="24"/>
      <w:szCs w:val="24"/>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