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after="120" w:before="0" w:line="275.9999942779541" w:lineRule="auto"/>
        <w:rPr>
          <w:b w:val="1"/>
          <w:bCs w:val="1"/>
        </w:rPr>
      </w:pPr>
      <w:r w:rsidDel="00000000" w:rsidR="00000000" w:rsidRPr="00000000">
        <w:rPr>
          <w:b w:val="1"/>
          <w:bCs w:val="1"/>
          <w:rtl w:val="0"/>
        </w:rPr>
        <w:t xml:space="preserve">Initial Pilot Framework and Work Plan</w:t>
      </w:r>
    </w:p>
    <w:p w:rsidR="00000000" w:rsidDel="00000000" w:rsidP="00000000" w:rsidRDefault="00000000" w:rsidRPr="00000000" w14:paraId="00000002">
      <w:pPr>
        <w:widowControl w:val="0"/>
        <w:spacing w:after="240" w:before="240" w:lineRule="auto"/>
        <w:rPr/>
      </w:pPr>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Assess potential impairment to </w:t>
      </w:r>
      <w:r w:rsidDel="00000000" w:rsidR="00000000" w:rsidRPr="00000000">
        <w:rPr>
          <w:u w:val="single"/>
          <w:rtl w:val="0"/>
        </w:rPr>
        <w:t xml:space="preserve">Net Asset Value</w:t>
      </w:r>
      <w:r w:rsidDel="00000000" w:rsidR="00000000" w:rsidRPr="00000000">
        <w:rPr>
          <w:rtl w:val="0"/>
        </w:rPr>
        <w:t xml:space="preserve">, </w:t>
      </w:r>
      <w:r w:rsidDel="00000000" w:rsidR="00000000" w:rsidRPr="00000000">
        <w:rPr>
          <w:u w:val="single"/>
          <w:rtl w:val="0"/>
        </w:rPr>
        <w:t xml:space="preserve">Useful Life</w:t>
      </w:r>
      <w:r w:rsidDel="00000000" w:rsidR="00000000" w:rsidRPr="00000000">
        <w:rPr>
          <w:rtl w:val="0"/>
        </w:rPr>
        <w:t xml:space="preserve"> and </w:t>
      </w:r>
      <w:r w:rsidDel="00000000" w:rsidR="00000000" w:rsidRPr="00000000">
        <w:rPr>
          <w:u w:val="single"/>
          <w:rtl w:val="0"/>
        </w:rPr>
        <w:t xml:space="preserve">Asset Performance</w:t>
      </w:r>
      <w:r w:rsidDel="00000000" w:rsidR="00000000" w:rsidRPr="00000000">
        <w:rPr>
          <w:rtl w:val="0"/>
        </w:rPr>
        <w:t xml:space="preserve"> of infrastructure assets to help i) equity investors assess equity returns and ii) lenders assess Loan-To-Value, under various long-term Climate Scenarios.</w:t>
      </w:r>
    </w:p>
    <w:p w:rsidR="00000000" w:rsidDel="00000000" w:rsidP="00000000" w:rsidRDefault="00000000" w:rsidRPr="00000000" w14:paraId="00000004">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005">
      <w:pPr>
        <w:widowControl w:val="0"/>
        <w:spacing w:after="240" w:before="240" w:lineRule="auto"/>
        <w:rPr/>
      </w:pPr>
      <w:r w:rsidDel="00000000" w:rsidR="00000000" w:rsidRPr="00000000">
        <w:rPr>
          <w:b w:val="1"/>
          <w:bCs w:val="1"/>
          <w:rtl w:val="0"/>
        </w:rPr>
        <w:t xml:space="preserve">Framework</w:t>
      </w:r>
      <w:r w:rsidDel="00000000" w:rsidR="00000000" w:rsidRPr="00000000">
        <w:rPr>
          <w:rtl w:val="0"/>
        </w:rPr>
        <w:t xml:space="preserve">: </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For a given Climate Scenario:</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Net Asset Value (NAV) Impairment Ratio would be defined as the ratio of:</w:t>
        <w:br w:type="textWrapping"/>
        <w:t xml:space="preserve">i) NPV of Asset Performance over the Impaired Useful Life (IUL) in Climate Scenario, to </w:t>
        <w:br w:type="textWrapping"/>
        <w:t xml:space="preserve">ii) NPV of Asset Performance over the Expected Useful Life (EUL) in Base Scenario.</w:t>
      </w:r>
      <w:r w:rsidDel="00000000" w:rsidR="00000000" w:rsidRPr="00000000">
        <w:rPr>
          <w:rtl w:val="0"/>
        </w:rPr>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Where</w:t>
      </w:r>
      <w:r w:rsidDel="00000000" w:rsidR="00000000" w:rsidRPr="00000000">
        <w:rPr>
          <w:rtl w:val="0"/>
        </w:rPr>
        <w:t xml:space="preserve">, </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Asset </w:t>
      </w:r>
      <w:r w:rsidDel="00000000" w:rsidR="00000000" w:rsidRPr="00000000">
        <w:rPr>
          <w:rtl w:val="0"/>
        </w:rPr>
        <w:t xml:space="preserve">Performance would be:</w:t>
        <w:br w:type="textWrapping"/>
        <w:t xml:space="preserve">i) Average of projected revenue simulations from InfraSure’s asset-specific performance models for all the ensembles, </w:t>
      </w:r>
      <w:r w:rsidDel="00000000" w:rsidR="00000000" w:rsidRPr="00000000">
        <w:rPr>
          <w:i w:val="1"/>
          <w:iCs w:val="1"/>
          <w:u w:val="single"/>
          <w:rtl w:val="0"/>
        </w:rPr>
        <w:t xml:space="preserve">LESS</w:t>
      </w:r>
      <w:r w:rsidDel="00000000" w:rsidR="00000000" w:rsidRPr="00000000">
        <w:rPr>
          <w:rtl w:val="0"/>
        </w:rPr>
        <w:t xml:space="preserve">,</w:t>
      </w:r>
      <w:r w:rsidDel="00000000" w:rsidR="00000000" w:rsidRPr="00000000">
        <w:rPr>
          <w:rtl w:val="0"/>
        </w:rPr>
        <w:t xml:space="preserve"> </w:t>
        <w:br w:type="textWrapping"/>
        <w:t xml:space="preserve">ii) Revenues lost from interruption from Forced Outages and Recovery Period (Business Interruption) across all [non-Cat] hazards. For each hazard, this is calculated as the product of InfraSure BI estimates for the asset and Hazard Change Ratio (refer to HCR Table definition).</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Impaired Useful Life is defined as the product of, </w:t>
        <w:br w:type="textWrapping"/>
        <w:t xml:space="preserve">i) EUL,</w:t>
        <w:br w:type="textWrapping"/>
        <w:t xml:space="preserve">ii) % increase in Severe Climate Variability Rating  across temperature, precipitation, and winds [outside equipment’s defined tolerance range], and </w:t>
        <w:br w:type="textWrapping"/>
        <w:t xml:space="preserve">iii) </w:t>
      </w:r>
      <w:r w:rsidDel="00000000" w:rsidR="00000000" w:rsidRPr="00000000">
        <w:rPr>
          <w:rtl w:val="0"/>
        </w:rPr>
        <w:t xml:space="preserve">asset-type/climate-variable specific </w:t>
      </w:r>
      <w:r w:rsidDel="00000000" w:rsidR="00000000" w:rsidRPr="00000000">
        <w:rPr>
          <w:rtl w:val="0"/>
        </w:rPr>
        <w:t xml:space="preserve">Equipment Failure Ratio (refer to EFR Table definition).</w:t>
      </w:r>
    </w:p>
    <w:p w:rsidR="00000000" w:rsidDel="00000000" w:rsidP="00000000" w:rsidRDefault="00000000" w:rsidRPr="00000000" w14:paraId="0000000B">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00C">
      <w:pPr>
        <w:widowControl w:val="0"/>
        <w:spacing w:after="240" w:before="240" w:lineRule="auto"/>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00D">
      <w:pPr>
        <w:widowControl w:val="0"/>
        <w:spacing w:after="240" w:before="240" w:lineRule="auto"/>
        <w:ind w:left="0" w:firstLine="0"/>
        <w:rPr/>
      </w:pPr>
      <w:r w:rsidDel="00000000" w:rsidR="00000000" w:rsidRPr="00000000">
        <w:rPr>
          <w:rtl w:val="0"/>
        </w:rPr>
        <w:t xml:space="preserve">The following assumptions and parameters are used for the Initial Pilot, with further improvements in Phase 1 implementation.</w:t>
      </w:r>
      <w:r w:rsidDel="00000000" w:rsidR="00000000" w:rsidRPr="00000000">
        <w:rPr>
          <w:rtl w:val="0"/>
        </w:rPr>
      </w:r>
    </w:p>
    <w:p w:rsidR="00000000" w:rsidDel="00000000" w:rsidP="00000000" w:rsidRDefault="00000000" w:rsidRPr="00000000" w14:paraId="0000000E">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Focus on utility-scale, grid-connected, contracted PV Solar and Wind Turbine assets</w:t>
      </w:r>
    </w:p>
    <w:p w:rsidR="00000000" w:rsidDel="00000000" w:rsidP="00000000" w:rsidRDefault="00000000" w:rsidRPr="00000000" w14:paraId="0000000F">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[10%] is used as the annual discount rate for NPV calculations, representing the Weighted Average Cost of Capital (WACC). </w:t>
      </w:r>
    </w:p>
    <w:p w:rsidR="00000000" w:rsidDel="00000000" w:rsidP="00000000" w:rsidRDefault="00000000" w:rsidRPr="00000000" w14:paraId="00000010">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Expected Useful Life will be 25 years for Solar and 35 years for Wind</w:t>
      </w:r>
    </w:p>
    <w:p w:rsidR="00000000" w:rsidDel="00000000" w:rsidP="00000000" w:rsidRDefault="00000000" w:rsidRPr="00000000" w14:paraId="00000011">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Expected Performance will be the Revenues estimated by the InfraSure asset-specific performance models for the Base Scenario under the CORDEX down-scaled CMIP5 framework.</w:t>
      </w:r>
    </w:p>
    <w:p w:rsidR="00000000" w:rsidDel="00000000" w:rsidP="00000000" w:rsidRDefault="00000000" w:rsidRPr="00000000" w14:paraId="00000012">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Sample sites:</w:t>
      </w:r>
    </w:p>
    <w:p w:rsidR="00000000" w:rsidDel="00000000" w:rsidP="00000000" w:rsidRDefault="00000000" w:rsidRPr="00000000" w14:paraId="00000013">
      <w:pPr>
        <w:keepNext w:val="0"/>
        <w:keepLines w:val="0"/>
        <w:widowControl w:val="0"/>
        <w:numPr>
          <w:ilvl w:val="1"/>
          <w:numId w:val="1"/>
        </w:numPr>
        <w:spacing w:after="0" w:afterAutospacing="0" w:before="0" w:line="275.9999942779541" w:lineRule="auto"/>
        <w:ind w:left="1440" w:hanging="360"/>
        <w:rPr/>
      </w:pPr>
      <w:r w:rsidDel="00000000" w:rsidR="00000000" w:rsidRPr="00000000">
        <w:rPr>
          <w:rtl w:val="0"/>
        </w:rPr>
        <w:t xml:space="preserve">Hayhurst Texas Solar Culberson, TX Capacity (MW) 24.8 31.815992 -104.0853</w:t>
      </w:r>
    </w:p>
    <w:p w:rsidR="00000000" w:rsidDel="00000000" w:rsidP="00000000" w:rsidRDefault="00000000" w:rsidRPr="00000000" w14:paraId="00000014">
      <w:pPr>
        <w:keepNext w:val="0"/>
        <w:keepLines w:val="0"/>
        <w:widowControl w:val="0"/>
        <w:numPr>
          <w:ilvl w:val="1"/>
          <w:numId w:val="1"/>
        </w:numPr>
        <w:spacing w:after="0" w:afterAutospacing="0" w:before="0" w:line="275.9999942779541" w:lineRule="auto"/>
        <w:ind w:left="1440" w:hanging="360"/>
        <w:rPr/>
      </w:pPr>
      <w:r w:rsidDel="00000000" w:rsidR="00000000" w:rsidRPr="00000000">
        <w:rPr>
          <w:rtl w:val="0"/>
        </w:rPr>
        <w:t xml:space="preserve">Maverick Creek Wind Concho, TX Capacity (MW) 491.6 31.262546 -99.84396</w:t>
      </w:r>
    </w:p>
    <w:p w:rsidR="00000000" w:rsidDel="00000000" w:rsidP="00000000" w:rsidRDefault="00000000" w:rsidRPr="00000000" w14:paraId="00000015">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Not included in Pilot Phase:</w:t>
      </w:r>
    </w:p>
    <w:p w:rsidR="00000000" w:rsidDel="00000000" w:rsidP="00000000" w:rsidRDefault="00000000" w:rsidRPr="00000000" w14:paraId="00000016">
      <w:pPr>
        <w:keepNext w:val="0"/>
        <w:keepLines w:val="0"/>
        <w:widowControl w:val="0"/>
        <w:numPr>
          <w:ilvl w:val="1"/>
          <w:numId w:val="1"/>
        </w:numPr>
        <w:spacing w:after="0" w:afterAutospacing="0" w:before="0" w:line="275.9999942779541" w:lineRule="auto"/>
        <w:ind w:left="1440" w:hanging="360"/>
        <w:rPr/>
      </w:pPr>
      <w:r w:rsidDel="00000000" w:rsidR="00000000" w:rsidRPr="00000000">
        <w:rPr>
          <w:rtl w:val="0"/>
        </w:rPr>
        <w:t xml:space="preserve">Impact of physical damages due to increased hazards, only increased business interruption and increased equipment failure. </w:t>
      </w:r>
    </w:p>
    <w:p w:rsidR="00000000" w:rsidDel="00000000" w:rsidP="00000000" w:rsidRDefault="00000000" w:rsidRPr="00000000" w14:paraId="00000017">
      <w:pPr>
        <w:keepNext w:val="0"/>
        <w:keepLines w:val="0"/>
        <w:widowControl w:val="0"/>
        <w:numPr>
          <w:ilvl w:val="1"/>
          <w:numId w:val="1"/>
        </w:numPr>
        <w:spacing w:after="0" w:afterAutospacing="0" w:before="0" w:line="275.9999942779541" w:lineRule="auto"/>
        <w:ind w:left="1440" w:hanging="360"/>
        <w:rPr/>
      </w:pPr>
      <w:r w:rsidDel="00000000" w:rsidR="00000000" w:rsidRPr="00000000">
        <w:rPr>
          <w:rtl w:val="0"/>
        </w:rPr>
        <w:t xml:space="preserve">Impact of increase in catastrophic hazard events (such as, hurricane, wildfire)</w:t>
      </w:r>
    </w:p>
    <w:p w:rsidR="00000000" w:rsidDel="00000000" w:rsidP="00000000" w:rsidRDefault="00000000" w:rsidRPr="00000000" w14:paraId="00000018">
      <w:pPr>
        <w:keepNext w:val="0"/>
        <w:keepLines w:val="0"/>
        <w:widowControl w:val="0"/>
        <w:numPr>
          <w:ilvl w:val="1"/>
          <w:numId w:val="1"/>
        </w:numPr>
        <w:spacing w:after="0" w:afterAutospacing="0" w:before="0" w:line="275.9999942779541" w:lineRule="auto"/>
        <w:ind w:left="1440" w:hanging="360"/>
        <w:rPr/>
      </w:pPr>
      <w:r w:rsidDel="00000000" w:rsidR="00000000" w:rsidRPr="00000000">
        <w:rPr>
          <w:rtl w:val="0"/>
        </w:rPr>
        <w:t xml:space="preserve">Impact on market prices from climate variability and hazards is not incorporated.</w:t>
      </w:r>
    </w:p>
    <w:p w:rsidR="00000000" w:rsidDel="00000000" w:rsidP="00000000" w:rsidRDefault="00000000" w:rsidRPr="00000000" w14:paraId="00000019">
      <w:pPr>
        <w:keepNext w:val="0"/>
        <w:keepLines w:val="0"/>
        <w:widowControl w:val="0"/>
        <w:numPr>
          <w:ilvl w:val="1"/>
          <w:numId w:val="1"/>
        </w:numPr>
        <w:spacing w:after="120" w:before="0" w:line="275.9999942779541" w:lineRule="auto"/>
        <w:ind w:left="1440" w:hanging="360"/>
        <w:rPr/>
      </w:pPr>
      <w:r w:rsidDel="00000000" w:rsidR="00000000" w:rsidRPr="00000000">
        <w:rPr>
          <w:rtl w:val="0"/>
        </w:rPr>
        <w:t xml:space="preserve">Impact of operating and maintenance capex expenses is not incorporated.</w:t>
      </w:r>
      <w:r w:rsidDel="00000000" w:rsidR="00000000" w:rsidRPr="00000000">
        <w:rPr>
          <w:rtl w:val="0"/>
        </w:rPr>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1B">
      <w:pPr>
        <w:keepNext w:val="0"/>
        <w:keepLines w:val="0"/>
        <w:widowControl w:val="0"/>
        <w:spacing w:after="120" w:before="0" w:line="275.9999942779541" w:lineRule="auto"/>
        <w:rPr/>
      </w:pPr>
      <w:r w:rsidDel="00000000" w:rsidR="00000000" w:rsidRPr="00000000">
        <w:rPr>
          <w:b w:val="1"/>
          <w:bCs w:val="1"/>
          <w:rtl w:val="0"/>
        </w:rPr>
        <w:t xml:space="preserve">Initial Pilot Work Plan</w:t>
      </w:r>
      <w:r w:rsidDel="00000000" w:rsidR="00000000" w:rsidRPr="00000000">
        <w:rPr>
          <w:rtl w:val="0"/>
        </w:rPr>
        <w:t xml:space="preserve"> (2 weeks)</w:t>
      </w:r>
    </w:p>
    <w:p w:rsidR="00000000" w:rsidDel="00000000" w:rsidP="00000000" w:rsidRDefault="00000000" w:rsidRPr="00000000" w14:paraId="0000001C">
      <w:pPr>
        <w:rPr>
          <w:u w:val="single"/>
        </w:rPr>
      </w:pPr>
      <w:r w:rsidDel="00000000" w:rsidR="00000000" w:rsidRPr="00000000">
        <w:rPr>
          <w:u w:val="single"/>
          <w:rtl w:val="0"/>
        </w:rPr>
        <w:t xml:space="preserve">Step1</w:t>
      </w:r>
    </w:p>
    <w:p w:rsidR="00000000" w:rsidDel="00000000" w:rsidP="00000000" w:rsidRDefault="00000000" w:rsidRPr="00000000" w14:paraId="0000001D">
      <w:pPr>
        <w:keepNext w:val="0"/>
        <w:keepLines w:val="0"/>
        <w:widowControl w:val="0"/>
        <w:numPr>
          <w:ilvl w:val="0"/>
          <w:numId w:val="1"/>
        </w:numPr>
        <w:spacing w:after="0" w:afterAutospacing="0" w:before="0" w:line="275.9999942779541" w:lineRule="auto"/>
        <w:ind w:left="720" w:hanging="360"/>
        <w:rPr/>
      </w:pPr>
      <w:r w:rsidDel="00000000" w:rsidR="00000000" w:rsidRPr="00000000">
        <w:rPr>
          <w:rtl w:val="0"/>
        </w:rPr>
        <w:t xml:space="preserve">P</w:t>
      </w:r>
      <w:r w:rsidDel="00000000" w:rsidR="00000000" w:rsidRPr="00000000">
        <w:rPr>
          <w:rtl w:val="0"/>
        </w:rPr>
        <w:t xml:space="preserve">ull all ensembles for a given Climate Scenario, including all variable, both trends and variability </w:t>
      </w:r>
      <w:r w:rsidDel="00000000" w:rsidR="00000000" w:rsidRPr="00000000">
        <w:rPr>
          <w:color w:val="666666"/>
          <w:rtl w:val="0"/>
        </w:rPr>
        <w:t xml:space="preserve">(</w:t>
      </w:r>
      <w:hyperlink r:id="rId6">
        <w:r w:rsidDel="00000000" w:rsidR="00000000" w:rsidRPr="00000000">
          <w:rPr>
            <w:color w:val="1155cc"/>
            <w:u w:val="single"/>
            <w:rtl w:val="0"/>
          </w:rPr>
          <w:t xml:space="preserve">https://climateknowledgeportal.worldbank.org/country/united-states/trends-variability-projections</w:t>
        </w:r>
      </w:hyperlink>
      <w:r w:rsidDel="00000000" w:rsidR="00000000" w:rsidRPr="00000000">
        <w:rPr>
          <w:color w:val="666666"/>
          <w:rtl w:val="0"/>
        </w:rPr>
        <w:t xml:space="preserve">)</w:t>
        <w:br w:type="textWrapping"/>
        <w:t xml:space="preserve">(https://aims2.llnl.gov/search)</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Compute </w:t>
      </w:r>
      <w:r w:rsidDel="00000000" w:rsidR="00000000" w:rsidRPr="00000000">
        <w:rPr>
          <w:rtl w:val="0"/>
        </w:rPr>
        <w:t xml:space="preserve">increased Severe Climate Variability Rating (SCVR defined as </w:t>
      </w:r>
      <w:r w:rsidDel="00000000" w:rsidR="00000000" w:rsidRPr="00000000">
        <w:rPr>
          <w:highlight w:val="yellow"/>
          <w:rtl w:val="0"/>
        </w:rPr>
        <w:t xml:space="preserve">the increase in the area under the exceedance curves</w:t>
      </w:r>
      <w:r w:rsidDel="00000000" w:rsidR="00000000" w:rsidRPr="00000000">
        <w:rPr>
          <w:rtl w:val="0"/>
        </w:rPr>
        <w:t xml:space="preserve">)</w:t>
      </w:r>
      <w:r w:rsidDel="00000000" w:rsidR="00000000" w:rsidRPr="00000000">
        <w:rPr>
          <w:rtl w:val="0"/>
        </w:rPr>
        <w:t xml:space="preserve"> in temperature, winds, heat wave, precipitation, severe winds.</w:t>
      </w:r>
    </w:p>
    <w:p w:rsidR="00000000" w:rsidDel="00000000" w:rsidP="00000000" w:rsidRDefault="00000000" w:rsidRPr="00000000" w14:paraId="0000001F">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RCP4.5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2050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Temp SCVR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Wind SCVR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bl>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9"/>
        </w:numPr>
        <w:ind w:left="720" w:hanging="360"/>
        <w:rPr/>
      </w:pPr>
      <w:r w:rsidDel="00000000" w:rsidR="00000000" w:rsidRPr="00000000">
        <w:rPr>
          <w:rtl w:val="0"/>
        </w:rPr>
        <w:t xml:space="preserve">Display graphs and tables showing annual evolution of these SCVR and Climate variables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Step 2:</w:t>
      </w:r>
    </w:p>
    <w:p w:rsidR="00000000" w:rsidDel="00000000" w:rsidP="00000000" w:rsidRDefault="00000000" w:rsidRPr="00000000" w14:paraId="00000040">
      <w:pPr>
        <w:numPr>
          <w:ilvl w:val="0"/>
          <w:numId w:val="16"/>
        </w:numPr>
        <w:ind w:left="720" w:hanging="360"/>
        <w:rPr/>
      </w:pPr>
      <w:r w:rsidDel="00000000" w:rsidR="00000000" w:rsidRPr="00000000">
        <w:rPr>
          <w:rtl w:val="0"/>
        </w:rPr>
        <w:t xml:space="preserve">Use InfraSure Climate Simulation engine to generate missing climate variables (solar irradiation and wind speeds) required to estimate asset performance</w:t>
      </w:r>
    </w:p>
    <w:p w:rsidR="00000000" w:rsidDel="00000000" w:rsidP="00000000" w:rsidRDefault="00000000" w:rsidRPr="00000000" w14:paraId="00000041">
      <w:pPr>
        <w:numPr>
          <w:ilvl w:val="0"/>
          <w:numId w:val="16"/>
        </w:numPr>
        <w:ind w:left="720" w:hanging="360"/>
        <w:rPr/>
      </w:pPr>
      <w:r w:rsidDel="00000000" w:rsidR="00000000" w:rsidRPr="00000000">
        <w:rPr>
          <w:rtl w:val="0"/>
        </w:rPr>
        <w:t xml:space="preserve">Call InfraSure asset performance model to generate simulations of Asset Performance in given Climate Scenario and Base Scenario</w:t>
      </w:r>
    </w:p>
    <w:p w:rsidR="00000000" w:rsidDel="00000000" w:rsidP="00000000" w:rsidRDefault="00000000" w:rsidRPr="00000000" w14:paraId="00000042">
      <w:pPr>
        <w:numPr>
          <w:ilvl w:val="0"/>
          <w:numId w:val="16"/>
        </w:numPr>
        <w:ind w:left="720" w:hanging="360"/>
        <w:rPr/>
      </w:pPr>
      <w:r w:rsidDel="00000000" w:rsidR="00000000" w:rsidRPr="00000000">
        <w:rPr>
          <w:rtl w:val="0"/>
        </w:rPr>
        <w:t xml:space="preserve">Display graphs and tables showing Asset Performance in Base and given Climate Scenario for Expected Asset Life with P10/90 envelope, with first 3 years being performance output from the boot-strapped S2S climate forecasts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Step 3:</w:t>
      </w:r>
    </w:p>
    <w:p w:rsidR="00000000" w:rsidDel="00000000" w:rsidP="00000000" w:rsidRDefault="00000000" w:rsidRPr="00000000" w14:paraId="00000045">
      <w:pPr>
        <w:numPr>
          <w:ilvl w:val="0"/>
          <w:numId w:val="8"/>
        </w:numPr>
        <w:ind w:left="720" w:hanging="360"/>
        <w:rPr/>
      </w:pPr>
      <w:r w:rsidDel="00000000" w:rsidR="00000000" w:rsidRPr="00000000">
        <w:rPr>
          <w:rtl w:val="0"/>
        </w:rPr>
        <w:t xml:space="preserve">Develop the HCR Table based on review of published research and internal discussions. For a given hazard, HCR is the percentage increase in hazard risk derived as a function of relevant SCVRs. For example, Flood HCR in a given year would be a function of precipitation SCVR in that year.</w:t>
      </w:r>
    </w:p>
    <w:p w:rsidR="00000000" w:rsidDel="00000000" w:rsidP="00000000" w:rsidRDefault="00000000" w:rsidRPr="00000000" w14:paraId="00000046">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RCP4.5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Pluvial Flood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8"/>
        </w:numPr>
        <w:ind w:left="720" w:hanging="360"/>
        <w:rPr/>
      </w:pPr>
      <w:r w:rsidDel="00000000" w:rsidR="00000000" w:rsidRPr="00000000">
        <w:rPr>
          <w:rtl w:val="0"/>
        </w:rPr>
        <w:t xml:space="preserve">Using the InfraSure BI estimates and the HCR values compute the revenues lost in a given Climate Scenario</w:t>
      </w:r>
    </w:p>
    <w:p w:rsidR="00000000" w:rsidDel="00000000" w:rsidP="00000000" w:rsidRDefault="00000000" w:rsidRPr="00000000" w14:paraId="00000065">
      <w:pPr>
        <w:numPr>
          <w:ilvl w:val="0"/>
          <w:numId w:val="8"/>
        </w:numPr>
        <w:ind w:left="720" w:hanging="360"/>
        <w:rPr/>
      </w:pPr>
      <w:r w:rsidDel="00000000" w:rsidR="00000000" w:rsidRPr="00000000">
        <w:rPr>
          <w:rtl w:val="0"/>
        </w:rPr>
        <w:t xml:space="preserve">Display graphs and tables showing revenues lost in Base and given Climate Scenarios, with first 3 years being base BI estimates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Step 4:</w:t>
      </w:r>
    </w:p>
    <w:p w:rsidR="00000000" w:rsidDel="00000000" w:rsidP="00000000" w:rsidRDefault="00000000" w:rsidRPr="00000000" w14:paraId="00000068">
      <w:pPr>
        <w:numPr>
          <w:ilvl w:val="0"/>
          <w:numId w:val="5"/>
        </w:numPr>
        <w:ind w:left="720" w:hanging="360"/>
        <w:rPr/>
      </w:pPr>
      <w:r w:rsidDel="00000000" w:rsidR="00000000" w:rsidRPr="00000000">
        <w:rPr>
          <w:rtl w:val="0"/>
        </w:rPr>
        <w:t xml:space="preserve">Develop the EFR Table based on review of published research and internal discussions. For a given Climate Variable, for a given year, EFR is the percentage decrease for a given Asset Type in Asset Life for a percentage increase in SCVR</w:t>
      </w:r>
    </w:p>
    <w:p w:rsidR="00000000" w:rsidDel="00000000" w:rsidP="00000000" w:rsidRDefault="00000000" w:rsidRPr="00000000" w14:paraId="00000069">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PV Solar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2050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Temp Extreme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Precip Extreme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Compute the average of the product of EFR and SCVR across all years, and sum of the averages across all Climate Variables to estimate the IUL</w:t>
      </w:r>
    </w:p>
    <w:p w:rsidR="00000000" w:rsidDel="00000000" w:rsidP="00000000" w:rsidRDefault="00000000" w:rsidRPr="00000000" w14:paraId="00000088">
      <w:pPr>
        <w:numPr>
          <w:ilvl w:val="0"/>
          <w:numId w:val="5"/>
        </w:numPr>
        <w:ind w:left="720" w:hanging="360"/>
        <w:rPr/>
      </w:pPr>
      <w:r w:rsidDel="00000000" w:rsidR="00000000" w:rsidRPr="00000000">
        <w:rPr>
          <w:rtl w:val="0"/>
        </w:rPr>
        <w:t xml:space="preserve">Display table or graph of the EUL and IUL.</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widowControl w:val="0"/>
        <w:spacing w:after="120" w:before="0" w:line="275.9999942779541"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0"/>
        <w:keepLines w:val="0"/>
        <w:widowControl w:val="0"/>
        <w:spacing w:after="120" w:before="0" w:line="275.9999942779541" w:lineRule="auto"/>
        <w:rPr>
          <w:b w:val="1"/>
          <w:bCs w:val="1"/>
        </w:rPr>
      </w:pP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b w:val="1"/>
          <w:bCs w:val="1"/>
          <w:rtl w:val="0"/>
        </w:rPr>
        <w:t xml:space="preserve">Appendix 1: HCR Derivations</w:t>
        <w:br w:type="textWrapping"/>
        <w:br w:type="textWrapping"/>
      </w:r>
      <w:hyperlink r:id="rId7">
        <w:r w:rsidDel="00000000" w:rsidR="00000000" w:rsidRPr="00000000">
          <w:rPr>
            <w:color w:val="1155cc"/>
            <w:sz w:val="24"/>
            <w:szCs w:val="24"/>
            <w:u w:val="single"/>
            <w:rtl w:val="0"/>
          </w:rPr>
          <w:t xml:space="preserve">Climate Conditions</w:t>
        </w:r>
      </w:hyperlink>
      <w:r w:rsidDel="00000000" w:rsidR="00000000" w:rsidRPr="00000000">
        <w:rPr>
          <w:sz w:val="24"/>
          <w:szCs w:val="24"/>
          <w:rtl w:val="0"/>
        </w:rPr>
        <w:t xml:space="preserve">: Scientific derivation of risk metrics</w:t>
      </w:r>
    </w:p>
    <w:p w:rsidR="00000000" w:rsidDel="00000000" w:rsidP="00000000" w:rsidRDefault="00000000" w:rsidRPr="00000000" w14:paraId="0000008D">
      <w:pPr>
        <w:widowControl w:val="0"/>
        <w:spacing w:line="24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867924528302"/>
        <w:gridCol w:w="1373.5849056603774"/>
        <w:gridCol w:w="6367.5471698113215"/>
        <w:tblGridChange w:id="0">
          <w:tblGrid>
            <w:gridCol w:w="1618.867924528302"/>
            <w:gridCol w:w="1373.5849056603774"/>
            <w:gridCol w:w="6367.54716981132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sz w:val="20"/>
                <w:szCs w:val="20"/>
                <w:rtl w:val="0"/>
              </w:rPr>
              <w:t xml:space="preserve">Climate Condition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b w:val="1"/>
                <w:bCs w:val="1"/>
                <w:sz w:val="20"/>
                <w:szCs w:val="20"/>
              </w:rPr>
            </w:pPr>
            <w:r w:rsidDel="00000000" w:rsidR="00000000" w:rsidRPr="00000000">
              <w:rPr>
                <w:b w:val="1"/>
                <w:bCs w:val="1"/>
                <w:sz w:val="20"/>
                <w:szCs w:val="20"/>
                <w:rtl w:val="0"/>
              </w:rPr>
              <w:t xml:space="preserve">Doable?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b w:val="1"/>
                <w:bCs w:val="1"/>
                <w:sz w:val="20"/>
                <w:szCs w:val="20"/>
              </w:rPr>
            </w:pPr>
            <w:r w:rsidDel="00000000" w:rsidR="00000000" w:rsidRPr="00000000">
              <w:rPr>
                <w:b w:val="1"/>
                <w:bCs w:val="1"/>
                <w:sz w:val="20"/>
                <w:szCs w:val="20"/>
                <w:rtl w:val="0"/>
              </w:rPr>
              <w:t xml:space="preserve">Logic / Definition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b w:val="1"/>
                <w:bCs w:val="1"/>
                <w:sz w:val="20"/>
                <w:szCs w:val="20"/>
                <w:rtl w:val="0"/>
              </w:rPr>
              <w:t xml:space="preserve">Heat Wave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3+ consecutive days where T_max and T_min exceed the 90th percentile of the historical baseline.</w:t>
            </w:r>
          </w:p>
          <w:p w:rsidR="00000000" w:rsidDel="00000000" w:rsidP="00000000" w:rsidRDefault="00000000" w:rsidRPr="00000000" w14:paraId="00000094">
            <w:pPr>
              <w:widowControl w:val="0"/>
              <w:rPr>
                <w:sz w:val="20"/>
                <w:szCs w:val="20"/>
              </w:rPr>
            </w:pPr>
            <w:hyperlink r:id="rId8">
              <w:r w:rsidDel="00000000" w:rsidR="00000000" w:rsidRPr="00000000">
                <w:rPr>
                  <w:color w:val="1155cc"/>
                  <w:sz w:val="20"/>
                  <w:szCs w:val="20"/>
                  <w:u w:val="single"/>
                  <w:rtl w:val="0"/>
                </w:rPr>
                <w:t xml:space="preserve">https://drought.emergency.copernicus.eu/data/factsheets/factsheet_heatColdWaveIndex_gdo.pdf</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b w:val="1"/>
                <w:bCs w:val="1"/>
                <w:sz w:val="20"/>
                <w:szCs w:val="20"/>
                <w:rtl w:val="0"/>
              </w:rPr>
              <w:t xml:space="preserve">Cold Wave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3+ consecutive days where T_max and T_min fall below the 10th percentile of the historical baseline.</w:t>
            </w:r>
          </w:p>
          <w:p w:rsidR="00000000" w:rsidDel="00000000" w:rsidP="00000000" w:rsidRDefault="00000000" w:rsidRPr="00000000" w14:paraId="00000098">
            <w:pPr>
              <w:widowControl w:val="0"/>
              <w:rPr>
                <w:sz w:val="20"/>
                <w:szCs w:val="20"/>
              </w:rPr>
            </w:pPr>
            <w:hyperlink r:id="rId9">
              <w:r w:rsidDel="00000000" w:rsidR="00000000" w:rsidRPr="00000000">
                <w:rPr>
                  <w:color w:val="1155cc"/>
                  <w:sz w:val="20"/>
                  <w:szCs w:val="20"/>
                  <w:u w:val="single"/>
                  <w:rtl w:val="0"/>
                </w:rPr>
                <w:t xml:space="preserve">https://drought.emergency.copernicus.eu/data/factsheets/factsheet_heatColdWaveIndex_gdo.pdf</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b w:val="1"/>
                <w:bCs w:val="1"/>
                <w:sz w:val="20"/>
                <w:szCs w:val="20"/>
                <w:rtl w:val="0"/>
              </w:rPr>
              <w:t xml:space="preserve">Freeze / Frost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Count of days where T_min &lt; 0 celsius (Frost Days) or T_max &lt; 0 celsius C (Icing Days)</w:t>
            </w:r>
          </w:p>
          <w:p w:rsidR="00000000" w:rsidDel="00000000" w:rsidP="00000000" w:rsidRDefault="00000000" w:rsidRPr="00000000" w14:paraId="0000009C">
            <w:pPr>
              <w:widowControl w:val="0"/>
              <w:rPr>
                <w:sz w:val="20"/>
                <w:szCs w:val="20"/>
              </w:rPr>
            </w:pPr>
            <w:hyperlink r:id="rId10">
              <w:r w:rsidDel="00000000" w:rsidR="00000000" w:rsidRPr="00000000">
                <w:rPr>
                  <w:color w:val="1155cc"/>
                  <w:sz w:val="20"/>
                  <w:szCs w:val="20"/>
                  <w:u w:val="single"/>
                  <w:rtl w:val="0"/>
                </w:rPr>
                <w:t xml:space="preserve">https://climpact-sci.org/indices/</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b w:val="1"/>
                <w:bCs w:val="1"/>
                <w:sz w:val="20"/>
                <w:szCs w:val="20"/>
                <w:rtl w:val="0"/>
              </w:rPr>
              <w:t xml:space="preserve">Cumulative Precip.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Simple rolling sum of precipitation_sum over specific windows (e.g., 5-day max or annual).</w:t>
            </w:r>
          </w:p>
          <w:p w:rsidR="00000000" w:rsidDel="00000000" w:rsidP="00000000" w:rsidRDefault="00000000" w:rsidRPr="00000000" w14:paraId="000000A0">
            <w:pPr>
              <w:widowControl w:val="0"/>
              <w:rPr>
                <w:sz w:val="20"/>
                <w:szCs w:val="20"/>
              </w:rPr>
            </w:pPr>
            <w:hyperlink r:id="rId11">
              <w:r w:rsidDel="00000000" w:rsidR="00000000" w:rsidRPr="00000000">
                <w:rPr>
                  <w:color w:val="1155cc"/>
                  <w:sz w:val="20"/>
                  <w:szCs w:val="20"/>
                  <w:u w:val="single"/>
                  <w:rtl w:val="0"/>
                </w:rPr>
                <w:t xml:space="preserve">https://climpact-sci.org/indices/</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b w:val="1"/>
                <w:bCs w:val="1"/>
                <w:sz w:val="20"/>
                <w:szCs w:val="20"/>
                <w:rtl w:val="0"/>
              </w:rPr>
              <w:t xml:space="preserve">Wind (Avg Sustained)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Yes</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Directly available via wind_speed_10m_mean.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b w:val="1"/>
                <w:bCs w:val="1"/>
                <w:sz w:val="20"/>
                <w:szCs w:val="20"/>
                <w:rtl w:val="0"/>
              </w:rPr>
              <w:t xml:space="preserve">Wind (Extreme)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As a Proxy, 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Use daily mean as a proxy for storm intensity.</w:t>
            </w:r>
          </w:p>
          <w:p w:rsidR="00000000" w:rsidDel="00000000" w:rsidP="00000000" w:rsidRDefault="00000000" w:rsidRPr="00000000" w14:paraId="000000A7">
            <w:pPr>
              <w:widowControl w:val="0"/>
              <w:rPr>
                <w:sz w:val="20"/>
                <w:szCs w:val="20"/>
              </w:rPr>
            </w:pPr>
            <w:hyperlink r:id="rId12">
              <w:r w:rsidDel="00000000" w:rsidR="00000000" w:rsidRPr="00000000">
                <w:rPr>
                  <w:color w:val="1155cc"/>
                  <w:sz w:val="20"/>
                  <w:szCs w:val="20"/>
                  <w:u w:val="single"/>
                  <w:rtl w:val="0"/>
                </w:rPr>
                <w:t xml:space="preserve">https://pmc.ncbi.nlm.nih.gov/articles/PMC12586526/</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b w:val="1"/>
                <w:bCs w:val="1"/>
                <w:sz w:val="20"/>
                <w:szCs w:val="20"/>
                <w:rtl w:val="0"/>
              </w:rPr>
              <w:t xml:space="preserve">Wildfire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As a Proxy, 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Doable as a proxy Fire Weather Index (FWI) using daily T_max, Relative Humidity_mean, wind, and P_sum</w:t>
            </w:r>
          </w:p>
          <w:p w:rsidR="00000000" w:rsidDel="00000000" w:rsidP="00000000" w:rsidRDefault="00000000" w:rsidRPr="00000000" w14:paraId="000000AB">
            <w:pPr>
              <w:widowControl w:val="0"/>
              <w:rPr>
                <w:sz w:val="20"/>
                <w:szCs w:val="20"/>
              </w:rPr>
            </w:pPr>
            <w:hyperlink r:id="rId13">
              <w:r w:rsidDel="00000000" w:rsidR="00000000" w:rsidRPr="00000000">
                <w:rPr>
                  <w:color w:val="1155cc"/>
                  <w:sz w:val="20"/>
                  <w:szCs w:val="20"/>
                  <w:u w:val="single"/>
                  <w:rtl w:val="0"/>
                </w:rPr>
                <w:t xml:space="preserve">https://pmc.ncbi.nlm.nih.gov/articles/PMC11737286/</w:t>
              </w:r>
            </w:hyperlink>
            <w:r w:rsidDel="00000000" w:rsidR="00000000" w:rsidRPr="00000000">
              <w:rPr>
                <w:rtl w:val="0"/>
              </w:rPr>
            </w:r>
          </w:p>
        </w:tc>
      </w:tr>
    </w:tbl>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numPr>
          <w:ilvl w:val="0"/>
          <w:numId w:val="10"/>
        </w:numPr>
        <w:ind w:left="720" w:hanging="360"/>
        <w:rPr>
          <w:i w:val="1"/>
          <w:iCs w:val="1"/>
          <w:color w:val="000000"/>
          <w:sz w:val="22"/>
          <w:szCs w:val="22"/>
        </w:rPr>
      </w:pPr>
      <w:r w:rsidDel="00000000" w:rsidR="00000000" w:rsidRPr="00000000">
        <w:rPr>
          <w:i w:val="1"/>
          <w:iCs w:val="1"/>
          <w:rtl w:val="0"/>
        </w:rPr>
        <w:t xml:space="preserve">Other possible climate conditions that can be derived by current variables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867924528302"/>
        <w:gridCol w:w="1373.5849056603774"/>
        <w:gridCol w:w="6367.5471698113215"/>
        <w:tblGridChange w:id="0">
          <w:tblGrid>
            <w:gridCol w:w="1618.867924528302"/>
            <w:gridCol w:w="1373.5849056603774"/>
            <w:gridCol w:w="6367.54716981132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b w:val="1"/>
                <w:bCs w:val="1"/>
                <w:sz w:val="20"/>
                <w:szCs w:val="20"/>
                <w:rtl w:val="0"/>
              </w:rPr>
              <w:t xml:space="preserve">Tropical Nights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Days where T_min &gt; 20C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b w:val="1"/>
                <w:bCs w:val="1"/>
                <w:sz w:val="20"/>
                <w:szCs w:val="20"/>
                <w:rtl w:val="0"/>
              </w:rPr>
              <w:t xml:space="preserve">Summer 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Days where T_max &gt; 25 C (the efficiency drop-off threshold for solar)</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5">
            <w:pPr>
              <w:widowControl w:val="0"/>
              <w:rPr>
                <w:b w:val="1"/>
                <w:bCs w:val="1"/>
                <w:sz w:val="20"/>
                <w:szCs w:val="20"/>
              </w:rPr>
            </w:pPr>
            <w:r w:rsidDel="00000000" w:rsidR="00000000" w:rsidRPr="00000000">
              <w:rPr>
                <w:b w:val="1"/>
                <w:bCs w:val="1"/>
                <w:sz w:val="20"/>
                <w:szCs w:val="20"/>
                <w:rtl w:val="0"/>
              </w:rPr>
              <w:t xml:space="preserve">Cooling/Heating Degree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Comparing T_mean to $18.33C to estimate internal building/substation cooling needs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b w:val="1"/>
                <w:bCs w:val="1"/>
                <w:sz w:val="20"/>
                <w:szCs w:val="20"/>
                <w:rtl w:val="0"/>
              </w:rPr>
              <w:t xml:space="preserve">Dry Spells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Maximum consecutive days with P_sum = 0 (indicator for wildfire fuel drying and solar soiling)</w:t>
            </w:r>
          </w:p>
        </w:tc>
      </w:tr>
    </w:tbl>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numPr>
          <w:ilvl w:val="0"/>
          <w:numId w:val="13"/>
        </w:numPr>
        <w:ind w:left="720" w:hanging="360"/>
        <w:rPr>
          <w:i w:val="1"/>
          <w:iCs w:val="1"/>
          <w:color w:val="000000"/>
          <w:sz w:val="20"/>
          <w:szCs w:val="20"/>
        </w:rPr>
      </w:pPr>
      <w:r w:rsidDel="00000000" w:rsidR="00000000" w:rsidRPr="00000000">
        <w:rPr>
          <w:i w:val="1"/>
          <w:iCs w:val="1"/>
          <w:sz w:val="20"/>
          <w:szCs w:val="20"/>
          <w:rtl w:val="0"/>
        </w:rPr>
        <w:t xml:space="preserve">Climate conditions that we are interested but may need additional Variables needed to define climate conditions (quantitatively, not as a proxy)</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867924528302"/>
        <w:gridCol w:w="1373.5849056603774"/>
        <w:gridCol w:w="6367.5471698113215"/>
        <w:tblGridChange w:id="0">
          <w:tblGrid>
            <w:gridCol w:w="1618.867924528302"/>
            <w:gridCol w:w="1373.5849056603774"/>
            <w:gridCol w:w="6367.54716981132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b w:val="1"/>
                <w:bCs w:val="1"/>
                <w:sz w:val="20"/>
                <w:szCs w:val="20"/>
                <w:rtl w:val="0"/>
              </w:rPr>
              <w:t xml:space="preserve">Wind (Extreme)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Wind Gust Speed (maximum instantaneous wind) and Wind Direction (to model wake effects and structural loading).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b w:val="1"/>
                <w:bCs w:val="1"/>
                <w:sz w:val="20"/>
                <w:szCs w:val="20"/>
                <w:rtl w:val="0"/>
              </w:rPr>
              <w:t xml:space="preserve">Wildfire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Vapor Pressure Deficit (VPD), Soil Moisture, and Fuel Load data (vegetation density).</w:t>
            </w:r>
          </w:p>
        </w:tc>
      </w:tr>
    </w:tbl>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widowControl w:val="0"/>
        <w:spacing w:line="240" w:lineRule="auto"/>
        <w:rPr>
          <w:b w:val="1"/>
          <w:bCs w:val="1"/>
        </w:rPr>
      </w:pPr>
      <w:r w:rsidDel="00000000" w:rsidR="00000000" w:rsidRPr="00000000">
        <w:rPr>
          <w:b w:val="1"/>
          <w:bCs w:val="1"/>
          <w:sz w:val="24"/>
          <w:szCs w:val="24"/>
          <w:rtl w:val="0"/>
        </w:rPr>
        <w:t xml:space="preserve">Appendix 2: EFR Derivations</w:t>
      </w:r>
      <w:r w:rsidDel="00000000" w:rsidR="00000000" w:rsidRPr="00000000">
        <w:rPr>
          <w:rtl w:val="0"/>
        </w:rPr>
      </w:r>
    </w:p>
    <w:p w:rsidR="00000000" w:rsidDel="00000000" w:rsidP="00000000" w:rsidRDefault="00000000" w:rsidRPr="00000000" w14:paraId="000000C9">
      <w:pPr>
        <w:keepNext w:val="0"/>
        <w:keepLines w:val="0"/>
        <w:widowControl w:val="0"/>
        <w:numPr>
          <w:ilvl w:val="0"/>
          <w:numId w:val="4"/>
        </w:numPr>
        <w:spacing w:before="28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Heat Waves → Instantaneous Efficiency Loss (Temperature Coefficient Model) *but need future irradiance</w:t>
        <w:br w:type="textWrapping"/>
      </w:r>
      <w:r w:rsidDel="00000000" w:rsidR="00000000" w:rsidRPr="00000000">
        <w:rPr>
          <w:rtl w:val="0"/>
        </w:rPr>
        <w:t xml:space="preserve">During heat waves, elevated cell temperatures reduce the instantaneous power output of photovoltaic modules. The Heat Wave Index (e.g., Q90 exceedance of ambient temperature) is used to estimate the PV cell temperature (T_cell), which feeds directly into the standard temperature coefficient model provided by manufacturers.</w:t>
      </w:r>
    </w:p>
    <w:p w:rsidR="00000000" w:rsidDel="00000000" w:rsidP="00000000" w:rsidRDefault="00000000" w:rsidRPr="00000000" w14:paraId="000000CA">
      <w:pPr>
        <w:widowControl w:val="0"/>
        <w:spacing w:after="240" w:before="240" w:line="240" w:lineRule="auto"/>
        <w:jc w:val="center"/>
        <w:rPr/>
      </w:pPr>
      <w:r w:rsidDel="00000000" w:rsidR="00000000" w:rsidRPr="00000000">
        <w:rPr>
          <w:rFonts w:ascii="Arial Unicode MS" w:cs="Arial Unicode MS" w:eastAsia="Arial Unicode MS" w:hAnsi="Arial Unicode MS"/>
          <w:rtl w:val="0"/>
        </w:rPr>
        <w:t xml:space="preserve">P_actual = P_rated × [1 + γ × (T_cell − T_ref)]</w:t>
      </w:r>
    </w:p>
    <w:p w:rsidR="00000000" w:rsidDel="00000000" w:rsidP="00000000" w:rsidRDefault="00000000" w:rsidRPr="00000000" w14:paraId="000000CB">
      <w:pPr>
        <w:widowControl w:val="0"/>
        <w:spacing w:after="240" w:before="240" w:line="240" w:lineRule="auto"/>
        <w:rPr/>
      </w:pPr>
      <w:r w:rsidDel="00000000" w:rsidR="00000000" w:rsidRPr="00000000">
        <w:rPr>
          <w:rtl w:val="0"/>
        </w:rPr>
        <w:t xml:space="preserve">Where:</w:t>
      </w:r>
    </w:p>
    <w:p w:rsidR="00000000" w:rsidDel="00000000" w:rsidP="00000000" w:rsidRDefault="00000000" w:rsidRPr="00000000" w14:paraId="000000CC">
      <w:pPr>
        <w:widowControl w:val="0"/>
        <w:numPr>
          <w:ilvl w:val="0"/>
          <w:numId w:val="6"/>
        </w:numPr>
        <w:spacing w:after="0" w:afterAutospacing="0" w:before="240" w:line="240" w:lineRule="auto"/>
        <w:ind w:left="720" w:hanging="360"/>
        <w:rPr>
          <w:color w:val="000000"/>
          <w:sz w:val="22"/>
          <w:szCs w:val="22"/>
        </w:rPr>
      </w:pPr>
      <w:r w:rsidDel="00000000" w:rsidR="00000000" w:rsidRPr="00000000">
        <w:rPr>
          <w:rtl w:val="0"/>
        </w:rPr>
        <w:t xml:space="preserve">P_actual = actual PV power output (W)</w:t>
      </w:r>
    </w:p>
    <w:p w:rsidR="00000000" w:rsidDel="00000000" w:rsidP="00000000" w:rsidRDefault="00000000" w:rsidRPr="00000000" w14:paraId="000000CD">
      <w:pPr>
        <w:widowControl w:val="0"/>
        <w:numPr>
          <w:ilvl w:val="0"/>
          <w:numId w:val="6"/>
        </w:numPr>
        <w:spacing w:after="0" w:afterAutospacing="0" w:before="0" w:beforeAutospacing="0" w:line="240" w:lineRule="auto"/>
        <w:ind w:left="720" w:hanging="360"/>
        <w:rPr>
          <w:color w:val="000000"/>
          <w:sz w:val="22"/>
          <w:szCs w:val="22"/>
        </w:rPr>
      </w:pPr>
      <w:r w:rsidDel="00000000" w:rsidR="00000000" w:rsidRPr="00000000">
        <w:rPr>
          <w:rtl w:val="0"/>
        </w:rPr>
        <w:t xml:space="preserve">P_rated = rated power at standard test conditions (STC)</w:t>
      </w:r>
    </w:p>
    <w:p w:rsidR="00000000" w:rsidDel="00000000" w:rsidP="00000000" w:rsidRDefault="00000000" w:rsidRPr="00000000" w14:paraId="000000CE">
      <w:pPr>
        <w:widowControl w:val="0"/>
        <w:numPr>
          <w:ilvl w:val="0"/>
          <w:numId w:val="6"/>
        </w:numPr>
        <w:spacing w:after="0" w:afterAutospacing="0" w:before="0" w:beforeAutospacing="0" w:line="24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γ = temperature coefficient of power (typically −0.003 to −0.005 per °C)</w:t>
      </w:r>
    </w:p>
    <w:p w:rsidR="00000000" w:rsidDel="00000000" w:rsidP="00000000" w:rsidRDefault="00000000" w:rsidRPr="00000000" w14:paraId="000000CF">
      <w:pPr>
        <w:widowControl w:val="0"/>
        <w:numPr>
          <w:ilvl w:val="0"/>
          <w:numId w:val="6"/>
        </w:numPr>
        <w:spacing w:after="0" w:afterAutospacing="0" w:before="0" w:beforeAutospacing="0" w:line="240" w:lineRule="auto"/>
        <w:ind w:left="720" w:hanging="360"/>
        <w:rPr>
          <w:color w:val="000000"/>
          <w:sz w:val="22"/>
          <w:szCs w:val="22"/>
        </w:rPr>
      </w:pPr>
      <w:r w:rsidDel="00000000" w:rsidR="00000000" w:rsidRPr="00000000">
        <w:rPr>
          <w:rtl w:val="0"/>
        </w:rPr>
        <w:t xml:space="preserve">T_cell = PV cell temperature (°C), derived from heat wave conditions</w:t>
      </w:r>
    </w:p>
    <w:p w:rsidR="00000000" w:rsidDel="00000000" w:rsidP="00000000" w:rsidRDefault="00000000" w:rsidRPr="00000000" w14:paraId="000000D0">
      <w:pPr>
        <w:widowControl w:val="0"/>
        <w:numPr>
          <w:ilvl w:val="0"/>
          <w:numId w:val="6"/>
        </w:numPr>
        <w:spacing w:after="240" w:before="0" w:beforeAutospacing="0" w:line="240" w:lineRule="auto"/>
        <w:ind w:left="720" w:hanging="360"/>
        <w:rPr>
          <w:color w:val="000000"/>
          <w:sz w:val="22"/>
          <w:szCs w:val="22"/>
        </w:rPr>
      </w:pPr>
      <w:r w:rsidDel="00000000" w:rsidR="00000000" w:rsidRPr="00000000">
        <w:rPr>
          <w:rtl w:val="0"/>
        </w:rPr>
        <w:t xml:space="preserve">T_ref = reference temperature (usually 25 °C)</w:t>
        <w:br w:type="textWrapping"/>
      </w:r>
    </w:p>
    <w:p w:rsidR="00000000" w:rsidDel="00000000" w:rsidP="00000000" w:rsidRDefault="00000000" w:rsidRPr="00000000" w14:paraId="000000D1">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Interpretation:  As T_cell rises above 25 °C during heat waves, the term γ × (T_cell − T_ref) becomes negative, reducing power output proportionally.</w:t>
      </w:r>
    </w:p>
    <w:p w:rsidR="00000000" w:rsidDel="00000000" w:rsidP="00000000" w:rsidRDefault="00000000" w:rsidRPr="00000000" w14:paraId="000000D2">
      <w:pPr>
        <w:widowControl w:val="0"/>
        <w:spacing w:line="240" w:lineRule="auto"/>
        <w:rPr/>
      </w:pPr>
      <w:hyperlink r:id="rId14">
        <w:r w:rsidDel="00000000" w:rsidR="00000000" w:rsidRPr="00000000">
          <w:rPr>
            <w:color w:val="1155cc"/>
            <w:u w:val="single"/>
            <w:rtl w:val="0"/>
          </w:rPr>
          <w:t xml:space="preserve">https://www.greentechrenewables.com/article/how-does-heat-affect-solar-panel-efficiencies</w:t>
        </w:r>
      </w:hyperlink>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keepNext w:val="0"/>
        <w:keepLines w:val="0"/>
        <w:widowControl w:val="0"/>
        <w:numPr>
          <w:ilvl w:val="0"/>
          <w:numId w:val="4"/>
        </w:numPr>
        <w:spacing w:before="280" w:line="240" w:lineRule="auto"/>
        <w:ind w:left="720" w:hanging="360"/>
        <w:rPr/>
      </w:pPr>
      <w:r w:rsidDel="00000000" w:rsidR="00000000" w:rsidRPr="00000000">
        <w:rPr>
          <w:rFonts w:ascii="Arial Unicode MS" w:cs="Arial Unicode MS" w:eastAsia="Arial Unicode MS" w:hAnsi="Arial Unicode MS"/>
          <w:rtl w:val="0"/>
        </w:rPr>
        <w:t xml:space="preserve">Heat + Humidity → Long-Term Degradation (Peck’s Aging Model)</w:t>
      </w:r>
    </w:p>
    <w:p w:rsidR="00000000" w:rsidDel="00000000" w:rsidP="00000000" w:rsidRDefault="00000000" w:rsidRPr="00000000" w14:paraId="000000D5">
      <w:pPr>
        <w:widowControl w:val="0"/>
        <w:spacing w:after="240" w:before="240" w:line="240" w:lineRule="auto"/>
        <w:rPr/>
      </w:pPr>
      <w:r w:rsidDel="00000000" w:rsidR="00000000" w:rsidRPr="00000000">
        <w:rPr>
          <w:rtl w:val="0"/>
        </w:rPr>
        <w:t xml:space="preserve">Concept:  Chronic exposure to high temperatures and humidity (e.g., “Tropical Nights” combined with high mean relative humidity) accelerates chemical degradation within PV modules. Peck’s model quantifies this accelerated aging.</w:t>
      </w:r>
    </w:p>
    <w:p w:rsidR="00000000" w:rsidDel="00000000" w:rsidP="00000000" w:rsidRDefault="00000000" w:rsidRPr="00000000" w14:paraId="000000D6">
      <w:pPr>
        <w:widowControl w:val="0"/>
        <w:spacing w:after="240" w:before="240" w:line="240" w:lineRule="auto"/>
        <w:jc w:val="center"/>
        <w:rPr/>
      </w:pPr>
      <w:r w:rsidDel="00000000" w:rsidR="00000000" w:rsidRPr="00000000">
        <w:rPr>
          <w:rtl w:val="0"/>
        </w:rPr>
        <w:t xml:space="preserve">η = exp(γ0 + γ1 × ln(hr) + γ2 / T_mod)</w:t>
      </w:r>
    </w:p>
    <w:p w:rsidR="00000000" w:rsidDel="00000000" w:rsidP="00000000" w:rsidRDefault="00000000" w:rsidRPr="00000000" w14:paraId="000000D7">
      <w:pPr>
        <w:widowControl w:val="0"/>
        <w:spacing w:after="240" w:before="240" w:line="240" w:lineRule="auto"/>
        <w:rPr/>
      </w:pPr>
      <w:r w:rsidDel="00000000" w:rsidR="00000000" w:rsidRPr="00000000">
        <w:rPr>
          <w:rtl w:val="0"/>
        </w:rPr>
        <w:t xml:space="preserve">Where:</w:t>
      </w:r>
    </w:p>
    <w:p w:rsidR="00000000" w:rsidDel="00000000" w:rsidP="00000000" w:rsidRDefault="00000000" w:rsidRPr="00000000" w14:paraId="000000D8">
      <w:pPr>
        <w:widowControl w:val="0"/>
        <w:numPr>
          <w:ilvl w:val="0"/>
          <w:numId w:val="12"/>
        </w:numPr>
        <w:spacing w:after="0" w:afterAutospacing="0" w:before="240" w:line="240" w:lineRule="auto"/>
        <w:ind w:left="720" w:hanging="360"/>
        <w:rPr>
          <w:b w:val="1"/>
          <w:bCs w:val="1"/>
          <w:color w:val="000000"/>
          <w:sz w:val="22"/>
          <w:szCs w:val="22"/>
        </w:rPr>
      </w:pPr>
      <w:r w:rsidDel="00000000" w:rsidR="00000000" w:rsidRPr="00000000">
        <w:rPr>
          <w:rtl w:val="0"/>
        </w:rPr>
        <w:t xml:space="preserve">η = aging acceleration factor (dimensionless)</w:t>
      </w:r>
    </w:p>
    <w:p w:rsidR="00000000" w:rsidDel="00000000" w:rsidP="00000000" w:rsidRDefault="00000000" w:rsidRPr="00000000" w14:paraId="000000D9">
      <w:pPr>
        <w:widowControl w:val="0"/>
        <w:numPr>
          <w:ilvl w:val="0"/>
          <w:numId w:val="12"/>
        </w:numPr>
        <w:spacing w:after="0" w:afterAutospacing="0" w:before="0" w:beforeAutospacing="0" w:line="240" w:lineRule="auto"/>
        <w:ind w:left="720" w:hanging="360"/>
        <w:rPr>
          <w:b w:val="1"/>
          <w:bCs w:val="1"/>
          <w:color w:val="000000"/>
          <w:sz w:val="22"/>
          <w:szCs w:val="22"/>
        </w:rPr>
      </w:pPr>
      <w:r w:rsidDel="00000000" w:rsidR="00000000" w:rsidRPr="00000000">
        <w:rPr>
          <w:rtl w:val="0"/>
        </w:rPr>
        <w:t xml:space="preserve">hr = relative humidity (%)</w:t>
      </w:r>
    </w:p>
    <w:p w:rsidR="00000000" w:rsidDel="00000000" w:rsidP="00000000" w:rsidRDefault="00000000" w:rsidRPr="00000000" w14:paraId="000000DA">
      <w:pPr>
        <w:widowControl w:val="0"/>
        <w:numPr>
          <w:ilvl w:val="0"/>
          <w:numId w:val="12"/>
        </w:numPr>
        <w:spacing w:after="240" w:before="0" w:beforeAutospacing="0" w:line="240" w:lineRule="auto"/>
        <w:ind w:left="720" w:hanging="360"/>
        <w:rPr>
          <w:b w:val="1"/>
          <w:bCs w:val="1"/>
          <w:color w:val="000000"/>
          <w:sz w:val="22"/>
          <w:szCs w:val="22"/>
        </w:rPr>
      </w:pPr>
      <w:r w:rsidDel="00000000" w:rsidR="00000000" w:rsidRPr="00000000">
        <w:rPr>
          <w:rtl w:val="0"/>
        </w:rPr>
        <w:t xml:space="preserve">T_mod = module temperature in Kelvin (K)</w:t>
        <w:br w:type="textWrapping"/>
        <w:t xml:space="preserve">γ0, γ1, γ2 = empirically derived material constants</w:t>
      </w:r>
      <w:r w:rsidDel="00000000" w:rsidR="00000000" w:rsidRPr="00000000">
        <w:rPr>
          <w:rtl w:val="0"/>
        </w:rPr>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Interpretation:  Higher humidity and higher temperatures increase η, meaning that each year of operation causes more degradation than under standard conditions.</w:t>
      </w:r>
    </w:p>
    <w:p w:rsidR="00000000" w:rsidDel="00000000" w:rsidP="00000000" w:rsidRDefault="00000000" w:rsidRPr="00000000" w14:paraId="000000DC">
      <w:pPr>
        <w:widowControl w:val="0"/>
        <w:spacing w:after="240" w:before="240" w:line="240" w:lineRule="auto"/>
        <w:rPr/>
      </w:pPr>
      <w:hyperlink r:id="rId15">
        <w:r w:rsidDel="00000000" w:rsidR="00000000" w:rsidRPr="00000000">
          <w:rPr>
            <w:color w:val="1155cc"/>
            <w:u w:val="single"/>
            <w:rtl w:val="0"/>
          </w:rPr>
          <w:t xml:space="preserve">https://www.scirp.org/journal/paperinformation?paperid=135596</w:t>
        </w:r>
      </w:hyperlink>
      <w:r w:rsidDel="00000000" w:rsidR="00000000" w:rsidRPr="00000000">
        <w:rPr>
          <w:rtl w:val="0"/>
        </w:rPr>
      </w:r>
    </w:p>
    <w:p w:rsidR="00000000" w:rsidDel="00000000" w:rsidP="00000000" w:rsidRDefault="00000000" w:rsidRPr="00000000" w14:paraId="000000DD">
      <w:pPr>
        <w:widowControl w:val="0"/>
        <w:spacing w:after="240" w:before="240" w:line="240" w:lineRule="auto"/>
        <w:rPr/>
      </w:pPr>
      <w:r w:rsidDel="00000000" w:rsidR="00000000" w:rsidRPr="00000000">
        <w:rPr>
          <w:rtl w:val="0"/>
        </w:rPr>
      </w:r>
    </w:p>
    <w:p w:rsidR="00000000" w:rsidDel="00000000" w:rsidP="00000000" w:rsidRDefault="00000000" w:rsidRPr="00000000" w14:paraId="000000DE">
      <w:pPr>
        <w:keepNext w:val="0"/>
        <w:keepLines w:val="0"/>
        <w:widowControl w:val="0"/>
        <w:numPr>
          <w:ilvl w:val="0"/>
          <w:numId w:val="4"/>
        </w:numPr>
        <w:spacing w:before="280" w:line="240" w:lineRule="auto"/>
        <w:ind w:left="720" w:hanging="360"/>
        <w:rPr/>
      </w:pPr>
      <w:r w:rsidDel="00000000" w:rsidR="00000000" w:rsidRPr="00000000">
        <w:rPr>
          <w:rFonts w:ascii="Arial Unicode MS" w:cs="Arial Unicode MS" w:eastAsia="Arial Unicode MS" w:hAnsi="Arial Unicode MS"/>
          <w:rtl w:val="0"/>
        </w:rPr>
        <w:t xml:space="preserve">Freeze/Thaw Cycles → Mechanical Fatigue (Coffin–Manson Model)</w:t>
      </w:r>
    </w:p>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Repeated transitions between freezing temperatures and warm daytime conditions induce thermal expansion and contraction. This causes mechanical fatigue in silicon cells and solder joints, eventually leading to microcracks.</w:t>
      </w:r>
    </w:p>
    <w:p w:rsidR="00000000" w:rsidDel="00000000" w:rsidP="00000000" w:rsidRDefault="00000000" w:rsidRPr="00000000" w14:paraId="000000E0">
      <w:pPr>
        <w:widowControl w:val="0"/>
        <w:spacing w:after="240" w:before="240" w:line="240" w:lineRule="auto"/>
        <w:jc w:val="center"/>
        <w:rPr/>
      </w:pPr>
      <w:r w:rsidDel="00000000" w:rsidR="00000000" w:rsidRPr="00000000">
        <w:rPr>
          <w:rtl w:val="0"/>
        </w:rPr>
        <w:t xml:space="preserve">N_f = C × (Δε_p)^(-k)</w:t>
      </w:r>
    </w:p>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Where:</w:t>
      </w:r>
    </w:p>
    <w:p w:rsidR="00000000" w:rsidDel="00000000" w:rsidP="00000000" w:rsidRDefault="00000000" w:rsidRPr="00000000" w14:paraId="000000E2">
      <w:pPr>
        <w:widowControl w:val="0"/>
        <w:numPr>
          <w:ilvl w:val="0"/>
          <w:numId w:val="7"/>
        </w:numPr>
        <w:spacing w:after="0" w:afterAutospacing="0" w:before="240" w:line="240" w:lineRule="auto"/>
        <w:ind w:left="720" w:hanging="360"/>
        <w:rPr>
          <w:color w:val="000000"/>
          <w:sz w:val="22"/>
          <w:szCs w:val="22"/>
        </w:rPr>
      </w:pPr>
      <w:r w:rsidDel="00000000" w:rsidR="00000000" w:rsidRPr="00000000">
        <w:rPr>
          <w:rtl w:val="0"/>
        </w:rPr>
        <w:t xml:space="preserve">N_f = number of cycles to failure</w:t>
        <w:br w:type="textWrapping"/>
        <w:t xml:space="preserve">C, k = material-specific constants</w:t>
      </w:r>
    </w:p>
    <w:p w:rsidR="00000000" w:rsidDel="00000000" w:rsidP="00000000" w:rsidRDefault="00000000" w:rsidRPr="00000000" w14:paraId="000000E3">
      <w:pPr>
        <w:widowControl w:val="0"/>
        <w:numPr>
          <w:ilvl w:val="0"/>
          <w:numId w:val="7"/>
        </w:numPr>
        <w:spacing w:after="240" w:before="0" w:beforeAutospacing="0" w:line="240" w:lineRule="auto"/>
        <w:ind w:left="720" w:hanging="360"/>
        <w:rPr>
          <w:color w:val="000000"/>
          <w:sz w:val="22"/>
          <w:szCs w:val="22"/>
        </w:rPr>
      </w:pPr>
      <w:r w:rsidDel="00000000" w:rsidR="00000000" w:rsidRPr="00000000">
        <w:rPr>
          <w:rtl w:val="0"/>
        </w:rPr>
        <w:t xml:space="preserve">Δε_p = plastic strain amplitude caused by temperature cycling</w:t>
      </w:r>
    </w:p>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Climate linkage</w:t>
      </w:r>
    </w:p>
    <w:p w:rsidR="00000000" w:rsidDel="00000000" w:rsidP="00000000" w:rsidRDefault="00000000" w:rsidRPr="00000000" w14:paraId="000000E5">
      <w:pPr>
        <w:widowControl w:val="0"/>
        <w:numPr>
          <w:ilvl w:val="0"/>
          <w:numId w:val="2"/>
        </w:numPr>
        <w:spacing w:after="0" w:afterAutospacing="0" w:before="240" w:line="240" w:lineRule="auto"/>
        <w:ind w:left="720" w:hanging="360"/>
        <w:rPr>
          <w:color w:val="000000"/>
          <w:sz w:val="22"/>
          <w:szCs w:val="22"/>
        </w:rPr>
      </w:pPr>
      <w:r w:rsidDel="00000000" w:rsidR="00000000" w:rsidRPr="00000000">
        <w:rPr>
          <w:rtl w:val="0"/>
        </w:rPr>
        <w:t xml:space="preserve">Freeze events: T_min &lt; 0 °C</w:t>
        <w:br w:type="textWrapping"/>
      </w:r>
    </w:p>
    <w:p w:rsidR="00000000" w:rsidDel="00000000" w:rsidP="00000000" w:rsidRDefault="00000000" w:rsidRPr="00000000" w14:paraId="000000E6">
      <w:pPr>
        <w:widowControl w:val="0"/>
        <w:numPr>
          <w:ilvl w:val="0"/>
          <w:numId w:val="2"/>
        </w:numPr>
        <w:spacing w:after="240" w:before="0" w:beforeAutospacing="0" w:line="240" w:lineRule="auto"/>
        <w:ind w:left="720" w:hanging="360"/>
        <w:rPr>
          <w:color w:val="000000"/>
          <w:sz w:val="22"/>
          <w:szCs w:val="22"/>
        </w:rPr>
      </w:pPr>
      <w:r w:rsidDel="00000000" w:rsidR="00000000" w:rsidRPr="00000000">
        <w:rPr>
          <w:rtl w:val="0"/>
        </w:rPr>
        <w:t xml:space="preserve">Summer days: T_max &gt; 25 °C</w:t>
        <w:br w:type="textWrapping"/>
      </w:r>
    </w:p>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The frequency of these transitions determines how quickly fatigue damage accumulates.</w:t>
      </w:r>
    </w:p>
    <w:p w:rsidR="00000000" w:rsidDel="00000000" w:rsidP="00000000" w:rsidRDefault="00000000" w:rsidRPr="00000000" w14:paraId="000000E8">
      <w:pPr>
        <w:widowControl w:val="0"/>
        <w:spacing w:after="240" w:before="240" w:line="240" w:lineRule="auto"/>
        <w:rPr/>
      </w:pPr>
      <w:hyperlink r:id="rId16">
        <w:r w:rsidDel="00000000" w:rsidR="00000000" w:rsidRPr="00000000">
          <w:rPr>
            <w:color w:val="1155cc"/>
            <w:u w:val="single"/>
            <w:rtl w:val="0"/>
          </w:rPr>
          <w:t xml:space="preserve">https://www.researchgate.net/publication/387854525_Quantification_of_the_impact_of_irradiance_heat_humidity_and_cyclic_temperature_on_the_aging_of_photovoltaic_panels_a_case_study_in_Algeria</w:t>
        </w:r>
      </w:hyperlink>
      <w:r w:rsidDel="00000000" w:rsidR="00000000" w:rsidRPr="00000000">
        <w:rPr>
          <w:rtl w:val="0"/>
        </w:rPr>
      </w:r>
    </w:p>
    <w:p w:rsidR="00000000" w:rsidDel="00000000" w:rsidP="00000000" w:rsidRDefault="00000000" w:rsidRPr="00000000" w14:paraId="000000E9">
      <w:pPr>
        <w:widowControl w:val="0"/>
        <w:spacing w:after="240" w:before="240"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b w:val="1"/>
          <w:bCs w:val="1"/>
          <w:sz w:val="24"/>
          <w:szCs w:val="24"/>
        </w:rPr>
      </w:pPr>
      <w:r w:rsidDel="00000000" w:rsidR="00000000" w:rsidRPr="00000000">
        <w:rPr>
          <w:b w:val="1"/>
          <w:bCs w:val="1"/>
          <w:sz w:val="24"/>
          <w:szCs w:val="24"/>
          <w:rtl w:val="0"/>
        </w:rPr>
        <w:t xml:space="preserve">Wind</w:t>
      </w:r>
    </w:p>
    <w:p w:rsidR="00000000" w:rsidDel="00000000" w:rsidP="00000000" w:rsidRDefault="00000000" w:rsidRPr="00000000" w14:paraId="000000EB">
      <w:pPr>
        <w:keepNext w:val="0"/>
        <w:keepLines w:val="0"/>
        <w:widowControl w:val="0"/>
        <w:numPr>
          <w:ilvl w:val="0"/>
          <w:numId w:val="15"/>
        </w:numPr>
        <w:spacing w:before="280" w:line="240" w:lineRule="auto"/>
        <w:ind w:left="720" w:hanging="360"/>
        <w:rPr/>
      </w:pPr>
      <w:r w:rsidDel="00000000" w:rsidR="00000000" w:rsidRPr="00000000">
        <w:rPr>
          <w:rFonts w:ascii="Arial Unicode MS" w:cs="Arial Unicode MS" w:eastAsia="Arial Unicode MS" w:hAnsi="Arial Unicode MS"/>
          <w:rtl w:val="0"/>
        </w:rPr>
        <w:t xml:space="preserve">Icing Conditions → Aerodynamic Power Loss</w:t>
      </w:r>
    </w:p>
    <w:p w:rsidR="00000000" w:rsidDel="00000000" w:rsidP="00000000" w:rsidRDefault="00000000" w:rsidRPr="00000000" w14:paraId="000000EC">
      <w:pPr>
        <w:widowControl w:val="0"/>
        <w:spacing w:after="240" w:before="240" w:line="240" w:lineRule="auto"/>
        <w:rPr/>
      </w:pPr>
      <w:r w:rsidDel="00000000" w:rsidR="00000000" w:rsidRPr="00000000">
        <w:rPr>
          <w:rtl w:val="0"/>
        </w:rPr>
        <w:t xml:space="preserve">Concept:  When temperatures drop below freezing and humidity is high, ice accretes on turbine blades, degrading aerodynamic performance and increasing drag.</w:t>
      </w:r>
    </w:p>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Condition Definition:</w:t>
      </w:r>
    </w:p>
    <w:p w:rsidR="00000000" w:rsidDel="00000000" w:rsidP="00000000" w:rsidRDefault="00000000" w:rsidRPr="00000000" w14:paraId="000000EE">
      <w:pPr>
        <w:widowControl w:val="0"/>
        <w:spacing w:after="240" w:before="240" w:line="240" w:lineRule="auto"/>
        <w:jc w:val="center"/>
        <w:rPr/>
      </w:pPr>
      <w:r w:rsidDel="00000000" w:rsidR="00000000" w:rsidRPr="00000000">
        <w:rPr>
          <w:rtl w:val="0"/>
        </w:rPr>
        <w:t xml:space="preserve">Icing Event if: T &lt; 0 °C AND RH &gt; 75%</w:t>
      </w:r>
    </w:p>
    <w:p w:rsidR="00000000" w:rsidDel="00000000" w:rsidP="00000000" w:rsidRDefault="00000000" w:rsidRPr="00000000" w14:paraId="000000EF">
      <w:pPr>
        <w:widowControl w:val="0"/>
        <w:spacing w:after="240" w:before="240" w:line="240" w:lineRule="auto"/>
        <w:jc w:val="center"/>
        <w:rPr/>
      </w:pPr>
      <w:r w:rsidDel="00000000" w:rsidR="00000000" w:rsidRPr="00000000">
        <w:rPr>
          <w:rFonts w:ascii="Arial Unicode MS" w:cs="Arial Unicode MS" w:eastAsia="Arial Unicode MS" w:hAnsi="Arial Unicode MS"/>
          <w:rtl w:val="0"/>
        </w:rPr>
        <w:t xml:space="preserve">P_iced = P_normal × (1 − L_ice)</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Where:</w:t>
      </w:r>
    </w:p>
    <w:p w:rsidR="00000000" w:rsidDel="00000000" w:rsidP="00000000" w:rsidRDefault="00000000" w:rsidRPr="00000000" w14:paraId="000000F1">
      <w:pPr>
        <w:widowControl w:val="0"/>
        <w:numPr>
          <w:ilvl w:val="0"/>
          <w:numId w:val="11"/>
        </w:numPr>
        <w:spacing w:after="0" w:afterAutospacing="0" w:before="240" w:line="240" w:lineRule="auto"/>
        <w:ind w:left="720" w:hanging="360"/>
        <w:rPr>
          <w:b w:val="1"/>
          <w:bCs w:val="1"/>
          <w:color w:val="000000"/>
          <w:sz w:val="22"/>
          <w:szCs w:val="22"/>
        </w:rPr>
      </w:pPr>
      <w:r w:rsidDel="00000000" w:rsidR="00000000" w:rsidRPr="00000000">
        <w:rPr>
          <w:rtl w:val="0"/>
        </w:rPr>
        <w:t xml:space="preserve">P_iced = power during icing</w:t>
        <w:br w:type="textWrapping"/>
      </w:r>
    </w:p>
    <w:p w:rsidR="00000000" w:rsidDel="00000000" w:rsidP="00000000" w:rsidRDefault="00000000" w:rsidRPr="00000000" w14:paraId="000000F2">
      <w:pPr>
        <w:widowControl w:val="0"/>
        <w:numPr>
          <w:ilvl w:val="0"/>
          <w:numId w:val="11"/>
        </w:numPr>
        <w:spacing w:after="0" w:afterAutospacing="0" w:before="0" w:beforeAutospacing="0" w:line="240" w:lineRule="auto"/>
        <w:ind w:left="720" w:hanging="360"/>
        <w:rPr>
          <w:b w:val="1"/>
          <w:bCs w:val="1"/>
          <w:color w:val="000000"/>
          <w:sz w:val="22"/>
          <w:szCs w:val="22"/>
        </w:rPr>
      </w:pPr>
      <w:r w:rsidDel="00000000" w:rsidR="00000000" w:rsidRPr="00000000">
        <w:rPr>
          <w:rtl w:val="0"/>
        </w:rPr>
        <w:t xml:space="preserve">P_normal = power from the standard power curve</w:t>
        <w:br w:type="textWrapping"/>
      </w:r>
    </w:p>
    <w:p w:rsidR="00000000" w:rsidDel="00000000" w:rsidP="00000000" w:rsidRDefault="00000000" w:rsidRPr="00000000" w14:paraId="000000F3">
      <w:pPr>
        <w:widowControl w:val="0"/>
        <w:numPr>
          <w:ilvl w:val="0"/>
          <w:numId w:val="11"/>
        </w:numPr>
        <w:spacing w:after="240" w:before="0" w:beforeAutospacing="0" w:line="240" w:lineRule="auto"/>
        <w:ind w:left="720" w:hanging="360"/>
        <w:rPr>
          <w:b w:val="1"/>
          <w:bCs w:val="1"/>
          <w:color w:val="000000"/>
          <w:sz w:val="22"/>
          <w:szCs w:val="22"/>
        </w:rPr>
      </w:pPr>
      <w:r w:rsidDel="00000000" w:rsidR="00000000" w:rsidRPr="00000000">
        <w:rPr>
          <w:rtl w:val="0"/>
        </w:rPr>
        <w:t xml:space="preserve">L_ice = icing loss factor (0.2 to 0.8)</w:t>
        <w:br w:type="textWrapping"/>
      </w:r>
    </w:p>
    <w:p w:rsidR="00000000" w:rsidDel="00000000" w:rsidP="00000000" w:rsidRDefault="00000000" w:rsidRPr="00000000" w14:paraId="000000F4">
      <w:pPr>
        <w:widowControl w:val="0"/>
        <w:spacing w:after="240" w:before="240" w:line="240" w:lineRule="auto"/>
        <w:rPr/>
      </w:pPr>
      <w:r w:rsidDel="00000000" w:rsidR="00000000" w:rsidRPr="00000000">
        <w:rPr>
          <w:rtl w:val="0"/>
        </w:rPr>
        <w:t xml:space="preserve">Interpretation:  Severe icing can reduce power output by up to 80% during the event.</w:t>
      </w:r>
    </w:p>
    <w:p w:rsidR="00000000" w:rsidDel="00000000" w:rsidP="00000000" w:rsidRDefault="00000000" w:rsidRPr="00000000" w14:paraId="000000F5">
      <w:pPr>
        <w:widowControl w:val="0"/>
        <w:spacing w:after="240" w:before="240" w:line="240" w:lineRule="auto"/>
        <w:rPr/>
      </w:pPr>
      <w:hyperlink r:id="rId17">
        <w:r w:rsidDel="00000000" w:rsidR="00000000" w:rsidRPr="00000000">
          <w:rPr>
            <w:color w:val="1155cc"/>
            <w:u w:val="single"/>
            <w:rtl w:val="0"/>
          </w:rPr>
          <w:t xml:space="preserve">https://pmc.ncbi.nlm.nih.gov/articles/PMC8545448/</w:t>
        </w:r>
      </w:hyperlink>
      <w:r w:rsidDel="00000000" w:rsidR="00000000" w:rsidRPr="00000000">
        <w:rPr>
          <w:rtl w:val="0"/>
        </w:rPr>
      </w:r>
    </w:p>
    <w:p w:rsidR="00000000" w:rsidDel="00000000" w:rsidP="00000000" w:rsidRDefault="00000000" w:rsidRPr="00000000" w14:paraId="000000F6">
      <w:pPr>
        <w:widowControl w:val="0"/>
        <w:spacing w:after="240" w:before="240" w:line="240" w:lineRule="auto"/>
        <w:rPr/>
      </w:pPr>
      <w:r w:rsidDel="00000000" w:rsidR="00000000" w:rsidRPr="00000000">
        <w:rPr>
          <w:rtl w:val="0"/>
        </w:rPr>
      </w:r>
    </w:p>
    <w:p w:rsidR="00000000" w:rsidDel="00000000" w:rsidP="00000000" w:rsidRDefault="00000000" w:rsidRPr="00000000" w14:paraId="000000F7">
      <w:pPr>
        <w:keepNext w:val="0"/>
        <w:keepLines w:val="0"/>
        <w:widowControl w:val="0"/>
        <w:numPr>
          <w:ilvl w:val="0"/>
          <w:numId w:val="15"/>
        </w:numPr>
        <w:spacing w:before="280" w:line="240" w:lineRule="auto"/>
        <w:ind w:left="720" w:hanging="360"/>
        <w:rPr/>
      </w:pPr>
      <w:r w:rsidDel="00000000" w:rsidR="00000000" w:rsidRPr="00000000">
        <w:rPr>
          <w:rFonts w:ascii="Arial Unicode MS" w:cs="Arial Unicode MS" w:eastAsia="Arial Unicode MS" w:hAnsi="Arial Unicode MS"/>
          <w:rtl w:val="0"/>
        </w:rPr>
        <w:t xml:space="preserve">Wind Speed Distribution → Structural Fatigue (Palmgren–Miner Rule)</w:t>
      </w:r>
    </w:p>
    <w:p w:rsidR="00000000" w:rsidDel="00000000" w:rsidP="00000000" w:rsidRDefault="00000000" w:rsidRPr="00000000" w14:paraId="000000F8">
      <w:pPr>
        <w:widowControl w:val="0"/>
        <w:spacing w:after="240" w:before="240" w:line="240" w:lineRule="auto"/>
        <w:rPr/>
      </w:pPr>
      <w:r w:rsidDel="00000000" w:rsidR="00000000" w:rsidRPr="00000000">
        <w:rPr>
          <w:b w:val="1"/>
          <w:bCs w:val="1"/>
          <w:rtl w:val="0"/>
        </w:rPr>
        <w:t xml:space="preserve">Concept</w:t>
        <w:br w:type="textWrapping"/>
      </w:r>
      <w:r w:rsidDel="00000000" w:rsidR="00000000" w:rsidRPr="00000000">
        <w:rPr>
          <w:rtl w:val="0"/>
        </w:rPr>
        <w:t xml:space="preserve"> Turbine components experience fatigue damage from repeated stress cycles driven by fluctuating wind speeds. By binning wind speeds into 10-minute intervals, cumulative fatigue damage can be estimated.</w:t>
      </w:r>
    </w:p>
    <w:p w:rsidR="00000000" w:rsidDel="00000000" w:rsidP="00000000" w:rsidRDefault="00000000" w:rsidRPr="00000000" w14:paraId="000000F9">
      <w:pPr>
        <w:widowControl w:val="0"/>
        <w:spacing w:after="240" w:before="240" w:line="240" w:lineRule="auto"/>
        <w:rPr/>
      </w:pPr>
      <w:r w:rsidDel="00000000" w:rsidR="00000000" w:rsidRPr="00000000">
        <w:rPr>
          <w:rtl w:val="0"/>
        </w:rPr>
        <w:t xml:space="preserve">D = Σ (n_i / N_i)</w:t>
      </w:r>
    </w:p>
    <w:p w:rsidR="00000000" w:rsidDel="00000000" w:rsidP="00000000" w:rsidRDefault="00000000" w:rsidRPr="00000000" w14:paraId="000000FA">
      <w:pPr>
        <w:widowControl w:val="0"/>
        <w:spacing w:after="240" w:before="240" w:lin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0FB">
      <w:pPr>
        <w:widowControl w:val="0"/>
        <w:numPr>
          <w:ilvl w:val="0"/>
          <w:numId w:val="14"/>
        </w:numPr>
        <w:spacing w:after="0" w:afterAutospacing="0" w:before="240" w:line="240" w:lineRule="auto"/>
        <w:ind w:left="720" w:hanging="360"/>
        <w:rPr>
          <w:color w:val="000000"/>
          <w:sz w:val="22"/>
          <w:szCs w:val="22"/>
        </w:rPr>
      </w:pPr>
      <w:r w:rsidDel="00000000" w:rsidR="00000000" w:rsidRPr="00000000">
        <w:rPr>
          <w:rtl w:val="0"/>
        </w:rPr>
        <w:t xml:space="preserve">D = cumulative fatigue damage</w:t>
      </w:r>
    </w:p>
    <w:p w:rsidR="00000000" w:rsidDel="00000000" w:rsidP="00000000" w:rsidRDefault="00000000" w:rsidRPr="00000000" w14:paraId="000000FC">
      <w:pPr>
        <w:widowControl w:val="0"/>
        <w:numPr>
          <w:ilvl w:val="0"/>
          <w:numId w:val="14"/>
        </w:numPr>
        <w:spacing w:after="0" w:afterAutospacing="0" w:before="0" w:beforeAutospacing="0" w:line="240" w:lineRule="auto"/>
        <w:ind w:left="720" w:hanging="360"/>
        <w:rPr>
          <w:color w:val="000000"/>
          <w:sz w:val="22"/>
          <w:szCs w:val="22"/>
        </w:rPr>
      </w:pPr>
      <w:r w:rsidDel="00000000" w:rsidR="00000000" w:rsidRPr="00000000">
        <w:rPr>
          <w:rtl w:val="0"/>
        </w:rPr>
        <w:t xml:space="preserve">n_i = number of load cycles at stress level i</w:t>
      </w:r>
    </w:p>
    <w:p w:rsidR="00000000" w:rsidDel="00000000" w:rsidP="00000000" w:rsidRDefault="00000000" w:rsidRPr="00000000" w14:paraId="000000FD">
      <w:pPr>
        <w:widowControl w:val="0"/>
        <w:numPr>
          <w:ilvl w:val="0"/>
          <w:numId w:val="14"/>
        </w:numPr>
        <w:spacing w:after="240" w:before="0" w:beforeAutospacing="0" w:line="240" w:lineRule="auto"/>
        <w:ind w:left="720" w:hanging="360"/>
        <w:rPr>
          <w:color w:val="000000"/>
          <w:sz w:val="22"/>
          <w:szCs w:val="22"/>
        </w:rPr>
      </w:pPr>
      <w:r w:rsidDel="00000000" w:rsidR="00000000" w:rsidRPr="00000000">
        <w:rPr>
          <w:rtl w:val="0"/>
        </w:rPr>
        <w:t xml:space="preserve">N_i = number of cycles to failure at stress level i</w:t>
        <w:br w:type="textWrapping"/>
      </w:r>
    </w:p>
    <w:p w:rsidR="00000000" w:rsidDel="00000000" w:rsidP="00000000" w:rsidRDefault="00000000" w:rsidRPr="00000000" w14:paraId="000000FE">
      <w:pPr>
        <w:widowControl w:val="0"/>
        <w:spacing w:after="240" w:before="240" w:line="240" w:lineRule="auto"/>
        <w:rPr/>
      </w:pPr>
      <w:r w:rsidDel="00000000" w:rsidR="00000000" w:rsidRPr="00000000">
        <w:rPr>
          <w:b w:val="1"/>
          <w:bCs w:val="1"/>
          <w:rtl w:val="0"/>
        </w:rPr>
        <w:t xml:space="preserve">Interpretation</w:t>
        <w:br w:type="textWrapping"/>
      </w:r>
      <w:r w:rsidDel="00000000" w:rsidR="00000000" w:rsidRPr="00000000">
        <w:rPr>
          <w:rFonts w:ascii="Arial Unicode MS" w:cs="Arial Unicode MS" w:eastAsia="Arial Unicode MS" w:hAnsi="Arial Unicode MS"/>
          <w:rtl w:val="0"/>
        </w:rPr>
        <w:t xml:space="preserve"> When D ≥ 1, the component has reached its fatigue life. Higher wind variability accelerates damage accumulation.</w:t>
      </w:r>
    </w:p>
    <w:p w:rsidR="00000000" w:rsidDel="00000000" w:rsidP="00000000" w:rsidRDefault="00000000" w:rsidRPr="00000000" w14:paraId="000000FF">
      <w:pPr>
        <w:widowControl w:val="0"/>
        <w:spacing w:after="240" w:before="240" w:line="240" w:lineRule="auto"/>
        <w:rPr/>
      </w:pPr>
      <w:hyperlink r:id="rId18">
        <w:r w:rsidDel="00000000" w:rsidR="00000000" w:rsidRPr="00000000">
          <w:rPr>
            <w:color w:val="1155cc"/>
            <w:u w:val="single"/>
            <w:rtl w:val="0"/>
          </w:rPr>
          <w:t xml:space="preserve">https://wes.copernicus.org/articles/9/799/2024/</w:t>
        </w:r>
      </w:hyperlink>
      <w:r w:rsidDel="00000000" w:rsidR="00000000" w:rsidRPr="00000000">
        <w:rPr>
          <w:rtl w:val="0"/>
        </w:rPr>
      </w:r>
    </w:p>
    <w:p w:rsidR="00000000" w:rsidDel="00000000" w:rsidP="00000000" w:rsidRDefault="00000000" w:rsidRPr="00000000" w14:paraId="00000100">
      <w:pPr>
        <w:widowControl w:val="0"/>
        <w:spacing w:after="240" w:before="240" w:line="240" w:lineRule="auto"/>
        <w:rPr/>
      </w:pPr>
      <w:r w:rsidDel="00000000" w:rsidR="00000000" w:rsidRPr="00000000">
        <w:rPr>
          <w:rtl w:val="0"/>
        </w:rPr>
      </w:r>
    </w:p>
    <w:p w:rsidR="00000000" w:rsidDel="00000000" w:rsidP="00000000" w:rsidRDefault="00000000" w:rsidRPr="00000000" w14:paraId="00000101">
      <w:pPr>
        <w:keepNext w:val="0"/>
        <w:keepLines w:val="0"/>
        <w:widowControl w:val="0"/>
        <w:numPr>
          <w:ilvl w:val="0"/>
          <w:numId w:val="15"/>
        </w:numPr>
        <w:spacing w:before="280" w:line="275.9999942779541" w:lineRule="auto"/>
        <w:ind w:left="720" w:hanging="360"/>
        <w:rPr/>
      </w:pPr>
      <w:r w:rsidDel="00000000" w:rsidR="00000000" w:rsidRPr="00000000">
        <w:rPr>
          <w:rFonts w:ascii="Arial Unicode MS" w:cs="Arial Unicode MS" w:eastAsia="Arial Unicode MS" w:hAnsi="Arial Unicode MS"/>
          <w:rtl w:val="0"/>
        </w:rPr>
        <w:t xml:space="preserve">Extreme Wind → Cut-Out Logic (Lost Energy Production)</w:t>
      </w:r>
    </w:p>
    <w:p w:rsidR="00000000" w:rsidDel="00000000" w:rsidP="00000000" w:rsidRDefault="00000000" w:rsidRPr="00000000" w14:paraId="00000102">
      <w:pPr>
        <w:widowControl w:val="0"/>
        <w:spacing w:after="240" w:before="240" w:line="275.9999942779541" w:lineRule="auto"/>
        <w:rPr/>
      </w:pPr>
      <w:r w:rsidDel="00000000" w:rsidR="00000000" w:rsidRPr="00000000">
        <w:rPr>
          <w:b w:val="1"/>
          <w:bCs w:val="1"/>
          <w:rtl w:val="0"/>
        </w:rPr>
        <w:t xml:space="preserve">Concept</w:t>
        <w:br w:type="textWrapping"/>
      </w:r>
      <w:r w:rsidDel="00000000" w:rsidR="00000000" w:rsidRPr="00000000">
        <w:rPr>
          <w:rtl w:val="0"/>
        </w:rPr>
        <w:t xml:space="preserve"> To prevent catastrophic failure, wind turbines shut down when wind speeds exceed the cut-out threshold (typically around 25 m/s).</w:t>
      </w:r>
    </w:p>
    <w:p w:rsidR="00000000" w:rsidDel="00000000" w:rsidP="00000000" w:rsidRDefault="00000000" w:rsidRPr="00000000" w14:paraId="00000103">
      <w:pPr>
        <w:widowControl w:val="0"/>
        <w:spacing w:after="240" w:before="240" w:line="275.9999942779541" w:lineRule="auto"/>
        <w:rPr>
          <w:b w:val="1"/>
          <w:bCs w:val="1"/>
        </w:rPr>
      </w:pPr>
      <w:r w:rsidDel="00000000" w:rsidR="00000000" w:rsidRPr="00000000">
        <w:rPr>
          <w:b w:val="1"/>
          <w:bCs w:val="1"/>
          <w:rtl w:val="0"/>
        </w:rPr>
        <w:t xml:space="preserve">Deterministic Power Equation: </w:t>
      </w:r>
    </w:p>
    <w:p w:rsidR="00000000" w:rsidDel="00000000" w:rsidP="00000000" w:rsidRDefault="00000000" w:rsidRPr="00000000" w14:paraId="00000104">
      <w:pPr>
        <w:widowControl w:val="0"/>
        <w:spacing w:after="240" w:before="240" w:line="275.9999942779541" w:lineRule="auto"/>
        <w:rPr/>
      </w:pPr>
      <w:r w:rsidDel="00000000" w:rsidR="00000000" w:rsidRPr="00000000">
        <w:rPr>
          <w:rtl w:val="0"/>
        </w:rPr>
        <w:t xml:space="preserve">If Wind_mean &gt; 25 m/s, then Power = 0</w:t>
      </w:r>
    </w:p>
    <w:p w:rsidR="00000000" w:rsidDel="00000000" w:rsidP="00000000" w:rsidRDefault="00000000" w:rsidRPr="00000000" w14:paraId="00000105">
      <w:pPr>
        <w:widowControl w:val="0"/>
        <w:spacing w:after="240" w:before="240" w:line="275.9999942779541" w:lineRule="auto"/>
        <w:rPr>
          <w:b w:val="1"/>
          <w:bCs w:val="1"/>
        </w:rPr>
      </w:pPr>
      <w:r w:rsidDel="00000000" w:rsidR="00000000" w:rsidRPr="00000000">
        <w:rPr>
          <w:b w:val="1"/>
          <w:bCs w:val="1"/>
          <w:rtl w:val="0"/>
        </w:rPr>
        <w:t xml:space="preserve">Annual Energy Loss Calculation:</w:t>
      </w:r>
    </w:p>
    <w:p w:rsidR="00000000" w:rsidDel="00000000" w:rsidP="00000000" w:rsidRDefault="00000000" w:rsidRPr="00000000" w14:paraId="00000106">
      <w:pPr>
        <w:widowControl w:val="0"/>
        <w:spacing w:after="240" w:before="240" w:line="275.9999942779541" w:lineRule="auto"/>
        <w:rPr/>
      </w:pPr>
      <w:r w:rsidDel="00000000" w:rsidR="00000000" w:rsidRPr="00000000">
        <w:rPr>
          <w:rtl w:val="0"/>
        </w:rPr>
        <w:t xml:space="preserve">AEP_loss = Σ (P_expected × Δt) for Wind_mean &gt; 25 m/s</w:t>
      </w:r>
    </w:p>
    <w:p w:rsidR="00000000" w:rsidDel="00000000" w:rsidP="00000000" w:rsidRDefault="00000000" w:rsidRPr="00000000" w14:paraId="00000107">
      <w:pPr>
        <w:widowControl w:val="0"/>
        <w:spacing w:after="240" w:before="240" w:line="275.9999942779541" w:lineRule="auto"/>
        <w:rPr>
          <w:b w:val="1"/>
          <w:bCs w:val="1"/>
        </w:rPr>
      </w:pPr>
      <w:r w:rsidDel="00000000" w:rsidR="00000000" w:rsidRPr="00000000">
        <w:rPr>
          <w:b w:val="1"/>
          <w:bCs w:val="1"/>
          <w:rtl w:val="0"/>
        </w:rPr>
        <w:t xml:space="preserve">Where:</w:t>
      </w:r>
    </w:p>
    <w:p w:rsidR="00000000" w:rsidDel="00000000" w:rsidP="00000000" w:rsidRDefault="00000000" w:rsidRPr="00000000" w14:paraId="00000108">
      <w:pPr>
        <w:widowControl w:val="0"/>
        <w:numPr>
          <w:ilvl w:val="0"/>
          <w:numId w:val="3"/>
        </w:numPr>
        <w:spacing w:after="0" w:afterAutospacing="0" w:before="240" w:line="275.9999942779541" w:lineRule="auto"/>
        <w:ind w:left="720" w:hanging="360"/>
        <w:rPr>
          <w:color w:val="000000"/>
          <w:sz w:val="22"/>
          <w:szCs w:val="22"/>
        </w:rPr>
      </w:pPr>
      <w:r w:rsidDel="00000000" w:rsidR="00000000" w:rsidRPr="00000000">
        <w:rPr>
          <w:rtl w:val="0"/>
        </w:rPr>
        <w:t xml:space="preserve">AEP_loss = annual energy production loss</w:t>
        <w:br w:type="textWrapping"/>
      </w:r>
    </w:p>
    <w:p w:rsidR="00000000" w:rsidDel="00000000" w:rsidP="00000000" w:rsidRDefault="00000000" w:rsidRPr="00000000" w14:paraId="00000109">
      <w:pPr>
        <w:widowControl w:val="0"/>
        <w:numPr>
          <w:ilvl w:val="0"/>
          <w:numId w:val="3"/>
        </w:numPr>
        <w:spacing w:after="0" w:afterAutospacing="0" w:before="0" w:beforeAutospacing="0" w:line="275.9999942779541" w:lineRule="auto"/>
        <w:ind w:left="720" w:hanging="360"/>
        <w:rPr>
          <w:color w:val="000000"/>
          <w:sz w:val="22"/>
          <w:szCs w:val="22"/>
        </w:rPr>
      </w:pPr>
      <w:r w:rsidDel="00000000" w:rsidR="00000000" w:rsidRPr="00000000">
        <w:rPr>
          <w:rtl w:val="0"/>
        </w:rPr>
        <w:t xml:space="preserve">P_expected = power that would have been generated without cut-out</w:t>
        <w:br w:type="textWrapping"/>
      </w:r>
    </w:p>
    <w:p w:rsidR="00000000" w:rsidDel="00000000" w:rsidP="00000000" w:rsidRDefault="00000000" w:rsidRPr="00000000" w14:paraId="0000010A">
      <w:pPr>
        <w:widowControl w:val="0"/>
        <w:numPr>
          <w:ilvl w:val="0"/>
          <w:numId w:val="3"/>
        </w:numPr>
        <w:spacing w:after="240" w:before="0" w:beforeAutospacing="0" w:line="275.9999942779541" w:lineRule="auto"/>
        <w:ind w:left="720" w:hanging="360"/>
        <w:rPr>
          <w:color w:val="000000"/>
          <w:sz w:val="22"/>
          <w:szCs w:val="22"/>
        </w:rPr>
      </w:pPr>
      <w:r w:rsidDel="00000000" w:rsidR="00000000" w:rsidRPr="00000000">
        <w:rPr>
          <w:rtl w:val="0"/>
        </w:rPr>
        <w:t xml:space="preserve">Δt = duration of extreme wind exceedance</w:t>
      </w:r>
    </w:p>
    <w:p w:rsidR="00000000" w:rsidDel="00000000" w:rsidP="00000000" w:rsidRDefault="00000000" w:rsidRPr="00000000" w14:paraId="0000010B">
      <w:pPr>
        <w:widowControl w:val="0"/>
        <w:spacing w:after="240" w:before="240" w:line="275.9999942779541" w:lineRule="auto"/>
        <w:rPr/>
      </w:pPr>
      <w:r w:rsidDel="00000000" w:rsidR="00000000" w:rsidRPr="00000000">
        <w:rPr>
          <w:rtl w:val="0"/>
        </w:rPr>
        <w:t xml:space="preserve">Extreme wind events cause direct, quantifiable production losses even though they protect turbine integrity.</w:t>
      </w:r>
    </w:p>
    <w:p w:rsidR="00000000" w:rsidDel="00000000" w:rsidP="00000000" w:rsidRDefault="00000000" w:rsidRPr="00000000" w14:paraId="0000010C">
      <w:pPr>
        <w:widowControl w:val="0"/>
        <w:spacing w:after="240" w:before="240" w:line="275.9999942779541" w:lineRule="auto"/>
        <w:rPr>
          <w:color w:val="1155cc"/>
          <w:u w:val="single"/>
        </w:rPr>
      </w:pPr>
      <w:hyperlink r:id="rId19">
        <w:r w:rsidDel="00000000" w:rsidR="00000000" w:rsidRPr="00000000">
          <w:rPr>
            <w:color w:val="1155cc"/>
            <w:u w:val="single"/>
            <w:rtl w:val="0"/>
          </w:rPr>
          <w:t xml:space="preserve">https://pmc.ncbi.nlm.nih.gov/articles/PMC8545448/</w:t>
        </w:r>
      </w:hyperlink>
      <w:r w:rsidDel="00000000" w:rsidR="00000000" w:rsidRPr="00000000">
        <w:rPr>
          <w:rtl w:val="0"/>
        </w:rPr>
      </w:r>
    </w:p>
    <w:p w:rsidR="00000000" w:rsidDel="00000000" w:rsidP="00000000" w:rsidRDefault="00000000" w:rsidRPr="00000000" w14:paraId="0000010D">
      <w:pPr>
        <w:widowControl w:val="0"/>
        <w:spacing w:after="120" w:line="275.9999942779541" w:lineRule="auto"/>
        <w:rPr/>
      </w:pPr>
      <w:r w:rsidDel="00000000" w:rsidR="00000000" w:rsidRPr="00000000">
        <w:rPr>
          <w:rtl w:val="0"/>
        </w:rPr>
      </w:r>
    </w:p>
    <w:p w:rsidR="00000000" w:rsidDel="00000000" w:rsidP="00000000" w:rsidRDefault="00000000" w:rsidRPr="00000000" w14:paraId="0000010E">
      <w:pPr>
        <w:widowControl w:val="0"/>
        <w:spacing w:line="240" w:lineRule="auto"/>
        <w:rPr>
          <w:color w:val="999999"/>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impact-sci.org/indices/" TargetMode="External"/><Relationship Id="rId10" Type="http://schemas.openxmlformats.org/officeDocument/2006/relationships/hyperlink" Target="https://climpact-sci.org/indices/" TargetMode="External"/><Relationship Id="rId13" Type="http://schemas.openxmlformats.org/officeDocument/2006/relationships/hyperlink" Target="https://pmc.ncbi.nlm.nih.gov/articles/PMC11737286/" TargetMode="External"/><Relationship Id="rId12" Type="http://schemas.openxmlformats.org/officeDocument/2006/relationships/hyperlink" Target="https://pmc.ncbi.nlm.nih.gov/articles/PMC125865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ought.emergency.copernicus.eu/data/factsheets/factsheet_heatColdWaveIndex_gdo.pdf" TargetMode="External"/><Relationship Id="rId15" Type="http://schemas.openxmlformats.org/officeDocument/2006/relationships/hyperlink" Target="https://www.scirp.org/journal/paperinformation?paperid=135596" TargetMode="External"/><Relationship Id="rId14" Type="http://schemas.openxmlformats.org/officeDocument/2006/relationships/hyperlink" Target="https://www.greentechrenewables.com/article/how-does-heat-affect-solar-panel-efficiencies" TargetMode="External"/><Relationship Id="rId17" Type="http://schemas.openxmlformats.org/officeDocument/2006/relationships/hyperlink" Target="https://pmc.ncbi.nlm.nih.gov/articles/PMC8545448/" TargetMode="External"/><Relationship Id="rId16" Type="http://schemas.openxmlformats.org/officeDocument/2006/relationships/hyperlink" Target="https://www.researchgate.net/publication/387854525_Quantification_of_the_impact_of_irradiance_heat_humidity_and_cyclic_temperature_on_the_aging_of_photovoltaic_panels_a_case_study_in_Algeria" TargetMode="External"/><Relationship Id="rId5" Type="http://schemas.openxmlformats.org/officeDocument/2006/relationships/styles" Target="styles.xml"/><Relationship Id="rId19" Type="http://schemas.openxmlformats.org/officeDocument/2006/relationships/hyperlink" Target="https://pmc.ncbi.nlm.nih.gov/articles/PMC8545448/" TargetMode="External"/><Relationship Id="rId6" Type="http://schemas.openxmlformats.org/officeDocument/2006/relationships/hyperlink" Target="https://climateknowledgeportal.worldbank.org/country/united-states/trends-variability-projections" TargetMode="External"/><Relationship Id="rId18" Type="http://schemas.openxmlformats.org/officeDocument/2006/relationships/hyperlink" Target="https://wes.copernicus.org/articles/9/799/2024/" TargetMode="External"/><Relationship Id="rId7" Type="http://schemas.openxmlformats.org/officeDocument/2006/relationships/hyperlink" Target="https://docs.google.com/spreadsheets/d/1Th6guC5Nv6_uC4PxwmQJ_sOcL1429s1DdcIVWW39IBM/edit?gid=0#gid=0" TargetMode="External"/><Relationship Id="rId8" Type="http://schemas.openxmlformats.org/officeDocument/2006/relationships/hyperlink" Target="https://drought.emergency.copernicus.eu/data/factsheets/factsheet_heatColdWaveIndex_gd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