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</w:rPr>
        <w:t xml:space="preserve">Хакатон: </w:t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hyperlink r:id="rId9" w:tooltip="https://bright-burn.github.io/hackathon/" w:history="1">
        <w:r>
          <w:rPr>
            <w:rStyle w:val="174"/>
            <w:rFonts w:ascii="Calibri" w:hAnsi="Calibri" w:eastAsia="Calibri" w:cs="Calibri"/>
            <w:sz w:val="22"/>
            <w:szCs w:val="22"/>
            <w:highlight w:val="none"/>
          </w:rPr>
          <w:t xml:space="preserve">https://bright-burn.github.io/hackathon/</w:t>
        </w:r>
        <w:r>
          <w:rPr>
            <w:rStyle w:val="174"/>
            <w:rFonts w:ascii="Calibri" w:hAnsi="Calibri" w:eastAsia="Calibri" w:cs="Calibri"/>
            <w:sz w:val="22"/>
            <w:szCs w:val="22"/>
            <w:highlight w:val="none"/>
          </w:rPr>
        </w:r>
        <w:r>
          <w:rPr>
            <w:rStyle w:val="174"/>
            <w:rFonts w:ascii="Calibri" w:hAnsi="Calibri" w:eastAsia="Calibri" w:cs="Calibri"/>
            <w:sz w:val="22"/>
            <w:szCs w:val="22"/>
            <w:highlight w:val="none"/>
          </w:rPr>
        </w:r>
      </w:hyperlink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lang w:val="ru-RU"/>
          <w14:ligatures w14:val="none"/>
        </w:rPr>
        <w:t xml:space="preserve">Ссылку для участников передаем студентам. Там описание кейса. </w:t>
      </w:r>
      <w:r>
        <w:rPr>
          <w:rFonts w:ascii="Calibri" w:hAnsi="Calibri" w:eastAsia="Calibri" w:cs="Calibri"/>
          <w:sz w:val="22"/>
          <w:szCs w:val="22"/>
          <w14:ligatures w14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14:ligatures w14:val="none"/>
        </w:rPr>
      </w:r>
      <w:r>
        <w:rPr>
          <w:rFonts w:ascii="Calibri" w:hAnsi="Calibri" w:eastAsia="Calibri" w:cs="Calibri"/>
          <w:sz w:val="22"/>
          <w:szCs w:val="22"/>
          <w14:ligatures w14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Организационная часть: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Хакатон состоит из двух этапов.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1 этап: Разработка технического задания на разработку приложения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Участники: студенты по направлению Системный анализ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2 этап: Разработка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MVP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Участники: студенты по направлению Разработка ПО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1 этап.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Кафедра проводит предварительный отбор команд среди студентов (5 учебных групп). Выдает 2 кейса, подготовленный экспертами Компании. Студенты в каждой группе объединяются на команды по 4 человека, пропорционально по каждому кейсу. 1 группа - 20 студентов. 5 групп - 20х5 = 100 студентов. Итого по каждой группе 20 студ/2 кейса = 2-3 команды по каждому кейсу в группе. Срок реализации кейса: 2 рабочих дня + 2 выходных.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Кафедра самостоятельно, на основе критериев результата выбирает из каждой группы лучшую команду которая лучше всех решила отдельный кейс (проводят предзащиту) Итого: 2 команды от каждой группы. Всего: 5 групп х 2 команды = 10 команд.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Защита кейсов проходит с участием экспертов Компании. Защита по кейсу разделяется на 2 потока по каждому кейсу. Итого: 5 команд по каждому кейсу с отдельной защитой у экспертов.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Эксперты должны определить лучшую команду в каждом кейсе.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2 этап.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  <w:t xml:space="preserve">Кафедра формирует по три команды разработчиков для каждого кейса. Состав команды 3 студента.  Итого 6 команд. В каждую команду добавляется один из участников команды 1 этапа. То есть: каждая команда будет состоять из 3 разработчиков + 1 аналитик из первого этапа. 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lang w:val="ru-RU"/>
        </w:rPr>
        <w:t xml:space="preserve">На вход в команду идет разработанное ТЗ 1 этапа. Задача команды на основе ТЗ 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реализовать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MVP</w:t>
      </w:r>
      <w:r>
        <w:rPr>
          <w:rFonts w:ascii="Calibri" w:hAnsi="Calibri" w:eastAsia="Calibri" w:cs="Calibri"/>
          <w:sz w:val="22"/>
          <w:szCs w:val="22"/>
          <w:lang w:val="ru-RU"/>
        </w:rPr>
        <w:t xml:space="preserve">. </w:t>
      </w:r>
      <w:r>
        <w:rPr>
          <w:rFonts w:ascii="Calibri" w:hAnsi="Calibri" w:eastAsia="Calibri" w:cs="Calibri"/>
          <w:sz w:val="22"/>
          <w:szCs w:val="22"/>
        </w:rPr>
        <w:t xml:space="preserve">Срок реализации кейса: 2 рабочих дня + 2 выходных. </w:t>
      </w:r>
      <w:r>
        <w:rPr>
          <w:rFonts w:ascii="Calibri" w:hAnsi="Calibri" w:eastAsia="Calibri" w:cs="Calibri"/>
          <w:sz w:val="22"/>
          <w:szCs w:val="22"/>
          <w:lang w:val="ru-RU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lang w:val="ru-RU"/>
        </w:rPr>
        <w:t xml:space="preserve">Защита проектов проходит с участием экспертов компании.</w:t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К решению 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  <w:t xml:space="preserve">MVP </w:t>
      </w: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привлекаем две команды УКСиВТ, к ним также в команду идет студент из команды 1 этапа по каждому кейсу. 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Общий вид: 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1 этап: 1 команда х 4 студента х 2 кейса = 2 команды = 8 студентов</w:t>
      </w:r>
      <w:r>
        <w:rPr>
          <w:rFonts w:ascii="Calibri" w:hAnsi="Calibri" w:eastAsia="Calibri" w:cs="Calibri"/>
          <w:sz w:val="22"/>
          <w:szCs w:val="22"/>
          <w:lang w:val="en-US"/>
          <w14:ligatures w14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2 этап: ВУЗ: 3 команды х 3 студента х 2 кейса = 6 команд = 18 студентов. </w:t>
      </w:r>
      <w:r>
        <w:rPr>
          <w:rFonts w:ascii="Calibri" w:hAnsi="Calibri" w:eastAsia="Calibri" w:cs="Calibri"/>
          <w:sz w:val="22"/>
          <w:szCs w:val="22"/>
          <w:lang w:val="en-US"/>
          <w14:ligatures w14:val="none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  <w:tab/>
      </w: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УКСиВТ: 2 команды х 3 студента х 2 кейса = 6 студентов. 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Общая организация будет такая.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Открытые вопросы: 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</w:rPr>
      </w:r>
    </w:p>
    <w:p>
      <w:pPr>
        <w:pStyle w:val="621"/>
        <w:numPr>
          <w:ilvl w:val="0"/>
          <w:numId w:val="7"/>
        </w:numPr>
        <w:ind w:right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Какие даты проведения каждой итерации? Даты защиты каждого этапа, площадка проведения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  <w14:ligatures w14:val="none"/>
        </w:rPr>
      </w:r>
    </w:p>
    <w:p>
      <w:pPr>
        <w:pStyle w:val="621"/>
        <w:numPr>
          <w:ilvl w:val="0"/>
          <w:numId w:val="7"/>
        </w:numPr>
        <w:ind w:right="0"/>
        <w:rPr>
          <w:rFonts w:ascii="Calibri" w:hAnsi="Calibri" w:eastAsia="Calibri" w:cs="Calibri"/>
          <w:sz w:val="22"/>
          <w:szCs w:val="22"/>
          <w:highlight w:val="none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Какие будем делать призы для победителей каждого этапа? Делаем для команды или конкретных студентов (актуально для аналитиков) ? </w:t>
      </w:r>
      <w:r>
        <w:rPr>
          <w:rFonts w:ascii="Calibri" w:hAnsi="Calibri" w:eastAsia="Calibri" w:cs="Calibri"/>
          <w:sz w:val="22"/>
          <w:szCs w:val="22"/>
          <w:highlight w:val="none"/>
          <w:lang w:val="en-US"/>
          <w14:ligatures w14:val="none"/>
        </w:rPr>
      </w:r>
    </w:p>
    <w:p>
      <w:pPr>
        <w:ind w:left="709" w:right="0" w:firstLine="0"/>
        <w:rPr>
          <w:rFonts w:ascii="Calibri" w:hAnsi="Calibri" w:eastAsia="Calibri" w:cs="Calibri"/>
          <w:sz w:val="22"/>
          <w:szCs w:val="22"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 </w:t>
      </w:r>
      <w:r/>
      <w:r/>
    </w:p>
    <w:p>
      <w:pPr>
        <w:ind w:left="0" w:right="0" w:firstLine="0"/>
        <w:rPr>
          <w:rFonts w:ascii="Calibri" w:hAnsi="Calibri" w:eastAsia="Calibri" w:cs="Calibri"/>
          <w:sz w:val="22"/>
          <w:szCs w:val="22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highlight w:val="none"/>
          <w:lang w:val="ru-RU"/>
        </w:rPr>
        <w:t xml:space="preserve"> </w:t>
      </w:r>
      <w:r/>
      <w:r/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ind w:left="0" w:right="0" w:firstLine="0"/>
        <w:rPr>
          <w:rFonts w:ascii="Calibri" w:hAnsi="Calibri" w:eastAsia="Calibri" w:cs="Calibri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rPr>
          <w:rFonts w:ascii="Arial" w:hAnsi="Arial" w:eastAsia="Arial" w:cs="Arial"/>
          <w:b/>
          <w:bCs/>
          <w:color w:val="000000"/>
          <w:sz w:val="27"/>
          <w:szCs w:val="27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Кейс для хакатона: "Личный кабинет студента"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Описание проекта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Создание интуитивно понятного и функционального личного кабинета для магистрантов, который будет интегрирован с учебными процессами, ресурсами университета и возможностями для профессионального роста. Цель — облегчить взаимодействие студентов с образовател</w:t>
      </w:r>
      <w:r>
        <w:rPr>
          <w:rFonts w:ascii="Arial" w:hAnsi="Arial" w:eastAsia="Arial" w:cs="Arial"/>
          <w:color w:val="000000"/>
          <w:sz w:val="29"/>
        </w:rPr>
        <w:t xml:space="preserve">ьной системой и повысить их вовлеченность в учебный процесс.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Основные функции личного кабинета</w:t>
      </w:r>
      <w:r/>
    </w:p>
    <w:p>
      <w:pPr>
        <w:numPr>
          <w:ilvl w:val="0"/>
          <w:numId w:val="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Управление расписанием: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Интерактивное расписание занятий с возможностью добавления напоминаний.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Информация о преподавателях и их контактные данные.</w:t>
      </w:r>
      <w:r/>
    </w:p>
    <w:p>
      <w:pPr>
        <w:numPr>
          <w:ilvl w:val="0"/>
          <w:numId w:val="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Доступ к учебным материалам: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Хранилище лекций, семинаров, курсовых работ и других учебных материалов.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загрузки собственных материалов и обмена ими с сокурсниками.</w:t>
      </w:r>
      <w:r/>
    </w:p>
    <w:p>
      <w:pPr>
        <w:numPr>
          <w:ilvl w:val="0"/>
          <w:numId w:val="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Отслеживание успеваемости для роли преподаватель: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Личный кабинет должен отображать текущие оценки, комментарии преподавателей и статистику успеваемости.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получения рекомендаций по улучшению результатов.</w:t>
      </w:r>
      <w:r/>
    </w:p>
    <w:p>
      <w:pPr>
        <w:numPr>
          <w:ilvl w:val="0"/>
          <w:numId w:val="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Карьерные возможности: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составления индивидуального плана развития (ИПР)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отслеживания выполнения ИПР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загрузки резюме и сопроводительных писем.</w:t>
      </w:r>
      <w:r/>
    </w:p>
    <w:p>
      <w:pPr>
        <w:numPr>
          <w:ilvl w:val="0"/>
          <w:numId w:val="1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Обратная связь: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Форма для обратной связи о качестве обучения, преподавателях и учебных материалах.</w:t>
      </w:r>
      <w:r/>
    </w:p>
    <w:p>
      <w:pPr>
        <w:numPr>
          <w:ilvl w:val="1"/>
          <w:numId w:val="1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Опросы для оценки удовлетворенности студентов.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Технологические аспекты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Платформа:</w:t>
      </w:r>
      <w:r>
        <w:rPr>
          <w:rFonts w:ascii="Arial" w:hAnsi="Arial" w:eastAsia="Arial" w:cs="Arial"/>
          <w:color w:val="000000"/>
          <w:sz w:val="29"/>
        </w:rPr>
        <w:t xml:space="preserve"> Веб-приложение с адаптивным дизайном</w:t>
        <w:br/>
        <w:t xml:space="preserve"> </w:t>
      </w:r>
      <w:r>
        <w:rPr>
          <w:rFonts w:ascii="Arial" w:hAnsi="Arial" w:eastAsia="Arial" w:cs="Arial"/>
          <w:b/>
          <w:color w:val="000000"/>
          <w:sz w:val="29"/>
        </w:rPr>
        <w:t xml:space="preserve">Технологии:</w:t>
      </w:r>
      <w:r>
        <w:rPr>
          <w:rFonts w:ascii="Arial" w:hAnsi="Arial" w:eastAsia="Arial" w:cs="Arial"/>
          <w:color w:val="000000"/>
          <w:sz w:val="29"/>
        </w:rPr>
        <w:t xml:space="preserve"> React для фронтенда, Node.js или Django, или FastAPI для бэкенда, база данных PostgreSQL.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Цели решения</w:t>
      </w:r>
      <w:r/>
    </w:p>
    <w:p>
      <w:pPr>
        <w:numPr>
          <w:ilvl w:val="0"/>
          <w:numId w:val="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Упрощение доступа студентов к необходимым ресурсам и информации.</w:t>
      </w:r>
      <w:r/>
    </w:p>
    <w:p>
      <w:pPr>
        <w:numPr>
          <w:ilvl w:val="0"/>
          <w:numId w:val="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Повышение уровня вовлеченности студентов в учебный процесс.</w:t>
      </w:r>
      <w:r/>
    </w:p>
    <w:p>
      <w:pPr>
        <w:numPr>
          <w:ilvl w:val="0"/>
          <w:numId w:val="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Улучшение коммуникации между студентами и преподавателями.</w:t>
      </w:r>
      <w:r/>
    </w:p>
    <w:p>
      <w:pPr>
        <w:numPr>
          <w:ilvl w:val="0"/>
          <w:numId w:val="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Возможности стажировок и трудоустройства</w:t>
      </w:r>
      <w:r/>
    </w:p>
    <w:p>
      <w:pPr>
        <w:numPr>
          <w:ilvl w:val="0"/>
          <w:numId w:val="2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Развитие навыков командной работы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Артефакты работы участников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Техническое задание на разработку системы, содержащее:</w:t>
      </w:r>
      <w:r/>
    </w:p>
    <w:p>
      <w:pPr>
        <w:numPr>
          <w:ilvl w:val="0"/>
          <w:numId w:val="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Введение</w:t>
      </w:r>
      <w:r>
        <w:rPr>
          <w:rFonts w:ascii="Arial" w:hAnsi="Arial" w:eastAsia="Arial" w:cs="Arial"/>
          <w:color w:val="000000"/>
          <w:sz w:val="29"/>
        </w:rPr>
        <w:t xml:space="preserve">: описать цель и основные задачи ИС, а также указать контекст и ограничения проекта.</w:t>
      </w:r>
      <w:r/>
    </w:p>
    <w:p>
      <w:pPr>
        <w:numPr>
          <w:ilvl w:val="1"/>
          <w:numId w:val="3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Разработать мнемосхему бизнес-процесса по ключевому функционалу</w:t>
      </w:r>
      <w:r/>
    </w:p>
    <w:p>
      <w:pPr>
        <w:numPr>
          <w:ilvl w:val="0"/>
          <w:numId w:val="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Описание требований</w:t>
      </w:r>
      <w:r>
        <w:rPr>
          <w:rFonts w:ascii="Arial" w:hAnsi="Arial" w:eastAsia="Arial" w:cs="Arial"/>
          <w:color w:val="000000"/>
          <w:sz w:val="29"/>
        </w:rPr>
        <w:t xml:space="preserve">: подробно описать функциональные и нефункциональные требования к системе (указать количественные параметры системных требований)</w:t>
      </w:r>
      <w:r/>
    </w:p>
    <w:p>
      <w:pPr>
        <w:numPr>
          <w:ilvl w:val="1"/>
          <w:numId w:val="3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Для описания требований в системе и сценариев действий пользователя в системе использовать либо use case либо activity diagram (UML)</w:t>
      </w:r>
      <w:r/>
    </w:p>
    <w:p>
      <w:pPr>
        <w:numPr>
          <w:ilvl w:val="0"/>
          <w:numId w:val="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Архитектура системы</w:t>
      </w:r>
      <w:r>
        <w:rPr>
          <w:rFonts w:ascii="Arial" w:hAnsi="Arial" w:eastAsia="Arial" w:cs="Arial"/>
          <w:color w:val="000000"/>
          <w:sz w:val="29"/>
        </w:rPr>
        <w:t xml:space="preserve">: описать общую архитектуру системы, включая компоненты, модули, интерфейсы и их взаимодействие.</w:t>
      </w:r>
      <w:r/>
    </w:p>
    <w:p>
      <w:pPr>
        <w:numPr>
          <w:ilvl w:val="1"/>
          <w:numId w:val="3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Взаимодействие между компонентами показать на sequence-диаграмме (в т.ч. интеграционные взаимодействия)</w:t>
      </w:r>
      <w:r/>
    </w:p>
    <w:p>
      <w:pPr>
        <w:numPr>
          <w:ilvl w:val="1"/>
          <w:numId w:val="3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Разработать концептуальную модель данных для описания основных сущностей системы</w:t>
      </w:r>
      <w:r/>
    </w:p>
    <w:p>
      <w:pPr>
        <w:numPr>
          <w:ilvl w:val="1"/>
          <w:numId w:val="3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State machine для отображения статусной модели в системе</w:t>
      </w:r>
      <w:r/>
    </w:p>
    <w:p>
      <w:pPr>
        <w:numPr>
          <w:ilvl w:val="1"/>
          <w:numId w:val="3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Описание набора данных (получаемых и отдаваемых системой) в рамках взаимодействия со смежными системами</w:t>
      </w:r>
      <w:r/>
    </w:p>
    <w:p>
      <w:pPr>
        <w:numPr>
          <w:ilvl w:val="0"/>
          <w:numId w:val="3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Визуальный макет</w:t>
      </w:r>
      <w:r>
        <w:rPr>
          <w:rFonts w:ascii="Arial" w:hAnsi="Arial" w:eastAsia="Arial" w:cs="Arial"/>
          <w:color w:val="000000"/>
          <w:sz w:val="29"/>
        </w:rPr>
        <w:t xml:space="preserve">: представить основные формы приложения (Figma, Adobe XD, аналоги)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Style w:val="15"/>
        <w:ind w:left="0" w:right="0" w:firstLine="0"/>
        <w:spacing w:before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6"/>
        </w:rPr>
        <w:t xml:space="preserve">Кейс для хакатона: "Оценка профессиональных компетенций сотрудника"</w:t>
      </w:r>
      <w:r>
        <w:rPr>
          <w:b/>
          <w:bCs/>
        </w:rPr>
      </w:r>
    </w:p>
    <w:p>
      <w:pPr>
        <w:pStyle w:val="17"/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Описание проекта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Разработка платформы для оценки профессиональных компетенций сотрудников, которая позволит компаниям эффективно отслеживать и развивать навыки своих работников. Платформа будет включать инструменты для автоматизированного тестирования, анализа данных и фор</w:t>
      </w:r>
      <w:r>
        <w:rPr>
          <w:rFonts w:ascii="Arial" w:hAnsi="Arial" w:eastAsia="Arial" w:cs="Arial"/>
          <w:color w:val="000000"/>
          <w:sz w:val="29"/>
        </w:rPr>
        <w:t xml:space="preserve">мирования индивидуальных планов развития, что поможет повысить производительность и вовлеченность сотрудников.</w:t>
      </w:r>
      <w:r/>
    </w:p>
    <w:p>
      <w:pPr>
        <w:pStyle w:val="17"/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Основные функции платформы</w:t>
      </w:r>
      <w:r/>
    </w:p>
    <w:p>
      <w:pPr>
        <w:numPr>
          <w:ilvl w:val="0"/>
          <w:numId w:val="4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Анализ компетенций: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Формирование отчетов о сильных и слабых сторонах сотрудников.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Визуализация результатов в виде графиков и таблиц для удобства восприятия.</w:t>
      </w:r>
      <w:r/>
    </w:p>
    <w:p>
      <w:pPr>
        <w:numPr>
          <w:ilvl w:val="0"/>
          <w:numId w:val="4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Индивидуальные планы развития: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Автоматическое создание индивидуальных планов обучения на основе результатов тестирования.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Рекомендации по обучающим курсам и тренингам.</w:t>
      </w:r>
      <w:r/>
    </w:p>
    <w:p>
      <w:pPr>
        <w:numPr>
          <w:ilvl w:val="0"/>
          <w:numId w:val="4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Интеграция с HR-процессами: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хранения историй собеседований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оставлять комментарии</w:t>
      </w:r>
      <w:r/>
    </w:p>
    <w:p>
      <w:pPr>
        <w:numPr>
          <w:ilvl w:val="0"/>
          <w:numId w:val="4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Мониторинг динамики развития: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Отслеживание изменений в уровне компетенций сотрудников со временем.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сравнения результатов между различными периодами.</w:t>
      </w:r>
      <w:r/>
    </w:p>
    <w:p>
      <w:pPr>
        <w:numPr>
          <w:ilvl w:val="0"/>
          <w:numId w:val="4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Обратная связь и оценка: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Сбор отзывов от сотрудников о процессе оценки и обучения.</w:t>
      </w:r>
      <w:r/>
    </w:p>
    <w:p>
      <w:pPr>
        <w:numPr>
          <w:ilvl w:val="1"/>
          <w:numId w:val="4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Опросы для оценки удовлетворенности сотрудников.</w:t>
      </w:r>
      <w:r/>
    </w:p>
    <w:p>
      <w:pPr>
        <w:pStyle w:val="17"/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Технологические аспекты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Платформа:</w:t>
      </w:r>
      <w:r>
        <w:rPr>
          <w:rFonts w:ascii="Arial" w:hAnsi="Arial" w:eastAsia="Arial" w:cs="Arial"/>
          <w:color w:val="000000"/>
          <w:sz w:val="29"/>
        </w:rPr>
        <w:t xml:space="preserve"> Веб-приложение с адаптивным дизайном.</w:t>
        <w:br/>
        <w:t xml:space="preserve"> </w:t>
      </w:r>
      <w:r>
        <w:rPr>
          <w:rFonts w:ascii="Arial" w:hAnsi="Arial" w:eastAsia="Arial" w:cs="Arial"/>
          <w:b/>
          <w:color w:val="000000"/>
          <w:sz w:val="29"/>
        </w:rPr>
        <w:t xml:space="preserve">Технологии:</w:t>
      </w:r>
      <w:r>
        <w:rPr>
          <w:rFonts w:ascii="Arial" w:hAnsi="Arial" w:eastAsia="Arial" w:cs="Arial"/>
          <w:color w:val="000000"/>
          <w:sz w:val="29"/>
        </w:rPr>
        <w:t xml:space="preserve"> React для фронтенда, Node.js или Django, или FastAPI для бэкенда, база данных PostgreSQL.</w:t>
      </w:r>
      <w:r/>
    </w:p>
    <w:p>
      <w:pPr>
        <w:pStyle w:val="17"/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Цели решения</w:t>
      </w:r>
      <w:r/>
    </w:p>
    <w:p>
      <w:pPr>
        <w:numPr>
          <w:ilvl w:val="0"/>
          <w:numId w:val="5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Возможность оценки навыков кандидатов, определение соответствия кандидатов требованиям должности</w:t>
      </w:r>
      <w:r/>
    </w:p>
    <w:p>
      <w:pPr>
        <w:numPr>
          <w:ilvl w:val="0"/>
          <w:numId w:val="5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Идентификация потребностей в обучении: Позволяет выявить пробелы в знаниях и навыках сотрудников, что способствует планированию обучения и развития.</w:t>
      </w:r>
      <w:r/>
    </w:p>
    <w:p>
      <w:pPr>
        <w:numPr>
          <w:ilvl w:val="0"/>
          <w:numId w:val="5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Создание индивидуальных планов развития: Помогает разрабатывать персонализированные программы обучения для повышения квалификации.</w:t>
      </w:r>
      <w:r/>
    </w:p>
    <w:p>
      <w:pPr>
        <w:numPr>
          <w:ilvl w:val="0"/>
          <w:numId w:val="5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Планирование карьерного пути: Оценка компетенций помогает сотрудникам осознать свои сильные стороны и области для улучшения, что способствует их карьерному росту.</w:t>
      </w:r>
      <w:r/>
    </w:p>
    <w:p>
      <w:pPr>
        <w:numPr>
          <w:ilvl w:val="0"/>
          <w:numId w:val="5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Высококвалифицированные сотрудники обеспечивают лучший сервис, что положительно сказывается на репутации компании.</w:t>
      </w:r>
      <w:r/>
    </w:p>
    <w:p>
      <w:pPr>
        <w:pStyle w:val="17"/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7"/>
        </w:rPr>
        <w:t xml:space="preserve">Артефакты работы участников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Техническое задание на разработку системы, содержащее:</w:t>
      </w:r>
      <w:r/>
    </w:p>
    <w:p>
      <w:pPr>
        <w:numPr>
          <w:ilvl w:val="0"/>
          <w:numId w:val="6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Введение</w:t>
      </w:r>
      <w:r>
        <w:rPr>
          <w:rFonts w:ascii="Arial" w:hAnsi="Arial" w:eastAsia="Arial" w:cs="Arial"/>
          <w:color w:val="000000"/>
          <w:sz w:val="29"/>
        </w:rPr>
        <w:t xml:space="preserve">: описать цель и основные задачи ИС, а также указать контекст и ограничения проекта.</w:t>
      </w:r>
      <w:r/>
    </w:p>
    <w:p>
      <w:pPr>
        <w:numPr>
          <w:ilvl w:val="1"/>
          <w:numId w:val="6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Разработать мнемосхему бизнес-процесса по ключевому функционалу</w:t>
      </w:r>
      <w:r/>
    </w:p>
    <w:p>
      <w:pPr>
        <w:numPr>
          <w:ilvl w:val="0"/>
          <w:numId w:val="6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Описание требований</w:t>
      </w:r>
      <w:r>
        <w:rPr>
          <w:rFonts w:ascii="Arial" w:hAnsi="Arial" w:eastAsia="Arial" w:cs="Arial"/>
          <w:color w:val="000000"/>
          <w:sz w:val="29"/>
        </w:rPr>
        <w:t xml:space="preserve">: подробно описать функциональные и нефункциональные требования к системе (указать количественные параметры системных требований)</w:t>
      </w:r>
      <w:r/>
    </w:p>
    <w:p>
      <w:pPr>
        <w:numPr>
          <w:ilvl w:val="1"/>
          <w:numId w:val="6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Для описания требований в системе и сценариев действий пользователя в системе использовать либо use case либо activity diagram (UML)</w:t>
      </w:r>
      <w:r/>
    </w:p>
    <w:p>
      <w:pPr>
        <w:numPr>
          <w:ilvl w:val="0"/>
          <w:numId w:val="6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Архитектура системы</w:t>
      </w:r>
      <w:r>
        <w:rPr>
          <w:rFonts w:ascii="Arial" w:hAnsi="Arial" w:eastAsia="Arial" w:cs="Arial"/>
          <w:color w:val="000000"/>
          <w:sz w:val="29"/>
        </w:rPr>
        <w:t xml:space="preserve">: описать общую архитектуру системы, включая компоненты, модули, интерфейсы и их взаимодействие.</w:t>
      </w:r>
      <w:r/>
    </w:p>
    <w:p>
      <w:pPr>
        <w:numPr>
          <w:ilvl w:val="1"/>
          <w:numId w:val="6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Взаимодействие между компонентами показать на sequence-диаграмме (в т.ч. интеграционные взаимодействия)</w:t>
      </w:r>
      <w:r/>
    </w:p>
    <w:p>
      <w:pPr>
        <w:numPr>
          <w:ilvl w:val="1"/>
          <w:numId w:val="6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Разработать концептуальную модель данных для описания основных сущностей системы</w:t>
      </w:r>
      <w:r/>
    </w:p>
    <w:p>
      <w:pPr>
        <w:numPr>
          <w:ilvl w:val="1"/>
          <w:numId w:val="6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State machine для отображения статусной модели в системе</w:t>
      </w:r>
      <w:r/>
    </w:p>
    <w:p>
      <w:pPr>
        <w:numPr>
          <w:ilvl w:val="1"/>
          <w:numId w:val="6"/>
        </w:numPr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9"/>
        </w:rPr>
        <w:t xml:space="preserve">Описание набора данных (получаемых и отдаваемых системой) в рамках взаимодействия со смежными системами</w:t>
      </w:r>
      <w:r/>
    </w:p>
    <w:p>
      <w:pPr>
        <w:numPr>
          <w:ilvl w:val="0"/>
          <w:numId w:val="6"/>
        </w:numPr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9"/>
        </w:rPr>
        <w:t xml:space="preserve">Визуальный макет</w:t>
      </w:r>
      <w:r>
        <w:rPr>
          <w:rFonts w:ascii="Arial" w:hAnsi="Arial" w:eastAsia="Arial" w:cs="Arial"/>
          <w:color w:val="000000"/>
          <w:sz w:val="29"/>
        </w:rPr>
        <w:t xml:space="preserve">: представить основные формы приложения (Figma, Adobe XD, аналоги)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bright-burn.github.io/hackatho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Р7-Офис/2024.2.1.466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2024-11-25T08:09:40Z</dcterms:modified>
</cp:coreProperties>
</file>