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pPr>
      <w:r>
        <w:rPr>
          <w:rFonts w:ascii="Calibri" w:cs="Calibri" w:eastAsia="Calibri" w:hAnsi="Calibri"/>
          <w:b/>
          <w:bCs/>
          <w:color w:val="0F2E4C"/>
          <w:sz w:val="40"/>
          <w:szCs w:val="40"/>
        </w:rPr>
        <w:t xml:space="preserve">Working Capital Loan: Meaning, Eligibility and 2026 Application Guide</w:t>
      </w:r>
    </w:p>
    <w:p>
      <w:pPr>
        <w:spacing w:after="60" w:before="260"/>
        <w:jc w:val="center"/>
      </w:pPr>
      <w:r>
        <w:drawing>
          <wp:inline distT="0" distB="0" distL="0" distR="0">
            <wp:extent cx="4381500" cy="2466975"/>
            <wp:effectExtent t="0" r="0" b="0" l="0"/>
            <wp:docPr id="1" name="Image 1" descr="A shopkeeper inside a small local store stocked with goods, the kind of business that runs on working capital" titl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66975"/>
                    </a:xfrm>
                    <a:prstGeom prst="rect">
                      <a:avLst/>
                    </a:prstGeom>
                  </pic:spPr>
                </pic:pic>
              </a:graphicData>
            </a:graphic>
          </wp:inline>
        </w:drawing>
      </w:r>
    </w:p>
    <w:p>
      <w:pPr>
        <w:spacing w:after="40"/>
        <w:jc w:val="center"/>
      </w:pPr>
      <w:r>
        <w:rPr>
          <w:rFonts w:ascii="Calibri" w:cs="Calibri" w:eastAsia="Calibri" w:hAnsi="Calibri"/>
          <w:i/>
          <w:iCs/>
          <w:color w:val="A33A1F"/>
          <w:sz w:val="17"/>
          <w:szCs w:val="17"/>
        </w:rPr>
        <w:t xml:space="preserve">[Image placeholder]</w:t>
      </w:r>
    </w:p>
    <w:p>
      <w:pPr>
        <w:spacing w:after="300"/>
        <w:jc w:val="center"/>
      </w:pPr>
      <w:hyperlink w:history="1" r:id="rIdcisbbulnk4fa5pvzu6jbo">
        <w:r>
          <w:rPr>
            <w:rFonts w:ascii="Calibri" w:cs="Calibri" w:eastAsia="Calibri" w:hAnsi="Calibri"/>
            <w:color w:val="0B5FAE"/>
            <w:sz w:val="18"/>
            <w:szCs w:val="18"/>
            <w:u w:val="single"/>
          </w:rPr>
          <w:t xml:space="preserve">Image Source</w:t>
        </w:r>
      </w:hyperlink>
    </w:p>
    <w:p>
      <w:pPr>
        <w:spacing w:after="160" w:line="300"/>
      </w:pPr>
      <w:r>
        <w:rPr>
          <w:rFonts w:ascii="Calibri" w:cs="Calibri" w:eastAsia="Calibri" w:hAnsi="Calibri"/>
          <w:color w:val="1A1A1A"/>
          <w:sz w:val="22"/>
          <w:szCs w:val="22"/>
        </w:rPr>
        <w:t xml:space="preserve">Salaries fall due on the first whether or not the customer who owes you Rs 8 lakh has paid. That mismatch, between money going out on a fixed date and money arriving whenever it feels like it, is the oldest problem in small business. A working capital loan bridges it, buying stock and covering wages and supplier bills, repaid as collections arrive.</w:t>
      </w:r>
    </w:p>
    <w:p>
      <w:pPr>
        <w:spacing w:after="160" w:line="300"/>
      </w:pPr>
      <w:r>
        <w:rPr>
          <w:rFonts w:ascii="Calibri" w:cs="Calibri" w:eastAsia="Calibri" w:hAnsi="Calibri"/>
          <w:color w:val="1A1A1A"/>
          <w:sz w:val="22"/>
          <w:szCs w:val="22"/>
        </w:rPr>
        <w:t xml:space="preserve">To Avail Unsecured Business Loans </w:t>
      </w:r>
      <w:hyperlink w:history="1" r:id="rIdpzm4_sjp5arzw3gvbyfqg">
        <w:r>
          <w:rPr>
            <w:rFonts w:ascii="Calibri" w:cs="Calibri" w:eastAsia="Calibri" w:hAnsi="Calibri"/>
            <w:color w:val="0B5FAE"/>
            <w:sz w:val="22"/>
            <w:szCs w:val="22"/>
            <w:u w:val="single"/>
          </w:rPr>
          <w:t xml:space="preserve">Apply Now</w:t>
        </w:r>
      </w:hyperlink>
    </w:p>
    <w:p>
      <w:pPr>
        <w:pStyle w:val="Heading2"/>
        <w:spacing w:after="160" w:before="400"/>
      </w:pPr>
      <w:r>
        <w:rPr>
          <w:rFonts w:ascii="Calibri" w:cs="Calibri" w:eastAsia="Calibri" w:hAnsi="Calibri"/>
          <w:b/>
          <w:bCs/>
          <w:color w:val="0F2E4C"/>
          <w:sz w:val="30"/>
          <w:szCs w:val="30"/>
        </w:rPr>
        <w:t xml:space="preserve">What Is a Working Capital Loan?</w:t>
      </w:r>
    </w:p>
    <w:p>
      <w:pPr>
        <w:spacing w:after="160" w:line="300"/>
      </w:pPr>
      <w:r>
        <w:rPr>
          <w:rFonts w:ascii="Calibri" w:cs="Calibri" w:eastAsia="Calibri" w:hAnsi="Calibri"/>
          <w:color w:val="1A1A1A"/>
          <w:sz w:val="22"/>
          <w:szCs w:val="22"/>
        </w:rPr>
        <w:t xml:space="preserve">A working capital loan is short-term finance for the cost of staying open. Salaries and rent. Electricity and inventory. The supplier who wants paying on Thursday. It won't buy property or machinery. What it buys is time, specifically the weeks between paying for your stock and being paid for it by a customer, which is where most cash-flow trouble actually lives.</w:t>
      </w:r>
    </w:p>
    <w:p>
      <w:pPr>
        <w:pStyle w:val="Heading2"/>
        <w:spacing w:after="160" w:before="400"/>
      </w:pPr>
      <w:r>
        <w:rPr>
          <w:rFonts w:ascii="Calibri" w:cs="Calibri" w:eastAsia="Calibri" w:hAnsi="Calibri"/>
          <w:b/>
          <w:bCs/>
          <w:color w:val="0F2E4C"/>
          <w:sz w:val="30"/>
          <w:szCs w:val="30"/>
        </w:rPr>
        <w:t xml:space="preserve">Types of Working Capital Loans in India</w:t>
      </w:r>
    </w:p>
    <w:p>
      <w:pPr>
        <w:pStyle w:val="ListParagraph"/>
        <w:numPr>
          <w:ilvl w:val="0"/>
          <w:numId w:val="2"/>
        </w:numPr>
        <w:spacing w:after="120" w:line="300"/>
      </w:pPr>
      <w:r>
        <w:rPr>
          <w:rFonts w:ascii="Calibri" w:cs="Calibri" w:eastAsia="Calibri" w:hAnsi="Calibri"/>
          <w:color w:val="1A1A1A"/>
          <w:sz w:val="22"/>
          <w:szCs w:val="22"/>
        </w:rPr>
        <w:t xml:space="preserve">Cash credit gives a revolving limit secured against stock or receivables. Draw what you need, repay when collections land, interest only on the balance.</w:t>
      </w:r>
    </w:p>
    <w:p>
      <w:pPr>
        <w:pStyle w:val="ListParagraph"/>
        <w:numPr>
          <w:ilvl w:val="0"/>
          <w:numId w:val="2"/>
        </w:numPr>
        <w:spacing w:after="120" w:line="300"/>
      </w:pPr>
      <w:r>
        <w:rPr>
          <w:rFonts w:ascii="Calibri" w:cs="Calibri" w:eastAsia="Calibri" w:hAnsi="Calibri"/>
          <w:color w:val="1A1A1A"/>
          <w:sz w:val="22"/>
          <w:szCs w:val="22"/>
        </w:rPr>
        <w:t xml:space="preserve">An overdraft lets you go below zero on the current account, usually against a fixed deposit.</w:t>
      </w:r>
    </w:p>
    <w:p>
      <w:pPr>
        <w:pStyle w:val="ListParagraph"/>
        <w:numPr>
          <w:ilvl w:val="0"/>
          <w:numId w:val="2"/>
        </w:numPr>
        <w:spacing w:after="120" w:line="300"/>
      </w:pPr>
      <w:r>
        <w:rPr>
          <w:rFonts w:ascii="Calibri" w:cs="Calibri" w:eastAsia="Calibri" w:hAnsi="Calibri"/>
          <w:color w:val="1A1A1A"/>
          <w:sz w:val="22"/>
          <w:szCs w:val="22"/>
        </w:rPr>
        <w:t xml:space="preserve">Invoice financing turns an unpaid bill into cash now, with the lender either advancing against the invoice or buying it outright from you.</w:t>
      </w:r>
    </w:p>
    <w:p>
      <w:pPr>
        <w:pStyle w:val="ListParagraph"/>
        <w:numPr>
          <w:ilvl w:val="0"/>
          <w:numId w:val="2"/>
        </w:numPr>
        <w:spacing w:after="120" w:line="300"/>
      </w:pPr>
      <w:r>
        <w:rPr>
          <w:rFonts w:ascii="Calibri" w:cs="Calibri" w:eastAsia="Calibri" w:hAnsi="Calibri"/>
          <w:color w:val="1A1A1A"/>
          <w:sz w:val="22"/>
          <w:szCs w:val="22"/>
        </w:rPr>
        <w:t xml:space="preserve">Trade credit comes from the supplier rather than a lender, so you take delivery of the goods today and settle the bill on a date you agreed in advance.</w:t>
      </w:r>
    </w:p>
    <w:p>
      <w:pPr>
        <w:pStyle w:val="ListParagraph"/>
        <w:numPr>
          <w:ilvl w:val="0"/>
          <w:numId w:val="2"/>
        </w:numPr>
        <w:spacing w:after="120" w:line="300"/>
      </w:pPr>
      <w:r>
        <w:rPr>
          <w:rFonts w:ascii="Calibri" w:cs="Calibri" w:eastAsia="Calibri" w:hAnsi="Calibri"/>
          <w:color w:val="1A1A1A"/>
          <w:sz w:val="22"/>
          <w:szCs w:val="22"/>
        </w:rPr>
        <w:t xml:space="preserve">Short-term business loans arrive as a lump sum for under a year, usually unsecured at an NBFC.</w:t>
      </w:r>
    </w:p>
    <w:p>
      <w:pPr>
        <w:pStyle w:val="Heading2"/>
        <w:spacing w:after="160" w:before="400"/>
      </w:pPr>
      <w:r>
        <w:rPr>
          <w:rFonts w:ascii="Calibri" w:cs="Calibri" w:eastAsia="Calibri" w:hAnsi="Calibri"/>
          <w:b/>
          <w:bCs/>
          <w:color w:val="0F2E4C"/>
          <w:sz w:val="30"/>
          <w:szCs w:val="30"/>
        </w:rPr>
        <w:t xml:space="preserve">Advantages of Working Capital Loans</w:t>
      </w:r>
    </w:p>
    <w:p>
      <w:pPr>
        <w:spacing w:after="160" w:line="300"/>
      </w:pPr>
      <w:r>
        <w:rPr>
          <w:rFonts w:ascii="Calibri" w:cs="Calibri" w:eastAsia="Calibri" w:hAnsi="Calibri"/>
          <w:color w:val="1A1A1A"/>
          <w:sz w:val="22"/>
          <w:szCs w:val="22"/>
        </w:rPr>
        <w:t xml:space="preserve">Timing is the main benefit here. Money turns up when the gap opens, weeks before the receivable clears, which is exactly when it is worth something.</w:t>
      </w:r>
    </w:p>
    <w:p>
      <w:pPr>
        <w:pStyle w:val="ListParagraph"/>
        <w:numPr>
          <w:ilvl w:val="0"/>
          <w:numId w:val="2"/>
        </w:numPr>
        <w:spacing w:after="120" w:line="300"/>
      </w:pPr>
      <w:r>
        <w:rPr>
          <w:rFonts w:ascii="Calibri" w:cs="Calibri" w:eastAsia="Calibri" w:hAnsi="Calibri"/>
          <w:color w:val="1A1A1A"/>
          <w:sz w:val="22"/>
          <w:szCs w:val="22"/>
        </w:rPr>
        <w:t xml:space="preserve">Sanction is quick. An unsecured facility gets assessed on bank statements and GST returns, and NBFC disbursal typically follows within two working days of complete paperwork.</w:t>
      </w:r>
    </w:p>
    <w:p>
      <w:pPr>
        <w:pStyle w:val="ListParagraph"/>
        <w:numPr>
          <w:ilvl w:val="0"/>
          <w:numId w:val="2"/>
        </w:numPr>
        <w:spacing w:after="120" w:line="300"/>
      </w:pPr>
      <w:r>
        <w:rPr>
          <w:rFonts w:ascii="Calibri" w:cs="Calibri" w:eastAsia="Calibri" w:hAnsi="Calibri"/>
          <w:color w:val="1A1A1A"/>
          <w:sz w:val="22"/>
          <w:szCs w:val="22"/>
        </w:rPr>
        <w:t xml:space="preserve">You pay interest only on what you draw from a cash credit or overdraft limit, and an unused limit costs little beyond the renewal fee.</w:t>
      </w:r>
    </w:p>
    <w:p>
      <w:pPr>
        <w:pStyle w:val="ListParagraph"/>
        <w:numPr>
          <w:ilvl w:val="0"/>
          <w:numId w:val="2"/>
        </w:numPr>
        <w:spacing w:after="120" w:line="300"/>
      </w:pPr>
      <w:r>
        <w:rPr>
          <w:rFonts w:ascii="Calibri" w:cs="Calibri" w:eastAsia="Calibri" w:hAnsi="Calibri"/>
          <w:color w:val="1A1A1A"/>
          <w:sz w:val="22"/>
          <w:szCs w:val="22"/>
        </w:rPr>
        <w:t xml:space="preserve">Spending isn't policed. Payroll, a supplier's advance, a bulk stock buy before Diwali, all of it qualifies.</w:t>
      </w:r>
    </w:p>
    <w:p>
      <w:pPr>
        <w:pStyle w:val="ListParagraph"/>
        <w:numPr>
          <w:ilvl w:val="0"/>
          <w:numId w:val="2"/>
        </w:numPr>
        <w:spacing w:after="120" w:line="300"/>
      </w:pPr>
      <w:r>
        <w:rPr>
          <w:rFonts w:ascii="Calibri" w:cs="Calibri" w:eastAsia="Calibri" w:hAnsi="Calibri"/>
          <w:color w:val="1A1A1A"/>
          <w:sz w:val="22"/>
          <w:szCs w:val="22"/>
        </w:rPr>
        <w:t xml:space="preserve">Your fixed assets stay out of it. Nobody pledges a factory to buy raw material.</w:t>
      </w:r>
    </w:p>
    <w:p>
      <w:pPr>
        <w:pStyle w:val="ListParagraph"/>
        <w:numPr>
          <w:ilvl w:val="0"/>
          <w:numId w:val="2"/>
        </w:numPr>
        <w:spacing w:after="120" w:line="300"/>
      </w:pPr>
      <w:r>
        <w:rPr>
          <w:rFonts w:ascii="Calibri" w:cs="Calibri" w:eastAsia="Calibri" w:hAnsi="Calibri"/>
          <w:color w:val="1A1A1A"/>
          <w:sz w:val="22"/>
          <w:szCs w:val="22"/>
        </w:rPr>
        <w:t xml:space="preserve">Interest paid is a deductible business expense, which quietly lowers the real cost.</w:t>
      </w:r>
    </w:p>
    <w:p>
      <w:pPr>
        <w:pStyle w:val="Heading2"/>
        <w:spacing w:after="160" w:before="400"/>
      </w:pPr>
      <w:r>
        <w:rPr>
          <w:rFonts w:ascii="Calibri" w:cs="Calibri" w:eastAsia="Calibri" w:hAnsi="Calibri"/>
          <w:b/>
          <w:bCs/>
          <w:color w:val="0F2E4C"/>
          <w:sz w:val="30"/>
          <w:szCs w:val="30"/>
        </w:rPr>
        <w:t xml:space="preserve">Key Features of a Working Capital Loan</w:t>
      </w:r>
    </w:p>
    <w:p>
      <w:pPr>
        <w:spacing w:after="160" w:line="300"/>
      </w:pPr>
      <w:r>
        <w:rPr>
          <w:rFonts w:ascii="Calibri" w:cs="Calibri" w:eastAsia="Calibri" w:hAnsi="Calibri"/>
          <w:color w:val="1A1A1A"/>
          <w:sz w:val="22"/>
          <w:szCs w:val="22"/>
        </w:rPr>
        <w:t xml:space="preserve">The features of a working capital loan follow from its job, which is funding the operating cycle rather than buying an asset.</w:t>
      </w:r>
    </w:p>
    <w:p>
      <w:pPr>
        <w:pStyle w:val="ListParagraph"/>
        <w:numPr>
          <w:ilvl w:val="0"/>
          <w:numId w:val="3"/>
        </w:numPr>
        <w:spacing w:after="120" w:line="300"/>
      </w:pPr>
      <w:r>
        <w:rPr>
          <w:rFonts w:ascii="Calibri" w:cs="Calibri" w:eastAsia="Calibri" w:hAnsi="Calibri"/>
          <w:color w:val="1A1A1A"/>
          <w:sz w:val="22"/>
          <w:szCs w:val="22"/>
        </w:rPr>
        <w:t xml:space="preserve">Tenure is short. Term versions run three to 12 months, while cash credit and overdraft limits renew every year.</w:t>
      </w:r>
    </w:p>
    <w:p>
      <w:pPr>
        <w:pStyle w:val="ListParagraph"/>
        <w:numPr>
          <w:ilvl w:val="0"/>
          <w:numId w:val="3"/>
        </w:numPr>
        <w:spacing w:after="120" w:line="300"/>
      </w:pPr>
      <w:r>
        <w:rPr>
          <w:rFonts w:ascii="Calibri" w:cs="Calibri" w:eastAsia="Calibri" w:hAnsi="Calibri"/>
          <w:color w:val="1A1A1A"/>
          <w:sz w:val="22"/>
          <w:szCs w:val="22"/>
        </w:rPr>
        <w:t xml:space="preserve">Lenders size the limit against your operating cycle. They work it out from your stock and receivables, net of creditors, and that calculation, the drawing power, looks nothing like a project cost.</w:t>
      </w:r>
    </w:p>
    <w:p>
      <w:pPr>
        <w:pStyle w:val="ListParagraph"/>
        <w:numPr>
          <w:ilvl w:val="0"/>
          <w:numId w:val="3"/>
        </w:numPr>
        <w:spacing w:after="120" w:line="300"/>
      </w:pPr>
      <w:r>
        <w:rPr>
          <w:rFonts w:ascii="Calibri" w:cs="Calibri" w:eastAsia="Calibri" w:hAnsi="Calibri"/>
          <w:color w:val="1A1A1A"/>
          <w:sz w:val="22"/>
          <w:szCs w:val="22"/>
        </w:rPr>
        <w:t xml:space="preserve">The facility either revolves or arrives as a lump sum repaid in EMIs, whichever fits your collection pattern.</w:t>
      </w:r>
    </w:p>
    <w:p>
      <w:pPr>
        <w:pStyle w:val="ListParagraph"/>
        <w:numPr>
          <w:ilvl w:val="0"/>
          <w:numId w:val="3"/>
        </w:numPr>
        <w:spacing w:after="120" w:line="300"/>
      </w:pPr>
      <w:r>
        <w:rPr>
          <w:rFonts w:ascii="Calibri" w:cs="Calibri" w:eastAsia="Calibri" w:hAnsi="Calibri"/>
          <w:color w:val="1A1A1A"/>
          <w:sz w:val="22"/>
          <w:szCs w:val="22"/>
        </w:rPr>
        <w:t xml:space="preserve">Collateral is optional. Secured limits price lower, while unsecured ones lean on cash flow and credit history instead.</w:t>
      </w:r>
    </w:p>
    <w:p>
      <w:pPr>
        <w:pStyle w:val="ListParagraph"/>
        <w:numPr>
          <w:ilvl w:val="0"/>
          <w:numId w:val="3"/>
        </w:numPr>
        <w:spacing w:after="120" w:line="300"/>
      </w:pPr>
      <w:r>
        <w:rPr>
          <w:rFonts w:ascii="Calibri" w:cs="Calibri" w:eastAsia="Calibri" w:hAnsi="Calibri"/>
          <w:color w:val="1A1A1A"/>
          <w:sz w:val="22"/>
          <w:szCs w:val="22"/>
        </w:rPr>
        <w:t xml:space="preserve">Repayment follows the business rather than a calendar, with monthly interest and a principal repaid in instalments or in one shot at the end.</w:t>
      </w:r>
    </w:p>
    <w:p>
      <w:pPr>
        <w:pStyle w:val="Heading2"/>
        <w:spacing w:after="160" w:before="400"/>
      </w:pPr>
      <w:r>
        <w:rPr>
          <w:rFonts w:ascii="Calibri" w:cs="Calibri" w:eastAsia="Calibri" w:hAnsi="Calibri"/>
          <w:b/>
          <w:bCs/>
          <w:color w:val="0F2E4C"/>
          <w:sz w:val="30"/>
          <w:szCs w:val="30"/>
        </w:rPr>
        <w:t xml:space="preserve">Eligibility and How to Apply</w:t>
      </w:r>
    </w:p>
    <w:p>
      <w:pPr>
        <w:spacing w:after="160" w:line="300"/>
      </w:pPr>
      <w:r>
        <w:rPr>
          <w:rFonts w:ascii="Calibri" w:cs="Calibri" w:eastAsia="Calibri" w:hAnsi="Calibri"/>
          <w:color w:val="1A1A1A"/>
          <w:sz w:val="22"/>
          <w:szCs w:val="22"/>
        </w:rPr>
        <w:t xml:space="preserve">Hero FinCorp lends to companies, partnerships, trusts and self-employed professionals carrying five years in business, three of them in the current venture. A clean credit record matters, as does profitability in line with the industry. Applying online isn't complicated. Keep 12 months of bank statements ready, plus GST returns for the same period and two years of ITRs. You sign once the lender has assessed repayment capacity.</w:t>
      </w:r>
    </w:p>
    <w:p>
      <w:pPr>
        <w:pStyle w:val="Heading2"/>
        <w:spacing w:after="160" w:before="400"/>
      </w:pPr>
      <w:r>
        <w:rPr>
          <w:rFonts w:ascii="Calibri" w:cs="Calibri" w:eastAsia="Calibri" w:hAnsi="Calibri"/>
          <w:b/>
          <w:bCs/>
          <w:color w:val="0F2E4C"/>
          <w:sz w:val="30"/>
          <w:szCs w:val="30"/>
        </w:rPr>
        <w:t xml:space="preserve">Frequently Asked Questions</w:t>
      </w:r>
    </w:p>
    <w:p>
      <w:pPr>
        <w:pStyle w:val="Heading3"/>
        <w:spacing w:after="160" w:before="300"/>
      </w:pPr>
      <w:r>
        <w:rPr>
          <w:rFonts w:ascii="Calibri" w:cs="Calibri" w:eastAsia="Calibri" w:hAnsi="Calibri"/>
          <w:b/>
          <w:bCs/>
          <w:color w:val="0F2E4C"/>
          <w:sz w:val="25"/>
          <w:szCs w:val="25"/>
        </w:rPr>
        <w:t xml:space="preserve">How Do I Calculate My Business's Working Capital Requirement?</w:t>
      </w:r>
    </w:p>
    <w:p>
      <w:pPr>
        <w:spacing w:after="160" w:line="300"/>
      </w:pPr>
      <w:r>
        <w:rPr>
          <w:rFonts w:ascii="Calibri" w:cs="Calibri" w:eastAsia="Calibri" w:hAnsi="Calibri"/>
          <w:color w:val="1A1A1A"/>
          <w:sz w:val="22"/>
          <w:szCs w:val="22"/>
        </w:rPr>
        <w:t xml:space="preserve">Start with the operating cycle. Add the days stock sits in the godown to the days customers take to pay, then subtract the credit days your suppliers allow. Multiply what is left by your daily operating cost. A trader holding 45 days of stock, collecting in 60 and paying in 30, runs a 75-day cycle, which at Rs 40,000 a day works out at Rs 30 lakh of funding.</w:t>
      </w:r>
    </w:p>
    <w:p>
      <w:pPr>
        <w:pStyle w:val="Heading3"/>
        <w:spacing w:after="160" w:before="300"/>
      </w:pPr>
      <w:r>
        <w:rPr>
          <w:rFonts w:ascii="Calibri" w:cs="Calibri" w:eastAsia="Calibri" w:hAnsi="Calibri"/>
          <w:b/>
          <w:bCs/>
          <w:color w:val="0F2E4C"/>
          <w:sz w:val="25"/>
          <w:szCs w:val="25"/>
        </w:rPr>
        <w:t xml:space="preserve">What Documents Do I Need to Apply for a Working Capital Loan?</w:t>
      </w:r>
    </w:p>
    <w:p>
      <w:pPr>
        <w:spacing w:after="160" w:line="300"/>
      </w:pPr>
      <w:r>
        <w:rPr>
          <w:rFonts w:ascii="Calibri" w:cs="Calibri" w:eastAsia="Calibri" w:hAnsi="Calibri"/>
          <w:color w:val="1A1A1A"/>
          <w:sz w:val="22"/>
          <w:szCs w:val="22"/>
        </w:rPr>
        <w:t xml:space="preserve">KYC for the business and its owners, then 12 months of bank statements with GST returns for the same period. Two years of ITRs sit behind them. Cash credit limits also want a monthly stock and debtors statement.</w:t>
      </w:r>
    </w:p>
    <w:p>
      <w:pPr>
        <w:pStyle w:val="Heading3"/>
        <w:spacing w:after="160" w:before="300"/>
      </w:pPr>
      <w:r>
        <w:rPr>
          <w:rFonts w:ascii="Calibri" w:cs="Calibri" w:eastAsia="Calibri" w:hAnsi="Calibri"/>
          <w:b/>
          <w:bCs/>
          <w:color w:val="0F2E4C"/>
          <w:sz w:val="25"/>
          <w:szCs w:val="25"/>
        </w:rPr>
        <w:t xml:space="preserve">What Is the Interest Rate on a Working Capital Loan?</w:t>
      </w:r>
    </w:p>
    <w:p>
      <w:pPr>
        <w:spacing w:after="160" w:line="300"/>
      </w:pPr>
      <w:r>
        <w:rPr>
          <w:rFonts w:ascii="Calibri" w:cs="Calibri" w:eastAsia="Calibri" w:hAnsi="Calibri"/>
          <w:color w:val="1A1A1A"/>
          <w:sz w:val="22"/>
          <w:szCs w:val="22"/>
        </w:rPr>
        <w:t xml:space="preserve">Security and profile matter more than the product's name. Secured bank limits get priced off a benchmark plus a spread, while unsecured NBFC loans start higher because nothing exists to sell if you default. Hero FinCorp's begin at 14% a year.</w:t>
      </w:r>
    </w:p>
    <w:p>
      <w:pPr>
        <w:pStyle w:val="Heading3"/>
        <w:spacing w:after="160" w:before="300"/>
      </w:pPr>
      <w:r>
        <w:rPr>
          <w:rFonts w:ascii="Calibri" w:cs="Calibri" w:eastAsia="Calibri" w:hAnsi="Calibri"/>
          <w:b/>
          <w:bCs/>
          <w:color w:val="0F2E4C"/>
          <w:sz w:val="25"/>
          <w:szCs w:val="25"/>
        </w:rPr>
        <w:t xml:space="preserve">Is a Working Capital Loan Secured or Unsecured?</w:t>
      </w:r>
    </w:p>
    <w:p>
      <w:pPr>
        <w:spacing w:after="160" w:line="300"/>
      </w:pPr>
      <w:r>
        <w:rPr>
          <w:rFonts w:ascii="Calibri" w:cs="Calibri" w:eastAsia="Calibri" w:hAnsi="Calibri"/>
          <w:color w:val="1A1A1A"/>
          <w:sz w:val="22"/>
          <w:szCs w:val="22"/>
        </w:rPr>
        <w:t xml:space="preserve">Both kinds exist. Cash credit and overdrafts are usually secured against stock, receivables or a deposit. Short-term NBFC loans are typically unsecured and underwritten on bank statements instead, while a CGTMSE guarantee lets banks lend to micro and small enterprises with no collateral at all.</w:t>
      </w:r>
    </w:p>
    <w:p>
      <w:pPr>
        <w:pStyle w:val="Heading3"/>
        <w:spacing w:after="160" w:before="300"/>
      </w:pPr>
      <w:r>
        <w:rPr>
          <w:rFonts w:ascii="Calibri" w:cs="Calibri" w:eastAsia="Calibri" w:hAnsi="Calibri"/>
          <w:b/>
          <w:bCs/>
          <w:color w:val="0F2E4C"/>
          <w:sz w:val="25"/>
          <w:szCs w:val="25"/>
        </w:rPr>
        <w:t xml:space="preserve">How Is a Working Capital Loan Different From a Term Loan?</w:t>
      </w:r>
    </w:p>
    <w:p>
      <w:pPr>
        <w:spacing w:after="160" w:line="300"/>
      </w:pPr>
      <w:r>
        <w:rPr>
          <w:rFonts w:ascii="Calibri" w:cs="Calibri" w:eastAsia="Calibri" w:hAnsi="Calibri"/>
          <w:color w:val="1A1A1A"/>
          <w:sz w:val="22"/>
          <w:szCs w:val="22"/>
        </w:rPr>
        <w:t xml:space="preserve">A term loan buys something that lasts, a machine or a shop or a delivery van, and it is repaid over years in fixed EMIs. Working capital funds the months between paying suppliers and getting paid. It is short and usually revolving, and the lender sizes it from your cycle because no asset exists to size it against.</w:t>
      </w:r>
    </w:p>
    <w:p>
      <w:pPr>
        <w:pStyle w:val="Heading3"/>
        <w:spacing w:after="160" w:before="300"/>
      </w:pPr>
      <w:r>
        <w:rPr>
          <w:rFonts w:ascii="Calibri" w:cs="Calibri" w:eastAsia="Calibri" w:hAnsi="Calibri"/>
          <w:b/>
          <w:bCs/>
          <w:color w:val="0F2E4C"/>
          <w:sz w:val="25"/>
          <w:szCs w:val="25"/>
        </w:rPr>
        <w:t xml:space="preserve">Can I Get a Working Capital Loan Without Collateral?</w:t>
      </w:r>
    </w:p>
    <w:p>
      <w:pPr>
        <w:spacing w:after="160" w:line="300"/>
      </w:pPr>
      <w:r>
        <w:rPr>
          <w:rFonts w:ascii="Calibri" w:cs="Calibri" w:eastAsia="Calibri" w:hAnsi="Calibri"/>
          <w:color w:val="1A1A1A"/>
          <w:sz w:val="22"/>
          <w:szCs w:val="22"/>
        </w:rPr>
        <w:t xml:space="preserve">Yes. Unsecured business loans need no property or machinery pledge, because the lender reads your bank statements and GST filings and your credit score instead. Expect it to want a couple of years of trading history.</w:t>
      </w:r>
    </w:p>
    <w:p>
      <w:pPr>
        <w:pStyle w:val="Heading3"/>
        <w:spacing w:after="160" w:before="300"/>
      </w:pPr>
      <w:r>
        <w:rPr>
          <w:rFonts w:ascii="Calibri" w:cs="Calibri" w:eastAsia="Calibri" w:hAnsi="Calibri"/>
          <w:b/>
          <w:bCs/>
          <w:color w:val="0F2E4C"/>
          <w:sz w:val="25"/>
          <w:szCs w:val="25"/>
        </w:rPr>
        <w:t xml:space="preserve">How Quickly Can I Get a Working Capital Loan Approved?</w:t>
      </w:r>
    </w:p>
    <w:p>
      <w:pPr>
        <w:spacing w:after="160" w:line="300"/>
      </w:pPr>
      <w:r>
        <w:rPr>
          <w:rFonts w:ascii="Calibri" w:cs="Calibri" w:eastAsia="Calibri" w:hAnsi="Calibri"/>
          <w:color w:val="1A1A1A"/>
          <w:sz w:val="22"/>
          <w:szCs w:val="22"/>
        </w:rPr>
        <w:t xml:space="preserve">Digital unsecured loans move fastest, with sanction in a day or two once documents are complete and disbursal inside two working days. Bank cash credit takes two to four weeks, because the stock audit and security creation happen first.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316"/>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isbbulnk4fa5pvzu6jbo" Type="http://schemas.openxmlformats.org/officeDocument/2006/relationships/hyperlink" Target="https://www.pexels.com/photo/small-shop-interior-with-local-shopkeeper-30848031/" TargetMode="External"/><Relationship Id="rIdpzm4_sjp5arzw3gvbyfqg" Type="http://schemas.openxmlformats.org/officeDocument/2006/relationships/hyperlink" Target="https://www.herofincorp.com/apply-now/unsecured-business-loans" TargetMode="External"/><Relationship Id="rId7" Type="http://schemas.openxmlformats.org/officeDocument/2006/relationships/image" Target="media/2abd14c01c590b46251677e7ed29adff15cdb87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Capital Loan: Meaning, Eligibility and 2026 Application Guide</dc:title>
  <dc:creator>SEO and Content Team</dc:creator>
  <cp:lastModifiedBy>Un-named</cp:lastModifiedBy>
  <cp:revision>1</cp:revision>
  <dcterms:created xsi:type="dcterms:W3CDTF">2026-09-18T11:59:55.677Z</dcterms:created>
  <dcterms:modified xsi:type="dcterms:W3CDTF">2026-09-18T11:59:55.678Z</dcterms:modified>
</cp:coreProperties>
</file>

<file path=docProps/custom.xml><?xml version="1.0" encoding="utf-8"?>
<Properties xmlns="http://schemas.openxmlformats.org/officeDocument/2006/custom-properties" xmlns:vt="http://schemas.openxmlformats.org/officeDocument/2006/docPropsVTypes"/>
</file>