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Personal Loan Default Consequences in India &amp; Legal Impact</w:t>
      </w:r>
    </w:p>
    <w:p>
      <w:pPr>
        <w:spacing w:after="60" w:before="260"/>
        <w:jc w:val="center"/>
      </w:pPr>
      <w:r>
        <w:drawing>
          <wp:inline distT="0" distB="0" distL="0" distR="0">
            <wp:extent cx="4381500" cy="2466975"/>
            <wp:effectExtent t="0" r="0" b="0" l="0"/>
            <wp:docPr id="1" name="Image 1" descr="A couple going through bills and documents at their kitchen table"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placeholder]</w:t>
      </w:r>
    </w:p>
    <w:p>
      <w:pPr>
        <w:spacing w:after="300"/>
        <w:jc w:val="center"/>
      </w:pPr>
      <w:hyperlink w:history="1" r:id="rIduna7h8-fkxptte0iopdf9">
        <w:r>
          <w:rPr>
            <w:rFonts w:ascii="Calibri" w:cs="Calibri" w:eastAsia="Calibri" w:hAnsi="Calibri"/>
            <w:color w:val="0B5FAE"/>
            <w:sz w:val="18"/>
            <w:szCs w:val="18"/>
            <w:u w:val="single"/>
          </w:rPr>
          <w:t xml:space="preserve">Image Source</w:t>
        </w:r>
      </w:hyperlink>
    </w:p>
    <w:p>
      <w:pPr>
        <w:spacing w:after="160" w:line="300"/>
      </w:pPr>
      <w:r>
        <w:rPr>
          <w:rFonts w:ascii="Calibri" w:cs="Calibri" w:eastAsia="Calibri" w:hAnsi="Calibri"/>
          <w:color w:val="1A1A1A"/>
          <w:sz w:val="22"/>
          <w:szCs w:val="22"/>
        </w:rPr>
        <w:t xml:space="preserve">Personal loans are quick money in a crisis. A missed EMI is where the trouble starts. What follows a default in India is predictable enough. Charges first. Then a damaged credit file. Months of recovery calls. In the end, a civil case. Here's the sequence, and the RBI rules that bound it.</w:t>
      </w:r>
    </w:p>
    <w:p>
      <w:pPr>
        <w:spacing w:after="160" w:line="300"/>
      </w:pPr>
      <w:r>
        <w:rPr>
          <w:rFonts w:ascii="Calibri" w:cs="Calibri" w:eastAsia="Calibri" w:hAnsi="Calibri"/>
          <w:color w:val="1A1A1A"/>
          <w:sz w:val="22"/>
          <w:szCs w:val="22"/>
        </w:rPr>
        <w:t xml:space="preserve">To Avail Personal Loan </w:t>
      </w:r>
      <w:hyperlink w:history="1" r:id="rIdsmeiipgjtxqptmqbgxyog">
        <w:r>
          <w:rPr>
            <w:rFonts w:ascii="Calibri" w:cs="Calibri" w:eastAsia="Calibri" w:hAnsi="Calibri"/>
            <w:color w:val="0B5FAE"/>
            <w:sz w:val="22"/>
            <w:szCs w:val="22"/>
            <w:u w:val="single"/>
          </w:rPr>
          <w:t xml:space="preserve">Apply Now</w:t>
        </w:r>
      </w:hyperlink>
    </w:p>
    <w:p>
      <w:pPr>
        <w:pStyle w:val="Heading2"/>
        <w:spacing w:after="160" w:before="400"/>
      </w:pPr>
      <w:r>
        <w:rPr>
          <w:rFonts w:ascii="Calibri" w:cs="Calibri" w:eastAsia="Calibri" w:hAnsi="Calibri"/>
          <w:b/>
          <w:bCs/>
          <w:color w:val="0F2E4C"/>
          <w:sz w:val="30"/>
          <w:szCs w:val="30"/>
        </w:rPr>
        <w:t xml:space="preserve">What Is a Personal Loan Defaulter?</w:t>
      </w:r>
    </w:p>
    <w:p>
      <w:pPr>
        <w:spacing w:after="160" w:line="300"/>
      </w:pPr>
      <w:r>
        <w:rPr>
          <w:rFonts w:ascii="Calibri" w:cs="Calibri" w:eastAsia="Calibri" w:hAnsi="Calibri"/>
          <w:color w:val="1A1A1A"/>
          <w:sz w:val="22"/>
          <w:szCs w:val="22"/>
        </w:rPr>
        <w:t xml:space="preserve">A personal loan defaulter is a borrower who hasn't paid EMIs as the loan agreement requires. One missed instalment makes the account overdue. RBI's classification then runs from SMA-0 at up to 30 days, through SMA-1 and SMA-2, and reaches non-performing asset status at 90 days. Default is a breach of contract, so it's civil.</w:t>
      </w:r>
    </w:p>
    <w:p>
      <w:pPr>
        <w:pStyle w:val="Heading2"/>
        <w:spacing w:after="160" w:before="400"/>
      </w:pPr>
      <w:r>
        <w:rPr>
          <w:rFonts w:ascii="Calibri" w:cs="Calibri" w:eastAsia="Calibri" w:hAnsi="Calibri"/>
          <w:b/>
          <w:bCs/>
          <w:color w:val="0F2E4C"/>
          <w:sz w:val="30"/>
          <w:szCs w:val="30"/>
        </w:rPr>
        <w:t xml:space="preserve">What Are the Warning Signs of Personal Loan Default?</w:t>
      </w:r>
    </w:p>
    <w:p>
      <w:pPr>
        <w:spacing w:after="160" w:line="300"/>
      </w:pPr>
      <w:r>
        <w:rPr>
          <w:rFonts w:ascii="Calibri" w:cs="Calibri" w:eastAsia="Calibri" w:hAnsi="Calibri"/>
          <w:color w:val="1A1A1A"/>
          <w:sz w:val="22"/>
          <w:szCs w:val="22"/>
        </w:rPr>
        <w:t xml:space="preserve">Lenders climb a visible ladder. A reminder SMS lands on the due date. Within a week the collections call follows, and a written overdue notice turns up around day 30. Then the calls start. Since April 2024 every lender must also alert you by SMS or email when it reports a missed payment to CIBIL, so that message is your last cheap warning. Your own side shows earlier. An EMI swallowing more than 40% of income. Using a card to pay the loan. That bounce charge on the statement. Any of those is the moment to call the lender, well before day 90.</w:t>
      </w:r>
    </w:p>
    <w:p>
      <w:pPr>
        <w:pStyle w:val="Heading2"/>
        <w:spacing w:after="160" w:before="400"/>
      </w:pPr>
      <w:r>
        <w:rPr>
          <w:rFonts w:ascii="Calibri" w:cs="Calibri" w:eastAsia="Calibri" w:hAnsi="Calibri"/>
          <w:b/>
          <w:bCs/>
          <w:color w:val="0F2E4C"/>
          <w:sz w:val="30"/>
          <w:szCs w:val="30"/>
        </w:rPr>
        <w:t xml:space="preserve">What Happens to a Personal Loan Defaulter After Missing EMI Payments?</w:t>
      </w:r>
    </w:p>
    <w:p>
      <w:pPr>
        <w:pStyle w:val="ListParagraph"/>
        <w:numPr>
          <w:ilvl w:val="0"/>
          <w:numId w:val="2"/>
        </w:numPr>
        <w:spacing w:after="120" w:line="300"/>
      </w:pPr>
      <w:r>
        <w:rPr>
          <w:rFonts w:ascii="Calibri" w:cs="Calibri" w:eastAsia="Calibri" w:hAnsi="Calibri"/>
          <w:color w:val="1A1A1A"/>
          <w:sz w:val="22"/>
          <w:szCs w:val="22"/>
        </w:rPr>
        <w:t xml:space="preserve">Charges accrue. A bounce fee from your bank, plus a penal charge from the lender, which since April 2024 must be flat rather than interest on interest.</w:t>
      </w:r>
    </w:p>
    <w:p>
      <w:pPr>
        <w:pStyle w:val="ListParagraph"/>
        <w:numPr>
          <w:ilvl w:val="0"/>
          <w:numId w:val="2"/>
        </w:numPr>
        <w:spacing w:after="120" w:line="300"/>
      </w:pPr>
      <w:r>
        <w:rPr>
          <w:rFonts w:ascii="Calibri" w:cs="Calibri" w:eastAsia="Calibri" w:hAnsi="Calibri"/>
          <w:color w:val="1A1A1A"/>
          <w:sz w:val="22"/>
          <w:szCs w:val="22"/>
        </w:rPr>
        <w:t xml:space="preserve">Days past due go to the credit bureaus. Your score falls from month one, and the entry stays until the account is closed or updated.</w:t>
      </w:r>
    </w:p>
    <w:p>
      <w:pPr>
        <w:pStyle w:val="ListParagraph"/>
        <w:numPr>
          <w:ilvl w:val="0"/>
          <w:numId w:val="2"/>
        </w:numPr>
        <w:spacing w:after="120" w:line="300"/>
      </w:pPr>
      <w:r>
        <w:rPr>
          <w:rFonts w:ascii="Calibri" w:cs="Calibri" w:eastAsia="Calibri" w:hAnsi="Calibri"/>
          <w:color w:val="1A1A1A"/>
          <w:sz w:val="22"/>
          <w:szCs w:val="22"/>
        </w:rPr>
        <w:t xml:space="preserve">At 90 days the account becomes an NPA, and recovery passes to a team or an agency.</w:t>
      </w:r>
    </w:p>
    <w:p>
      <w:pPr>
        <w:pStyle w:val="ListParagraph"/>
        <w:numPr>
          <w:ilvl w:val="0"/>
          <w:numId w:val="2"/>
        </w:numPr>
        <w:spacing w:after="120" w:line="300"/>
      </w:pPr>
      <w:r>
        <w:rPr>
          <w:rFonts w:ascii="Calibri" w:cs="Calibri" w:eastAsia="Calibri" w:hAnsi="Calibri"/>
          <w:color w:val="1A1A1A"/>
          <w:sz w:val="22"/>
          <w:szCs w:val="22"/>
        </w:rPr>
        <w:t xml:space="preserve">Next comes a legal notice, with a date to pay by, often 15 days out.</w:t>
      </w:r>
    </w:p>
    <w:p>
      <w:pPr>
        <w:pStyle w:val="ListParagraph"/>
        <w:numPr>
          <w:ilvl w:val="0"/>
          <w:numId w:val="2"/>
        </w:numPr>
        <w:spacing w:after="120" w:line="300"/>
      </w:pPr>
      <w:r>
        <w:rPr>
          <w:rFonts w:ascii="Calibri" w:cs="Calibri" w:eastAsia="Calibri" w:hAnsi="Calibri"/>
          <w:color w:val="1A1A1A"/>
          <w:sz w:val="22"/>
          <w:szCs w:val="22"/>
        </w:rPr>
        <w:t xml:space="preserve">Secured loans let the lender move on the collateral. An unsecured one has nothing to seize without a court order.</w:t>
      </w:r>
    </w:p>
    <w:p>
      <w:pPr>
        <w:pStyle w:val="Heading2"/>
        <w:spacing w:after="160" w:before="400"/>
      </w:pPr>
      <w:r>
        <w:rPr>
          <w:rFonts w:ascii="Calibri" w:cs="Calibri" w:eastAsia="Calibri" w:hAnsi="Calibri"/>
          <w:b/>
          <w:bCs/>
          <w:color w:val="0F2E4C"/>
          <w:sz w:val="30"/>
          <w:szCs w:val="30"/>
        </w:rPr>
        <w:t xml:space="preserve">RBI Guidelines for Personal Loan Defaulters</w:t>
      </w:r>
    </w:p>
    <w:p>
      <w:pPr>
        <w:spacing w:after="160" w:line="300"/>
      </w:pPr>
      <w:r>
        <w:rPr>
          <w:rFonts w:ascii="Calibri" w:cs="Calibri" w:eastAsia="Calibri" w:hAnsi="Calibri"/>
          <w:color w:val="1A1A1A"/>
          <w:sz w:val="22"/>
          <w:szCs w:val="22"/>
        </w:rPr>
        <w:t xml:space="preserve">RBI doesn't set your penalties or decide whether you're sued; the loan agreement and the civil law do that. What RBI regulates is conduct. Under the Fair Practices Code every lender must give you a Key Fact Statement listing all charges, and since April 2024 penal charges must be reasonable, flat and never capitalised. RBI's August 2022 instructions on recovery agents bar calls before 8 am or after 7 pm. They also bar threats, abuse and any intrusion on your family or friends; agents must carry identification, and the lender answers for whatever they do. A grievance officer must resolve a complaint within 30 days; after that, the RBI Integrated Ombudsman at cms.rbi.org.in hears it free of charge. Restructuring in hardship is allowed, at the lender's discretion.</w:t>
      </w:r>
    </w:p>
    <w:p>
      <w:pPr>
        <w:pStyle w:val="Heading2"/>
        <w:spacing w:after="160" w:before="400"/>
      </w:pPr>
      <w:r>
        <w:rPr>
          <w:rFonts w:ascii="Calibri" w:cs="Calibri" w:eastAsia="Calibri" w:hAnsi="Calibri"/>
          <w:b/>
          <w:bCs/>
          <w:color w:val="0F2E4C"/>
          <w:sz w:val="30"/>
          <w:szCs w:val="30"/>
        </w:rPr>
        <w:t xml:space="preserve">Legal Action for Personal Loan Defaulters</w:t>
      </w:r>
    </w:p>
    <w:p>
      <w:pPr>
        <w:spacing w:after="160" w:line="300"/>
      </w:pPr>
      <w:r>
        <w:rPr>
          <w:rFonts w:ascii="Calibri" w:cs="Calibri" w:eastAsia="Calibri" w:hAnsi="Calibri"/>
          <w:color w:val="1A1A1A"/>
          <w:sz w:val="22"/>
          <w:szCs w:val="22"/>
        </w:rPr>
        <w:t xml:space="preserve">What follows depends on the agreement, the size of the default and the law that applies, in roughly this order:</w:t>
      </w:r>
    </w:p>
    <w:p>
      <w:pPr>
        <w:pStyle w:val="ListParagraph"/>
        <w:numPr>
          <w:ilvl w:val="0"/>
          <w:numId w:val="3"/>
        </w:numPr>
        <w:spacing w:after="120" w:line="300"/>
      </w:pPr>
      <w:r>
        <w:rPr>
          <w:rFonts w:ascii="Calibri" w:cs="Calibri" w:eastAsia="Calibri" w:hAnsi="Calibri"/>
          <w:color w:val="1A1A1A"/>
          <w:sz w:val="22"/>
          <w:szCs w:val="22"/>
        </w:rPr>
        <w:t xml:space="preserve">The demand notice comes first, then a legal notice from the lender's lawyer with a date to pay by.</w:t>
      </w:r>
    </w:p>
    <w:p>
      <w:pPr>
        <w:pStyle w:val="ListParagraph"/>
        <w:numPr>
          <w:ilvl w:val="0"/>
          <w:numId w:val="3"/>
        </w:numPr>
        <w:spacing w:after="120" w:line="300"/>
      </w:pPr>
      <w:r>
        <w:rPr>
          <w:rFonts w:ascii="Calibri" w:cs="Calibri" w:eastAsia="Calibri" w:hAnsi="Calibri"/>
          <w:color w:val="1A1A1A"/>
          <w:sz w:val="22"/>
          <w:szCs w:val="22"/>
        </w:rPr>
        <w:t xml:space="preserve">Pre-litigation Lok Adalat, where a settlement becomes a binding decree with no appeal.</w:t>
      </w:r>
    </w:p>
    <w:p>
      <w:pPr>
        <w:pStyle w:val="ListParagraph"/>
        <w:numPr>
          <w:ilvl w:val="0"/>
          <w:numId w:val="3"/>
        </w:numPr>
        <w:spacing w:after="120" w:line="300"/>
      </w:pPr>
      <w:r>
        <w:rPr>
          <w:rFonts w:ascii="Calibri" w:cs="Calibri" w:eastAsia="Calibri" w:hAnsi="Calibri"/>
          <w:color w:val="1A1A1A"/>
          <w:sz w:val="22"/>
          <w:szCs w:val="22"/>
        </w:rPr>
        <w:t xml:space="preserve">Arbitration, if the agreement carries an arbitration clause, as most NBFC agreements do. The award binds like a decree.</w:t>
      </w:r>
    </w:p>
    <w:p>
      <w:pPr>
        <w:pStyle w:val="ListParagraph"/>
        <w:numPr>
          <w:ilvl w:val="0"/>
          <w:numId w:val="3"/>
        </w:numPr>
        <w:spacing w:after="120" w:line="300"/>
      </w:pPr>
      <w:r>
        <w:rPr>
          <w:rFonts w:ascii="Calibri" w:cs="Calibri" w:eastAsia="Calibri" w:hAnsi="Calibri"/>
          <w:color w:val="1A1A1A"/>
          <w:sz w:val="22"/>
          <w:szCs w:val="22"/>
        </w:rPr>
        <w:t xml:space="preserve">Then a civil suit, and after a decree, execution against your bank account or salary. Salary can only be attached under a court order, and the first Rs 1,000 plus two-thirds of the rest is protected.</w:t>
      </w:r>
    </w:p>
    <w:p>
      <w:pPr>
        <w:pStyle w:val="ListParagraph"/>
        <w:numPr>
          <w:ilvl w:val="0"/>
          <w:numId w:val="3"/>
        </w:numPr>
        <w:spacing w:after="120" w:line="300"/>
      </w:pPr>
      <w:r>
        <w:rPr>
          <w:rFonts w:ascii="Calibri" w:cs="Calibri" w:eastAsia="Calibri" w:hAnsi="Calibri"/>
          <w:color w:val="1A1A1A"/>
          <w:sz w:val="22"/>
          <w:szCs w:val="22"/>
        </w:rPr>
        <w:t xml:space="preserve">Criminal cases arise only from a bounced cheque or mandate (Section 138 of the Negotiable Instruments Act: up to two years in prison or a fine of twice the amount) or from fraud in obtaining the loan, now Section 318 of the Bharatiya Nyaya Sanhita.</w:t>
      </w:r>
    </w:p>
    <w:p>
      <w:pPr>
        <w:pStyle w:val="Heading2"/>
        <w:spacing w:after="160" w:before="400"/>
      </w:pPr>
      <w:r>
        <w:rPr>
          <w:rFonts w:ascii="Calibri" w:cs="Calibri" w:eastAsia="Calibri" w:hAnsi="Calibri"/>
          <w:b/>
          <w:bCs/>
          <w:color w:val="0F2E4C"/>
          <w:sz w:val="30"/>
          <w:szCs w:val="30"/>
        </w:rPr>
        <w:t xml:space="preserve">Conclusion</w:t>
      </w:r>
    </w:p>
    <w:p>
      <w:pPr>
        <w:spacing w:after="160" w:line="300"/>
      </w:pPr>
      <w:r>
        <w:rPr>
          <w:rFonts w:ascii="Calibri" w:cs="Calibri" w:eastAsia="Calibri" w:hAnsi="Calibri"/>
          <w:color w:val="1A1A1A"/>
          <w:sz w:val="22"/>
          <w:szCs w:val="22"/>
        </w:rPr>
        <w:t xml:space="preserve">Default is a sequence, and every step is cheaper than the next. Silence makes it worse. Call the lender before the due date, send proof of the hardship and ask for a longer tenure or a short payment holiday. That call costs nothing, and a </w:t>
      </w:r>
      <w:hyperlink w:history="1" r:id="rIdeucn0dimy34z4-oxdnr-a">
        <w:r>
          <w:rPr>
            <w:rFonts w:ascii="Calibri" w:cs="Calibri" w:eastAsia="Calibri" w:hAnsi="Calibri"/>
            <w:color w:val="0B5FAE"/>
            <w:sz w:val="22"/>
            <w:szCs w:val="22"/>
            <w:u w:val="single"/>
          </w:rPr>
          <w:t xml:space="preserve">debt management plan</w:t>
        </w:r>
      </w:hyperlink>
      <w:r>
        <w:rPr>
          <w:rFonts w:ascii="Calibri" w:cs="Calibri" w:eastAsia="Calibri" w:hAnsi="Calibri"/>
          <w:color w:val="1A1A1A"/>
          <w:sz w:val="22"/>
          <w:szCs w:val="22"/>
        </w:rPr>
        <w:t xml:space="preserve"> costs a great deal less than a decree.</w:t>
      </w:r>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Can I Go to Jail for Not Paying Back a Personal Loan in India?</w:t>
      </w:r>
    </w:p>
    <w:p>
      <w:pPr>
        <w:spacing w:after="160" w:line="300"/>
      </w:pPr>
      <w:r>
        <w:rPr>
          <w:rFonts w:ascii="Calibri" w:cs="Calibri" w:eastAsia="Calibri" w:hAnsi="Calibri"/>
          <w:color w:val="1A1A1A"/>
          <w:sz w:val="22"/>
          <w:szCs w:val="22"/>
        </w:rPr>
        <w:t xml:space="preserve">Not for the default itself, which is civil. Prison is possible only for a bounced cheque or auto-debit under Section 138 of the Negotiable Instruments Act or Section 25 of the Payment and Settlement Systems Act, or for fraud.</w:t>
      </w:r>
    </w:p>
    <w:p>
      <w:pPr>
        <w:pStyle w:val="Heading3"/>
        <w:spacing w:after="160" w:before="300"/>
      </w:pPr>
      <w:r>
        <w:rPr>
          <w:rFonts w:ascii="Calibri" w:cs="Calibri" w:eastAsia="Calibri" w:hAnsi="Calibri"/>
          <w:b/>
          <w:bCs/>
          <w:color w:val="0F2E4C"/>
          <w:sz w:val="25"/>
          <w:szCs w:val="25"/>
        </w:rPr>
        <w:t xml:space="preserve">What Happens if My EMI Cheque or Auto-Debit Bounces?</w:t>
      </w:r>
    </w:p>
    <w:p>
      <w:pPr>
        <w:spacing w:after="160" w:line="300"/>
      </w:pPr>
      <w:r>
        <w:rPr>
          <w:rFonts w:ascii="Calibri" w:cs="Calibri" w:eastAsia="Calibri" w:hAnsi="Calibri"/>
          <w:color w:val="1A1A1A"/>
          <w:sz w:val="22"/>
          <w:szCs w:val="22"/>
        </w:rPr>
        <w:t xml:space="preserve">Your bank charges a bounce fee. The lender adds a penal charge of its own, and the missed payment goes to CIBIL. A demand notice under Section 138 or Section 25 can follow, and that opens a criminal case if you don't pay within 15 days.</w:t>
      </w:r>
    </w:p>
    <w:p>
      <w:pPr>
        <w:pStyle w:val="Heading3"/>
        <w:spacing w:after="160" w:before="300"/>
      </w:pPr>
      <w:r>
        <w:rPr>
          <w:rFonts w:ascii="Calibri" w:cs="Calibri" w:eastAsia="Calibri" w:hAnsi="Calibri"/>
          <w:b/>
          <w:bCs/>
          <w:color w:val="0F2E4C"/>
          <w:sz w:val="25"/>
          <w:szCs w:val="25"/>
        </w:rPr>
        <w:t xml:space="preserve">What Do RBI Guidelines Say About How Recovery Agents Can Contact Me?</w:t>
      </w:r>
    </w:p>
    <w:p>
      <w:pPr>
        <w:spacing w:after="160" w:line="300"/>
      </w:pPr>
      <w:r>
        <w:rPr>
          <w:rFonts w:ascii="Calibri" w:cs="Calibri" w:eastAsia="Calibri" w:hAnsi="Calibri"/>
          <w:color w:val="1A1A1A"/>
          <w:sz w:val="22"/>
          <w:szCs w:val="22"/>
        </w:rPr>
        <w:t xml:space="preserve">Only between 8 am and 7 pm, and only carrying identification. No threats, no abuse, no approach to your family.</w:t>
      </w:r>
    </w:p>
    <w:p>
      <w:pPr>
        <w:pStyle w:val="Heading3"/>
        <w:spacing w:after="160" w:before="300"/>
      </w:pPr>
      <w:r>
        <w:rPr>
          <w:rFonts w:ascii="Calibri" w:cs="Calibri" w:eastAsia="Calibri" w:hAnsi="Calibri"/>
          <w:b/>
          <w:bCs/>
          <w:color w:val="0F2E4C"/>
          <w:sz w:val="25"/>
          <w:szCs w:val="25"/>
        </w:rPr>
        <w:t xml:space="preserve">What Is a Wilful Defaulter, and How Is It Different From a Regular Defaulter?</w:t>
      </w:r>
    </w:p>
    <w:p>
      <w:pPr>
        <w:spacing w:after="160" w:line="300"/>
      </w:pPr>
      <w:r>
        <w:rPr>
          <w:rFonts w:ascii="Calibri" w:cs="Calibri" w:eastAsia="Calibri" w:hAnsi="Calibri"/>
          <w:color w:val="1A1A1A"/>
          <w:sz w:val="22"/>
          <w:szCs w:val="22"/>
        </w:rPr>
        <w:t xml:space="preserve">Regular defaulters can't pay. Wilful defaulters owe Rs 25 lakh or more and had the means to pay, or diverted the money elsewhere, and under RBI's 2024 directions they get the tag only after a committee hearing. It blocks fresh credit for years.</w:t>
      </w:r>
    </w:p>
    <w:p>
      <w:pPr>
        <w:pStyle w:val="Heading3"/>
        <w:spacing w:after="160" w:before="300"/>
      </w:pPr>
      <w:r>
        <w:rPr>
          <w:rFonts w:ascii="Calibri" w:cs="Calibri" w:eastAsia="Calibri" w:hAnsi="Calibri"/>
          <w:b/>
          <w:bCs/>
          <w:color w:val="0F2E4C"/>
          <w:sz w:val="25"/>
          <w:szCs w:val="25"/>
        </w:rPr>
        <w:t xml:space="preserve">What Should I Do if I Cannot Pay My Personal Loan EMI?</w:t>
      </w:r>
    </w:p>
    <w:p>
      <w:pPr>
        <w:spacing w:after="160" w:line="300"/>
      </w:pPr>
      <w:r>
        <w:rPr>
          <w:rFonts w:ascii="Calibri" w:cs="Calibri" w:eastAsia="Calibri" w:hAnsi="Calibri"/>
          <w:color w:val="1A1A1A"/>
          <w:sz w:val="22"/>
          <w:szCs w:val="22"/>
        </w:rPr>
        <w:t xml:space="preserve">Tell the lender before the due date. Share proof of the hardship, and ask for restructuring or a payment holiday. Pay what you can rather than nothing, because a part payment keeps the account out of NPA for longer.</w:t>
      </w:r>
    </w:p>
    <w:p>
      <w:pPr>
        <w:pStyle w:val="Heading3"/>
        <w:spacing w:after="160" w:before="300"/>
      </w:pPr>
      <w:r>
        <w:rPr>
          <w:rFonts w:ascii="Calibri" w:cs="Calibri" w:eastAsia="Calibri" w:hAnsi="Calibri"/>
          <w:b/>
          <w:bCs/>
          <w:color w:val="0F2E4C"/>
          <w:sz w:val="25"/>
          <w:szCs w:val="25"/>
        </w:rPr>
        <w:t xml:space="preserve">Can a Personal Loan Defaulter Receive a Legal Notice?</w:t>
      </w:r>
    </w:p>
    <w:p>
      <w:pPr>
        <w:spacing w:after="160" w:line="300"/>
      </w:pPr>
      <w:r>
        <w:rPr>
          <w:rFonts w:ascii="Calibri" w:cs="Calibri" w:eastAsia="Calibri" w:hAnsi="Calibri"/>
          <w:color w:val="1A1A1A"/>
          <w:sz w:val="22"/>
          <w:szCs w:val="22"/>
        </w:rPr>
        <w:t xml:space="preserve">Yes, and usually will after 60 to 90 days. Reply in writing within the period it states, with a repayment proposal if you can't pay in full. An ignored notice is what turns a recovery file into a court case.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na7h8-fkxptte0iopdf9" Type="http://schemas.openxmlformats.org/officeDocument/2006/relationships/hyperlink" Target="https://www.pexels.com/photo/man-couple-people-woman-6964358/" TargetMode="External"/><Relationship Id="rIdsmeiipgjtxqptmqbgxyog" Type="http://schemas.openxmlformats.org/officeDocument/2006/relationships/hyperlink" Target="https://loans.apps.herofincorp.com/en/personal-loan" TargetMode="External"/><Relationship Id="rIdeucn0dimy34z4-oxdnr-a" Type="http://schemas.openxmlformats.org/officeDocument/2006/relationships/hyperlink" Target="https://www.herofincorp.com/blog/what-is-debt-management" TargetMode="External"/><Relationship Id="rId7" Type="http://schemas.openxmlformats.org/officeDocument/2006/relationships/image" Target="media/2abd14c01c590b46251677e7ed29adff15cdb8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Loan Default Consequences in India &amp; Legal Impact</dc:title>
  <dc:creator>SEO and Content Team</dc:creator>
  <cp:lastModifiedBy>Un-named</cp:lastModifiedBy>
  <cp:revision>1</cp:revision>
  <dcterms:created xsi:type="dcterms:W3CDTF">2026-09-18T11:25:45.190Z</dcterms:created>
  <dcterms:modified xsi:type="dcterms:W3CDTF">2026-09-18T11:25:45.190Z</dcterms:modified>
</cp:coreProperties>
</file>

<file path=docProps/custom.xml><?xml version="1.0" encoding="utf-8"?>
<Properties xmlns="http://schemas.openxmlformats.org/officeDocument/2006/custom-properties" xmlns:vt="http://schemas.openxmlformats.org/officeDocument/2006/docPropsVTypes"/>
</file>