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239"/>
        <w:gridCol w:w="1279"/>
        <w:gridCol w:w="1242"/>
        <w:gridCol w:w="1480"/>
        <w:gridCol w:w="1974"/>
      </w:tblGrid>
      <w:tr w:rsidR="00F96C8D" w:rsidRPr="005663F1" w14:paraId="09299796" w14:textId="77777777" w:rsidTr="00E157D0">
        <w:tc>
          <w:tcPr>
            <w:tcW w:w="2789" w:type="dxa"/>
          </w:tcPr>
          <w:p w14:paraId="156A147D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59" w:type="dxa"/>
          </w:tcPr>
          <w:p w14:paraId="21A0C4DF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AD611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972DDDD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36B642B3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C8D" w:rsidRPr="005663F1" w14:paraId="5E850492" w14:textId="77777777" w:rsidTr="00E157D0">
        <w:tc>
          <w:tcPr>
            <w:tcW w:w="2789" w:type="dxa"/>
          </w:tcPr>
          <w:p w14:paraId="1BA8FEB5" w14:textId="77777777" w:rsidR="00F96C8D" w:rsidRPr="000220D7" w:rsidRDefault="00F96C8D" w:rsidP="00E157D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220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Grand Total:</w:t>
            </w:r>
          </w:p>
        </w:tc>
        <w:tc>
          <w:tcPr>
            <w:tcW w:w="11159" w:type="dxa"/>
            <w:gridSpan w:val="5"/>
          </w:tcPr>
          <w:p w14:paraId="3D40157C" w14:textId="77777777" w:rsidR="00F96C8D" w:rsidRPr="000220D7" w:rsidRDefault="00F96C8D" w:rsidP="00E157D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75</w:t>
            </w:r>
          </w:p>
        </w:tc>
      </w:tr>
      <w:tr w:rsidR="00F96C8D" w:rsidRPr="005663F1" w14:paraId="0F6BAE18" w14:textId="77777777" w:rsidTr="00E157D0">
        <w:tc>
          <w:tcPr>
            <w:tcW w:w="2789" w:type="dxa"/>
          </w:tcPr>
          <w:p w14:paraId="300D3CAB" w14:textId="77777777" w:rsidR="00F96C8D" w:rsidRPr="005663F1" w:rsidRDefault="00F96C8D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Part1</w:t>
            </w:r>
          </w:p>
        </w:tc>
        <w:tc>
          <w:tcPr>
            <w:tcW w:w="1459" w:type="dxa"/>
          </w:tcPr>
          <w:p w14:paraId="06DD279E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45946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5B934E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512EE749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C8D" w:rsidRPr="005663F1" w14:paraId="0522480E" w14:textId="77777777" w:rsidTr="00E157D0">
        <w:tc>
          <w:tcPr>
            <w:tcW w:w="2789" w:type="dxa"/>
          </w:tcPr>
          <w:p w14:paraId="310288A4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Concept</w:t>
            </w:r>
          </w:p>
          <w:p w14:paraId="4940BEB7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(12)</w:t>
            </w:r>
          </w:p>
        </w:tc>
        <w:tc>
          <w:tcPr>
            <w:tcW w:w="1459" w:type="dxa"/>
          </w:tcPr>
          <w:p w14:paraId="53E142BA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Property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(12)</w:t>
            </w:r>
          </w:p>
        </w:tc>
        <w:tc>
          <w:tcPr>
            <w:tcW w:w="1843" w:type="dxa"/>
          </w:tcPr>
          <w:p w14:paraId="03C9C805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Axiom</w:t>
            </w:r>
          </w:p>
          <w:p w14:paraId="6F0B1140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1701" w:type="dxa"/>
          </w:tcPr>
          <w:p w14:paraId="16A1AF40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Report</w:t>
            </w:r>
          </w:p>
          <w:p w14:paraId="53CCEC69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6156" w:type="dxa"/>
            <w:gridSpan w:val="2"/>
          </w:tcPr>
          <w:p w14:paraId="779660E4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5F10087B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(60)</w:t>
            </w:r>
          </w:p>
        </w:tc>
      </w:tr>
      <w:tr w:rsidR="00F96C8D" w:rsidRPr="005663F1" w14:paraId="68AB35B3" w14:textId="77777777" w:rsidTr="00E157D0">
        <w:tc>
          <w:tcPr>
            <w:tcW w:w="2789" w:type="dxa"/>
          </w:tcPr>
          <w:p w14:paraId="0F32EDBF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702D">
              <w:t>11</w:t>
            </w:r>
          </w:p>
        </w:tc>
        <w:tc>
          <w:tcPr>
            <w:tcW w:w="1459" w:type="dxa"/>
          </w:tcPr>
          <w:p w14:paraId="2FD775C1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702D">
              <w:t>12</w:t>
            </w:r>
          </w:p>
        </w:tc>
        <w:tc>
          <w:tcPr>
            <w:tcW w:w="1843" w:type="dxa"/>
          </w:tcPr>
          <w:p w14:paraId="77CD3DE2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702D">
              <w:t>10</w:t>
            </w:r>
          </w:p>
        </w:tc>
        <w:tc>
          <w:tcPr>
            <w:tcW w:w="1701" w:type="dxa"/>
          </w:tcPr>
          <w:p w14:paraId="17CBFFF7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702D">
              <w:t>15</w:t>
            </w:r>
          </w:p>
        </w:tc>
        <w:tc>
          <w:tcPr>
            <w:tcW w:w="6156" w:type="dxa"/>
            <w:gridSpan w:val="2"/>
          </w:tcPr>
          <w:p w14:paraId="082759C3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702D">
              <w:t>48</w:t>
            </w:r>
          </w:p>
        </w:tc>
      </w:tr>
      <w:tr w:rsidR="00F96C8D" w:rsidRPr="005663F1" w14:paraId="4F1B3AC1" w14:textId="77777777" w:rsidTr="00E157D0">
        <w:tc>
          <w:tcPr>
            <w:tcW w:w="13948" w:type="dxa"/>
            <w:gridSpan w:val="6"/>
          </w:tcPr>
          <w:p w14:paraId="0B380626" w14:textId="77777777" w:rsidR="00F96C8D" w:rsidRPr="00A669A2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Your work</w:t>
            </w:r>
            <w:r w:rsidRPr="00A669A2">
              <w:rPr>
                <w:rFonts w:ascii="Calibri" w:hAnsi="Calibri" w:cs="Calibri"/>
                <w:sz w:val="24"/>
                <w:szCs w:val="24"/>
              </w:rPr>
              <w:t xml:space="preserve"> demonstrates a strong, practical approach to sandwich ontology modelling, including cultural awareness with the Torta example. The class and property structures are well-justified, and the inclusion of two axioms (</w:t>
            </w:r>
            <w:proofErr w:type="spellStart"/>
            <w:r w:rsidRPr="00A669A2">
              <w:rPr>
                <w:rFonts w:ascii="Calibri" w:hAnsi="Calibri" w:cs="Calibri"/>
                <w:sz w:val="24"/>
                <w:szCs w:val="24"/>
              </w:rPr>
              <w:t>ClassicSandwich</w:t>
            </w:r>
            <w:proofErr w:type="spellEnd"/>
            <w:r w:rsidRPr="00A669A2">
              <w:rPr>
                <w:rFonts w:ascii="Calibri" w:hAnsi="Calibri" w:cs="Calibri"/>
                <w:sz w:val="24"/>
                <w:szCs w:val="24"/>
              </w:rPr>
              <w:t xml:space="preserve"> and Torta) is a strength. However, the axioms lack direct Wikipedia citation. The critical analysis is </w:t>
            </w:r>
            <w:r>
              <w:rPr>
                <w:rFonts w:ascii="Calibri" w:hAnsi="Calibri" w:cs="Calibri"/>
                <w:sz w:val="24"/>
                <w:szCs w:val="24"/>
              </w:rPr>
              <w:t>precise</w:t>
            </w:r>
            <w:r w:rsidRPr="00A669A2">
              <w:rPr>
                <w:rFonts w:ascii="Calibri" w:hAnsi="Calibri" w:cs="Calibri"/>
                <w:sz w:val="24"/>
                <w:szCs w:val="24"/>
              </w:rPr>
              <w:t xml:space="preserve">, and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proper reasoning is a strength; however, more in-depth discussion on whether Wikipedia could be a good source or not, etc, could provide in-depth insights into ontology. </w:t>
            </w:r>
          </w:p>
          <w:p w14:paraId="7F50856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C8D" w:rsidRPr="005663F1" w14:paraId="5F178642" w14:textId="77777777" w:rsidTr="00E157D0">
        <w:tc>
          <w:tcPr>
            <w:tcW w:w="2789" w:type="dxa"/>
          </w:tcPr>
          <w:p w14:paraId="62A9D2B5" w14:textId="77777777" w:rsidR="00F96C8D" w:rsidRPr="005663F1" w:rsidRDefault="00F96C8D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Part2</w:t>
            </w:r>
          </w:p>
        </w:tc>
        <w:tc>
          <w:tcPr>
            <w:tcW w:w="1459" w:type="dxa"/>
          </w:tcPr>
          <w:p w14:paraId="2805465E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694B1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B73252B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0B65E53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C8D" w:rsidRPr="005663F1" w14:paraId="499384DA" w14:textId="77777777" w:rsidTr="00E157D0">
        <w:tc>
          <w:tcPr>
            <w:tcW w:w="2789" w:type="dxa"/>
          </w:tcPr>
          <w:p w14:paraId="248687EA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Task1</w:t>
            </w:r>
          </w:p>
          <w:p w14:paraId="5818F219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(5)</w:t>
            </w:r>
          </w:p>
        </w:tc>
        <w:tc>
          <w:tcPr>
            <w:tcW w:w="1459" w:type="dxa"/>
          </w:tcPr>
          <w:p w14:paraId="500C9DF8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Task2</w:t>
            </w:r>
          </w:p>
          <w:p w14:paraId="0F151AB9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843" w:type="dxa"/>
          </w:tcPr>
          <w:p w14:paraId="37AEE6B3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Task3</w:t>
            </w:r>
          </w:p>
          <w:p w14:paraId="4BD54368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701" w:type="dxa"/>
          </w:tcPr>
          <w:p w14:paraId="4F87D994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Task4</w:t>
            </w:r>
          </w:p>
          <w:p w14:paraId="29B2D2B7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2551" w:type="dxa"/>
          </w:tcPr>
          <w:p w14:paraId="4C4A890D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 5</w:t>
            </w:r>
          </w:p>
          <w:p w14:paraId="62789801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(11)</w:t>
            </w:r>
          </w:p>
        </w:tc>
        <w:tc>
          <w:tcPr>
            <w:tcW w:w="3605" w:type="dxa"/>
          </w:tcPr>
          <w:p w14:paraId="476C47DD" w14:textId="77777777" w:rsidR="00F96C8D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200DB989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(40)</w:t>
            </w:r>
          </w:p>
        </w:tc>
      </w:tr>
      <w:tr w:rsidR="00F96C8D" w:rsidRPr="005663F1" w14:paraId="178F6936" w14:textId="77777777" w:rsidTr="00E157D0">
        <w:tc>
          <w:tcPr>
            <w:tcW w:w="2789" w:type="dxa"/>
          </w:tcPr>
          <w:p w14:paraId="3B5C6EFF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5</w:t>
            </w:r>
          </w:p>
        </w:tc>
        <w:tc>
          <w:tcPr>
            <w:tcW w:w="1459" w:type="dxa"/>
          </w:tcPr>
          <w:p w14:paraId="641AF145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5</w:t>
            </w:r>
          </w:p>
        </w:tc>
        <w:tc>
          <w:tcPr>
            <w:tcW w:w="1843" w:type="dxa"/>
          </w:tcPr>
          <w:p w14:paraId="78A6CC97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5</w:t>
            </w:r>
          </w:p>
        </w:tc>
        <w:tc>
          <w:tcPr>
            <w:tcW w:w="1701" w:type="dxa"/>
          </w:tcPr>
          <w:p w14:paraId="3203A59B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4</w:t>
            </w:r>
          </w:p>
        </w:tc>
        <w:tc>
          <w:tcPr>
            <w:tcW w:w="2551" w:type="dxa"/>
          </w:tcPr>
          <w:p w14:paraId="50F502C0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8</w:t>
            </w:r>
          </w:p>
        </w:tc>
        <w:tc>
          <w:tcPr>
            <w:tcW w:w="3605" w:type="dxa"/>
          </w:tcPr>
          <w:p w14:paraId="6277589D" w14:textId="77777777" w:rsidR="00F96C8D" w:rsidRPr="005663F1" w:rsidRDefault="00F96C8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E5FD7">
              <w:t>27</w:t>
            </w:r>
          </w:p>
        </w:tc>
      </w:tr>
      <w:tr w:rsidR="00F96C8D" w:rsidRPr="005663F1" w14:paraId="59054440" w14:textId="77777777" w:rsidTr="00E157D0">
        <w:tc>
          <w:tcPr>
            <w:tcW w:w="13948" w:type="dxa"/>
            <w:gridSpan w:val="6"/>
          </w:tcPr>
          <w:p w14:paraId="73C3FEDA" w14:textId="77777777" w:rsidR="00F96C8D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4114E0EA" w14:textId="77777777" w:rsidR="00F96C8D" w:rsidRPr="005663F1" w:rsidRDefault="00F96C8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ED0572">
              <w:rPr>
                <w:rFonts w:ascii="Calibri" w:hAnsi="Calibri" w:cs="Calibri"/>
                <w:sz w:val="24"/>
                <w:szCs w:val="24"/>
              </w:rPr>
              <w:t>Your submission demonstrates strong conceptual understanding of modal logic, and you show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good </w:t>
            </w:r>
            <w:r w:rsidRPr="00ED0572">
              <w:rPr>
                <w:rFonts w:ascii="Calibri" w:hAnsi="Calibri" w:cs="Calibri"/>
                <w:sz w:val="24"/>
                <w:szCs w:val="24"/>
              </w:rPr>
              <w:t xml:space="preserve">thinking in your comments, particularly in cultural reasoning across Tasks 1, 2, and 5. You grasp the semantic intent behind box and </w:t>
            </w:r>
            <w:proofErr w:type="spellStart"/>
            <w:r w:rsidRPr="00ED0572">
              <w:rPr>
                <w:rFonts w:ascii="Calibri" w:hAnsi="Calibri" w:cs="Calibri"/>
                <w:sz w:val="24"/>
                <w:szCs w:val="24"/>
              </w:rPr>
              <w:t>dia</w:t>
            </w:r>
            <w:proofErr w:type="spellEnd"/>
            <w:r w:rsidRPr="00ED0572">
              <w:rPr>
                <w:rFonts w:ascii="Calibri" w:hAnsi="Calibri" w:cs="Calibri"/>
                <w:sz w:val="24"/>
                <w:szCs w:val="24"/>
              </w:rPr>
              <w:t xml:space="preserve">, and you contextualize real-world exceptions such as open sandwiches, wraps, and unusual bread types. However, there are several syntax issues, such as misuse of </w:t>
            </w:r>
            <w:proofErr w:type="spellStart"/>
            <w:r w:rsidRPr="00ED0572">
              <w:rPr>
                <w:rFonts w:ascii="Calibri" w:hAnsi="Calibri" w:cs="Calibri"/>
                <w:sz w:val="24"/>
                <w:szCs w:val="24"/>
              </w:rPr>
              <w:t>dia</w:t>
            </w:r>
            <w:proofErr w:type="spellEnd"/>
            <w:r w:rsidRPr="00ED0572">
              <w:rPr>
                <w:rFonts w:ascii="Calibri" w:hAnsi="Calibri" w:cs="Calibri"/>
                <w:sz w:val="24"/>
                <w:szCs w:val="24"/>
              </w:rPr>
              <w:t>/3 and malformed formula structures in Tasks 2 and 4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2C13CD61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8D"/>
    <w:rsid w:val="000E3804"/>
    <w:rsid w:val="004E25A6"/>
    <w:rsid w:val="004E3B7C"/>
    <w:rsid w:val="006F5C86"/>
    <w:rsid w:val="008A395A"/>
    <w:rsid w:val="00A870F1"/>
    <w:rsid w:val="00D52907"/>
    <w:rsid w:val="00EE33BF"/>
    <w:rsid w:val="00F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E4C3"/>
  <w15:chartTrackingRefBased/>
  <w15:docId w15:val="{C0918109-7BA0-4B77-BE27-3042E061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C8D"/>
  </w:style>
  <w:style w:type="paragraph" w:styleId="Heading1">
    <w:name w:val="heading 1"/>
    <w:basedOn w:val="Normal"/>
    <w:next w:val="Normal"/>
    <w:link w:val="Heading1Char"/>
    <w:uiPriority w:val="9"/>
    <w:qFormat/>
    <w:rsid w:val="00F9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6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>University of Leeds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1</cp:revision>
  <dcterms:created xsi:type="dcterms:W3CDTF">2026-06-19T15:41:00Z</dcterms:created>
  <dcterms:modified xsi:type="dcterms:W3CDTF">2026-06-19T15:41:00Z</dcterms:modified>
</cp:coreProperties>
</file>