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02"/>
        <w:gridCol w:w="1239"/>
        <w:gridCol w:w="1279"/>
        <w:gridCol w:w="1242"/>
        <w:gridCol w:w="1480"/>
        <w:gridCol w:w="1974"/>
      </w:tblGrid>
      <w:tr w:rsidR="004F4A28" w:rsidRPr="005663F1" w14:paraId="6FA0D5CE" w14:textId="77777777" w:rsidTr="00E157D0">
        <w:tc>
          <w:tcPr>
            <w:tcW w:w="2789" w:type="dxa"/>
          </w:tcPr>
          <w:p w14:paraId="5608A7A8" w14:textId="77777777" w:rsidR="004F4A28" w:rsidRPr="005663F1" w:rsidRDefault="004F4A28" w:rsidP="00E157D0">
            <w:pPr>
              <w:rPr>
                <w:rFonts w:ascii="Calibri" w:hAnsi="Calibri" w:cs="Calibri"/>
                <w:sz w:val="24"/>
                <w:szCs w:val="24"/>
              </w:rPr>
            </w:pPr>
          </w:p>
        </w:tc>
        <w:tc>
          <w:tcPr>
            <w:tcW w:w="1459" w:type="dxa"/>
          </w:tcPr>
          <w:p w14:paraId="2514BF49" w14:textId="77777777" w:rsidR="004F4A28" w:rsidRPr="005663F1" w:rsidRDefault="004F4A28" w:rsidP="00E157D0">
            <w:pPr>
              <w:rPr>
                <w:rFonts w:ascii="Calibri" w:hAnsi="Calibri" w:cs="Calibri"/>
                <w:sz w:val="24"/>
                <w:szCs w:val="24"/>
              </w:rPr>
            </w:pPr>
          </w:p>
        </w:tc>
        <w:tc>
          <w:tcPr>
            <w:tcW w:w="1843" w:type="dxa"/>
          </w:tcPr>
          <w:p w14:paraId="27FB1289" w14:textId="77777777" w:rsidR="004F4A28" w:rsidRPr="005663F1" w:rsidRDefault="004F4A28" w:rsidP="00E157D0">
            <w:pPr>
              <w:rPr>
                <w:rFonts w:ascii="Calibri" w:hAnsi="Calibri" w:cs="Calibri"/>
                <w:sz w:val="24"/>
                <w:szCs w:val="24"/>
              </w:rPr>
            </w:pPr>
          </w:p>
        </w:tc>
        <w:tc>
          <w:tcPr>
            <w:tcW w:w="1701" w:type="dxa"/>
          </w:tcPr>
          <w:p w14:paraId="6602E264" w14:textId="77777777" w:rsidR="004F4A28" w:rsidRPr="005663F1" w:rsidRDefault="004F4A28" w:rsidP="00E157D0">
            <w:pPr>
              <w:rPr>
                <w:rFonts w:ascii="Calibri" w:hAnsi="Calibri" w:cs="Calibri"/>
                <w:sz w:val="24"/>
                <w:szCs w:val="24"/>
              </w:rPr>
            </w:pPr>
          </w:p>
        </w:tc>
        <w:tc>
          <w:tcPr>
            <w:tcW w:w="6156" w:type="dxa"/>
            <w:gridSpan w:val="2"/>
          </w:tcPr>
          <w:p w14:paraId="17B40141" w14:textId="77777777" w:rsidR="004F4A28" w:rsidRPr="005663F1" w:rsidRDefault="004F4A28" w:rsidP="00E157D0">
            <w:pPr>
              <w:rPr>
                <w:rFonts w:ascii="Calibri" w:hAnsi="Calibri" w:cs="Calibri"/>
                <w:sz w:val="24"/>
                <w:szCs w:val="24"/>
              </w:rPr>
            </w:pPr>
          </w:p>
        </w:tc>
      </w:tr>
      <w:tr w:rsidR="004F4A28" w:rsidRPr="005663F1" w14:paraId="69FF5ECE" w14:textId="77777777" w:rsidTr="00E157D0">
        <w:tc>
          <w:tcPr>
            <w:tcW w:w="2789" w:type="dxa"/>
          </w:tcPr>
          <w:p w14:paraId="08372CB6" w14:textId="77777777" w:rsidR="004F4A28" w:rsidRPr="000220D7" w:rsidRDefault="004F4A28" w:rsidP="00E157D0">
            <w:pPr>
              <w:jc w:val="center"/>
              <w:rPr>
                <w:rFonts w:ascii="Calibri" w:eastAsia="Times New Roman" w:hAnsi="Calibri" w:cs="Calibri"/>
                <w:b/>
                <w:bCs/>
                <w:color w:val="000000"/>
                <w:kern w:val="0"/>
                <w:sz w:val="24"/>
                <w:szCs w:val="24"/>
                <w:lang w:eastAsia="en-GB"/>
                <w14:ligatures w14:val="none"/>
              </w:rPr>
            </w:pPr>
            <w:r w:rsidRPr="000220D7">
              <w:rPr>
                <w:rFonts w:ascii="Calibri" w:eastAsia="Times New Roman" w:hAnsi="Calibri" w:cs="Calibri"/>
                <w:b/>
                <w:bCs/>
                <w:color w:val="000000"/>
                <w:kern w:val="0"/>
                <w:sz w:val="24"/>
                <w:szCs w:val="24"/>
                <w:lang w:eastAsia="en-GB"/>
                <w14:ligatures w14:val="none"/>
              </w:rPr>
              <w:t>Grand Total:</w:t>
            </w:r>
          </w:p>
        </w:tc>
        <w:tc>
          <w:tcPr>
            <w:tcW w:w="11159" w:type="dxa"/>
            <w:gridSpan w:val="5"/>
          </w:tcPr>
          <w:p w14:paraId="47BAF2BF" w14:textId="77777777" w:rsidR="004F4A28" w:rsidRPr="000220D7" w:rsidRDefault="004F4A28" w:rsidP="00E157D0">
            <w:pPr>
              <w:jc w:val="center"/>
              <w:rPr>
                <w:rFonts w:ascii="Calibri" w:hAnsi="Calibri" w:cs="Calibri"/>
                <w:b/>
                <w:bCs/>
                <w:sz w:val="24"/>
                <w:szCs w:val="24"/>
              </w:rPr>
            </w:pPr>
            <w:r>
              <w:rPr>
                <w:rFonts w:ascii="Calibri" w:hAnsi="Calibri" w:cs="Calibri"/>
                <w:b/>
                <w:bCs/>
                <w:sz w:val="24"/>
                <w:szCs w:val="24"/>
              </w:rPr>
              <w:t>96</w:t>
            </w:r>
          </w:p>
        </w:tc>
      </w:tr>
      <w:tr w:rsidR="004F4A28" w:rsidRPr="005663F1" w14:paraId="6DBC8FCB" w14:textId="77777777" w:rsidTr="00E157D0">
        <w:tc>
          <w:tcPr>
            <w:tcW w:w="2789" w:type="dxa"/>
          </w:tcPr>
          <w:p w14:paraId="04E4E160" w14:textId="77777777" w:rsidR="004F4A28" w:rsidRPr="005663F1" w:rsidRDefault="004F4A28" w:rsidP="00E157D0">
            <w:pPr>
              <w:rPr>
                <w:rFonts w:ascii="Calibri" w:hAnsi="Calibri" w:cs="Calibri"/>
                <w:b/>
                <w:bCs/>
                <w:sz w:val="24"/>
                <w:szCs w:val="24"/>
              </w:rPr>
            </w:pPr>
            <w:r w:rsidRPr="005663F1">
              <w:rPr>
                <w:rFonts w:ascii="Calibri" w:hAnsi="Calibri" w:cs="Calibri"/>
                <w:b/>
                <w:bCs/>
                <w:sz w:val="24"/>
                <w:szCs w:val="24"/>
              </w:rPr>
              <w:t>Part1</w:t>
            </w:r>
          </w:p>
        </w:tc>
        <w:tc>
          <w:tcPr>
            <w:tcW w:w="1459" w:type="dxa"/>
          </w:tcPr>
          <w:p w14:paraId="5BA6DFDD" w14:textId="77777777" w:rsidR="004F4A28" w:rsidRPr="005663F1" w:rsidRDefault="004F4A28" w:rsidP="00E157D0">
            <w:pPr>
              <w:rPr>
                <w:rFonts w:ascii="Calibri" w:hAnsi="Calibri" w:cs="Calibri"/>
                <w:sz w:val="24"/>
                <w:szCs w:val="24"/>
              </w:rPr>
            </w:pPr>
          </w:p>
        </w:tc>
        <w:tc>
          <w:tcPr>
            <w:tcW w:w="1843" w:type="dxa"/>
          </w:tcPr>
          <w:p w14:paraId="2BE6FFC5" w14:textId="77777777" w:rsidR="004F4A28" w:rsidRPr="005663F1" w:rsidRDefault="004F4A28" w:rsidP="00E157D0">
            <w:pPr>
              <w:rPr>
                <w:rFonts w:ascii="Calibri" w:hAnsi="Calibri" w:cs="Calibri"/>
                <w:sz w:val="24"/>
                <w:szCs w:val="24"/>
              </w:rPr>
            </w:pPr>
          </w:p>
        </w:tc>
        <w:tc>
          <w:tcPr>
            <w:tcW w:w="1701" w:type="dxa"/>
          </w:tcPr>
          <w:p w14:paraId="57EF0447" w14:textId="77777777" w:rsidR="004F4A28" w:rsidRPr="005663F1" w:rsidRDefault="004F4A28" w:rsidP="00E157D0">
            <w:pPr>
              <w:rPr>
                <w:rFonts w:ascii="Calibri" w:hAnsi="Calibri" w:cs="Calibri"/>
                <w:sz w:val="24"/>
                <w:szCs w:val="24"/>
              </w:rPr>
            </w:pPr>
          </w:p>
        </w:tc>
        <w:tc>
          <w:tcPr>
            <w:tcW w:w="6156" w:type="dxa"/>
            <w:gridSpan w:val="2"/>
          </w:tcPr>
          <w:p w14:paraId="0783FE39" w14:textId="77777777" w:rsidR="004F4A28" w:rsidRPr="005663F1" w:rsidRDefault="004F4A28" w:rsidP="00E157D0">
            <w:pPr>
              <w:rPr>
                <w:rFonts w:ascii="Calibri" w:hAnsi="Calibri" w:cs="Calibri"/>
                <w:sz w:val="24"/>
                <w:szCs w:val="24"/>
              </w:rPr>
            </w:pPr>
          </w:p>
        </w:tc>
      </w:tr>
      <w:tr w:rsidR="004F4A28" w:rsidRPr="005663F1" w14:paraId="033AA626" w14:textId="77777777" w:rsidTr="00E157D0">
        <w:tc>
          <w:tcPr>
            <w:tcW w:w="2789" w:type="dxa"/>
          </w:tcPr>
          <w:p w14:paraId="75E55CB3"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Concept</w:t>
            </w:r>
          </w:p>
          <w:p w14:paraId="7B2225E7"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(12)</w:t>
            </w:r>
          </w:p>
        </w:tc>
        <w:tc>
          <w:tcPr>
            <w:tcW w:w="1459" w:type="dxa"/>
          </w:tcPr>
          <w:p w14:paraId="6814F7E4" w14:textId="77777777" w:rsidR="004F4A28" w:rsidRPr="005663F1" w:rsidRDefault="004F4A28" w:rsidP="00E157D0">
            <w:pPr>
              <w:jc w:val="center"/>
              <w:rPr>
                <w:rFonts w:ascii="Calibri" w:hAnsi="Calibri" w:cs="Calibri"/>
                <w:sz w:val="24"/>
                <w:szCs w:val="24"/>
              </w:rPr>
            </w:pPr>
            <w:r w:rsidRPr="005663F1">
              <w:rPr>
                <w:rFonts w:ascii="Calibri" w:hAnsi="Calibri" w:cs="Calibri"/>
                <w:sz w:val="24"/>
                <w:szCs w:val="24"/>
              </w:rPr>
              <w:t>Property</w:t>
            </w:r>
            <w:r>
              <w:rPr>
                <w:rFonts w:ascii="Calibri" w:hAnsi="Calibri" w:cs="Calibri"/>
                <w:sz w:val="24"/>
                <w:szCs w:val="24"/>
              </w:rPr>
              <w:t xml:space="preserve"> (12)</w:t>
            </w:r>
          </w:p>
        </w:tc>
        <w:tc>
          <w:tcPr>
            <w:tcW w:w="1843" w:type="dxa"/>
          </w:tcPr>
          <w:p w14:paraId="0776D21A"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Axiom</w:t>
            </w:r>
          </w:p>
          <w:p w14:paraId="7466F4FA"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(18)</w:t>
            </w:r>
          </w:p>
        </w:tc>
        <w:tc>
          <w:tcPr>
            <w:tcW w:w="1701" w:type="dxa"/>
          </w:tcPr>
          <w:p w14:paraId="2CD10A3D"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Report</w:t>
            </w:r>
          </w:p>
          <w:p w14:paraId="6A82A3E5"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(18)</w:t>
            </w:r>
          </w:p>
        </w:tc>
        <w:tc>
          <w:tcPr>
            <w:tcW w:w="6156" w:type="dxa"/>
            <w:gridSpan w:val="2"/>
          </w:tcPr>
          <w:p w14:paraId="30D66AF3"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Total</w:t>
            </w:r>
          </w:p>
          <w:p w14:paraId="2CD1AF31"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(60)</w:t>
            </w:r>
          </w:p>
        </w:tc>
      </w:tr>
      <w:tr w:rsidR="004F4A28" w:rsidRPr="005663F1" w14:paraId="5F5C7BD9" w14:textId="77777777" w:rsidTr="00E157D0">
        <w:tc>
          <w:tcPr>
            <w:tcW w:w="2789" w:type="dxa"/>
          </w:tcPr>
          <w:p w14:paraId="7C04ADE2" w14:textId="77777777" w:rsidR="004F4A28" w:rsidRPr="005663F1" w:rsidRDefault="004F4A28" w:rsidP="00E157D0">
            <w:pPr>
              <w:jc w:val="center"/>
              <w:rPr>
                <w:rFonts w:ascii="Calibri" w:hAnsi="Calibri" w:cs="Calibri"/>
                <w:sz w:val="24"/>
                <w:szCs w:val="24"/>
              </w:rPr>
            </w:pPr>
            <w:r w:rsidRPr="007C1903">
              <w:t>12</w:t>
            </w:r>
          </w:p>
        </w:tc>
        <w:tc>
          <w:tcPr>
            <w:tcW w:w="1459" w:type="dxa"/>
          </w:tcPr>
          <w:p w14:paraId="5A8FAC24" w14:textId="77777777" w:rsidR="004F4A28" w:rsidRPr="005663F1" w:rsidRDefault="004F4A28" w:rsidP="00E157D0">
            <w:pPr>
              <w:jc w:val="center"/>
              <w:rPr>
                <w:rFonts w:ascii="Calibri" w:hAnsi="Calibri" w:cs="Calibri"/>
                <w:sz w:val="24"/>
                <w:szCs w:val="24"/>
              </w:rPr>
            </w:pPr>
            <w:r w:rsidRPr="007C1903">
              <w:t>12</w:t>
            </w:r>
          </w:p>
        </w:tc>
        <w:tc>
          <w:tcPr>
            <w:tcW w:w="1843" w:type="dxa"/>
          </w:tcPr>
          <w:p w14:paraId="54CBC75B" w14:textId="77777777" w:rsidR="004F4A28" w:rsidRPr="005663F1" w:rsidRDefault="004F4A28" w:rsidP="00E157D0">
            <w:pPr>
              <w:jc w:val="center"/>
              <w:rPr>
                <w:rFonts w:ascii="Calibri" w:hAnsi="Calibri" w:cs="Calibri"/>
                <w:sz w:val="24"/>
                <w:szCs w:val="24"/>
              </w:rPr>
            </w:pPr>
            <w:r w:rsidRPr="007C1903">
              <w:t>1</w:t>
            </w:r>
            <w:r>
              <w:t>7</w:t>
            </w:r>
          </w:p>
        </w:tc>
        <w:tc>
          <w:tcPr>
            <w:tcW w:w="1701" w:type="dxa"/>
          </w:tcPr>
          <w:p w14:paraId="28ABC594" w14:textId="77777777" w:rsidR="004F4A28" w:rsidRPr="005663F1" w:rsidRDefault="004F4A28" w:rsidP="00E157D0">
            <w:pPr>
              <w:jc w:val="center"/>
              <w:rPr>
                <w:rFonts w:ascii="Calibri" w:hAnsi="Calibri" w:cs="Calibri"/>
                <w:sz w:val="24"/>
                <w:szCs w:val="24"/>
              </w:rPr>
            </w:pPr>
            <w:r w:rsidRPr="007C1903">
              <w:t>1</w:t>
            </w:r>
            <w:r>
              <w:t>5</w:t>
            </w:r>
          </w:p>
        </w:tc>
        <w:tc>
          <w:tcPr>
            <w:tcW w:w="6156" w:type="dxa"/>
            <w:gridSpan w:val="2"/>
          </w:tcPr>
          <w:p w14:paraId="60C7783C" w14:textId="77777777" w:rsidR="004F4A28" w:rsidRPr="005663F1" w:rsidRDefault="004F4A28" w:rsidP="00E157D0">
            <w:pPr>
              <w:jc w:val="center"/>
              <w:rPr>
                <w:rFonts w:ascii="Calibri" w:hAnsi="Calibri" w:cs="Calibri"/>
                <w:sz w:val="24"/>
                <w:szCs w:val="24"/>
              </w:rPr>
            </w:pPr>
            <w:r w:rsidRPr="007C1903">
              <w:t>5</w:t>
            </w:r>
            <w:r>
              <w:t>6</w:t>
            </w:r>
          </w:p>
        </w:tc>
      </w:tr>
      <w:tr w:rsidR="004F4A28" w:rsidRPr="005663F1" w14:paraId="2B22D2D6" w14:textId="77777777" w:rsidTr="00E157D0">
        <w:tc>
          <w:tcPr>
            <w:tcW w:w="13948" w:type="dxa"/>
            <w:gridSpan w:val="6"/>
          </w:tcPr>
          <w:p w14:paraId="7A081CCE" w14:textId="77777777" w:rsidR="004F4A28" w:rsidRDefault="004F4A28" w:rsidP="00E157D0">
            <w:pPr>
              <w:rPr>
                <w:rFonts w:ascii="Calibri" w:hAnsi="Calibri" w:cs="Calibri"/>
                <w:b/>
                <w:bCs/>
                <w:sz w:val="24"/>
                <w:szCs w:val="24"/>
              </w:rPr>
            </w:pPr>
            <w:r w:rsidRPr="005663F1">
              <w:rPr>
                <w:rFonts w:ascii="Calibri" w:hAnsi="Calibri" w:cs="Calibri"/>
                <w:b/>
                <w:bCs/>
                <w:sz w:val="24"/>
                <w:szCs w:val="24"/>
              </w:rPr>
              <w:t>Feedback:</w:t>
            </w:r>
          </w:p>
          <w:p w14:paraId="2445F709" w14:textId="77777777" w:rsidR="004F4A28" w:rsidRPr="005663F1" w:rsidRDefault="004F4A28" w:rsidP="00E157D0">
            <w:pPr>
              <w:rPr>
                <w:rFonts w:ascii="Calibri" w:hAnsi="Calibri" w:cs="Calibri"/>
                <w:sz w:val="24"/>
                <w:szCs w:val="24"/>
              </w:rPr>
            </w:pPr>
            <w:r>
              <w:rPr>
                <w:rFonts w:ascii="Calibri" w:hAnsi="Calibri" w:cs="Calibri"/>
                <w:b/>
                <w:bCs/>
                <w:sz w:val="24"/>
                <w:szCs w:val="24"/>
              </w:rPr>
              <w:t xml:space="preserve"> </w:t>
            </w:r>
            <w:r w:rsidRPr="00F36897">
              <w:rPr>
                <w:rFonts w:ascii="Calibri" w:hAnsi="Calibri" w:cs="Calibri"/>
                <w:sz w:val="24"/>
                <w:szCs w:val="24"/>
              </w:rPr>
              <w:t>In your ontology, you create a thoughtful</w:t>
            </w:r>
            <w:r>
              <w:rPr>
                <w:rFonts w:ascii="Calibri" w:hAnsi="Calibri" w:cs="Calibri"/>
                <w:sz w:val="24"/>
                <w:szCs w:val="24"/>
              </w:rPr>
              <w:t>, top-down design that is articulated and supported by a six-property hierarchy, including inverse functional and symmetric declarations, which are applied appropriately</w:t>
            </w:r>
            <w:r w:rsidRPr="00F36897">
              <w:rPr>
                <w:rFonts w:ascii="Calibri" w:hAnsi="Calibri" w:cs="Calibri"/>
                <w:sz w:val="24"/>
                <w:szCs w:val="24"/>
              </w:rPr>
              <w:t xml:space="preserve">. The axiom defining the open, toasted and double decker variants uses number restrictions and is traceable to cited text, showing good alignment. The narrative is concise yet comprehensive. You could consider adding a brief reflection on scalability trade-offs </w:t>
            </w:r>
            <w:proofErr w:type="gramStart"/>
            <w:r w:rsidRPr="00F36897">
              <w:rPr>
                <w:rFonts w:ascii="Calibri" w:hAnsi="Calibri" w:cs="Calibri"/>
                <w:sz w:val="24"/>
                <w:szCs w:val="24"/>
              </w:rPr>
              <w:t>and also</w:t>
            </w:r>
            <w:proofErr w:type="gramEnd"/>
            <w:r w:rsidRPr="00F36897">
              <w:rPr>
                <w:rFonts w:ascii="Calibri" w:hAnsi="Calibri" w:cs="Calibri"/>
                <w:sz w:val="24"/>
                <w:szCs w:val="24"/>
              </w:rPr>
              <w:t xml:space="preserve"> evaluating whether Wikipedia is a reliable source.</w:t>
            </w:r>
          </w:p>
        </w:tc>
      </w:tr>
      <w:tr w:rsidR="004F4A28" w:rsidRPr="005663F1" w14:paraId="4A0A20F6" w14:textId="77777777" w:rsidTr="00E157D0">
        <w:tc>
          <w:tcPr>
            <w:tcW w:w="2789" w:type="dxa"/>
          </w:tcPr>
          <w:p w14:paraId="71FF28EA" w14:textId="77777777" w:rsidR="004F4A28" w:rsidRPr="005663F1" w:rsidRDefault="004F4A28" w:rsidP="00E157D0">
            <w:pPr>
              <w:rPr>
                <w:rFonts w:ascii="Calibri" w:hAnsi="Calibri" w:cs="Calibri"/>
                <w:b/>
                <w:bCs/>
                <w:sz w:val="24"/>
                <w:szCs w:val="24"/>
              </w:rPr>
            </w:pPr>
            <w:r w:rsidRPr="005663F1">
              <w:rPr>
                <w:rFonts w:ascii="Calibri" w:hAnsi="Calibri" w:cs="Calibri"/>
                <w:b/>
                <w:bCs/>
                <w:sz w:val="24"/>
                <w:szCs w:val="24"/>
              </w:rPr>
              <w:t>Part2</w:t>
            </w:r>
          </w:p>
        </w:tc>
        <w:tc>
          <w:tcPr>
            <w:tcW w:w="1459" w:type="dxa"/>
          </w:tcPr>
          <w:p w14:paraId="64D19CA8" w14:textId="77777777" w:rsidR="004F4A28" w:rsidRPr="005663F1" w:rsidRDefault="004F4A28" w:rsidP="00E157D0">
            <w:pPr>
              <w:rPr>
                <w:rFonts w:ascii="Calibri" w:hAnsi="Calibri" w:cs="Calibri"/>
                <w:sz w:val="24"/>
                <w:szCs w:val="24"/>
              </w:rPr>
            </w:pPr>
          </w:p>
        </w:tc>
        <w:tc>
          <w:tcPr>
            <w:tcW w:w="1843" w:type="dxa"/>
          </w:tcPr>
          <w:p w14:paraId="5873B86A" w14:textId="77777777" w:rsidR="004F4A28" w:rsidRPr="005663F1" w:rsidRDefault="004F4A28" w:rsidP="00E157D0">
            <w:pPr>
              <w:rPr>
                <w:rFonts w:ascii="Calibri" w:hAnsi="Calibri" w:cs="Calibri"/>
                <w:sz w:val="24"/>
                <w:szCs w:val="24"/>
              </w:rPr>
            </w:pPr>
          </w:p>
        </w:tc>
        <w:tc>
          <w:tcPr>
            <w:tcW w:w="1701" w:type="dxa"/>
          </w:tcPr>
          <w:p w14:paraId="6A769D1C" w14:textId="77777777" w:rsidR="004F4A28" w:rsidRPr="005663F1" w:rsidRDefault="004F4A28" w:rsidP="00E157D0">
            <w:pPr>
              <w:rPr>
                <w:rFonts w:ascii="Calibri" w:hAnsi="Calibri" w:cs="Calibri"/>
                <w:sz w:val="24"/>
                <w:szCs w:val="24"/>
              </w:rPr>
            </w:pPr>
          </w:p>
        </w:tc>
        <w:tc>
          <w:tcPr>
            <w:tcW w:w="6156" w:type="dxa"/>
            <w:gridSpan w:val="2"/>
          </w:tcPr>
          <w:p w14:paraId="63763CDF" w14:textId="77777777" w:rsidR="004F4A28" w:rsidRPr="005663F1" w:rsidRDefault="004F4A28" w:rsidP="00E157D0">
            <w:pPr>
              <w:rPr>
                <w:rFonts w:ascii="Calibri" w:hAnsi="Calibri" w:cs="Calibri"/>
                <w:sz w:val="24"/>
                <w:szCs w:val="24"/>
              </w:rPr>
            </w:pPr>
          </w:p>
        </w:tc>
      </w:tr>
      <w:tr w:rsidR="004F4A28" w:rsidRPr="005663F1" w14:paraId="22F878EF" w14:textId="77777777" w:rsidTr="00E157D0">
        <w:tc>
          <w:tcPr>
            <w:tcW w:w="2789" w:type="dxa"/>
          </w:tcPr>
          <w:p w14:paraId="019F5111"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Task1</w:t>
            </w:r>
          </w:p>
          <w:p w14:paraId="57F5A888"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(5)</w:t>
            </w:r>
          </w:p>
        </w:tc>
        <w:tc>
          <w:tcPr>
            <w:tcW w:w="1459" w:type="dxa"/>
          </w:tcPr>
          <w:p w14:paraId="064F3B75"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Task2</w:t>
            </w:r>
          </w:p>
          <w:p w14:paraId="28A8B279"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(8)</w:t>
            </w:r>
          </w:p>
        </w:tc>
        <w:tc>
          <w:tcPr>
            <w:tcW w:w="1843" w:type="dxa"/>
          </w:tcPr>
          <w:p w14:paraId="6AD3A3EC"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Task3</w:t>
            </w:r>
          </w:p>
          <w:p w14:paraId="54447803"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(8)</w:t>
            </w:r>
          </w:p>
        </w:tc>
        <w:tc>
          <w:tcPr>
            <w:tcW w:w="1701" w:type="dxa"/>
          </w:tcPr>
          <w:p w14:paraId="61BCFEDA"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Task4</w:t>
            </w:r>
          </w:p>
          <w:p w14:paraId="2A89E363"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(8)</w:t>
            </w:r>
          </w:p>
        </w:tc>
        <w:tc>
          <w:tcPr>
            <w:tcW w:w="2551" w:type="dxa"/>
          </w:tcPr>
          <w:p w14:paraId="06E51FEA"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Task 5</w:t>
            </w:r>
          </w:p>
          <w:p w14:paraId="1F060A68"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(11)</w:t>
            </w:r>
          </w:p>
        </w:tc>
        <w:tc>
          <w:tcPr>
            <w:tcW w:w="3605" w:type="dxa"/>
          </w:tcPr>
          <w:p w14:paraId="45CA0CAD" w14:textId="77777777" w:rsidR="004F4A28" w:rsidRDefault="004F4A28" w:rsidP="00E157D0">
            <w:pPr>
              <w:jc w:val="center"/>
              <w:rPr>
                <w:rFonts w:ascii="Calibri" w:hAnsi="Calibri" w:cs="Calibri"/>
                <w:sz w:val="24"/>
                <w:szCs w:val="24"/>
              </w:rPr>
            </w:pPr>
            <w:r w:rsidRPr="005663F1">
              <w:rPr>
                <w:rFonts w:ascii="Calibri" w:hAnsi="Calibri" w:cs="Calibri"/>
                <w:sz w:val="24"/>
                <w:szCs w:val="24"/>
              </w:rPr>
              <w:t>Total</w:t>
            </w:r>
          </w:p>
          <w:p w14:paraId="73551AF7" w14:textId="77777777" w:rsidR="004F4A28" w:rsidRPr="005663F1" w:rsidRDefault="004F4A28" w:rsidP="00E157D0">
            <w:pPr>
              <w:jc w:val="center"/>
              <w:rPr>
                <w:rFonts w:ascii="Calibri" w:hAnsi="Calibri" w:cs="Calibri"/>
                <w:sz w:val="24"/>
                <w:szCs w:val="24"/>
              </w:rPr>
            </w:pPr>
            <w:r>
              <w:rPr>
                <w:rFonts w:ascii="Calibri" w:hAnsi="Calibri" w:cs="Calibri"/>
                <w:sz w:val="24"/>
                <w:szCs w:val="24"/>
              </w:rPr>
              <w:t>(40)</w:t>
            </w:r>
          </w:p>
        </w:tc>
      </w:tr>
      <w:tr w:rsidR="004F4A28" w:rsidRPr="005663F1" w14:paraId="58BE6017" w14:textId="77777777" w:rsidTr="00E157D0">
        <w:tc>
          <w:tcPr>
            <w:tcW w:w="2789" w:type="dxa"/>
          </w:tcPr>
          <w:p w14:paraId="31441E66" w14:textId="77777777" w:rsidR="004F4A28" w:rsidRPr="005663F1" w:rsidRDefault="004F4A28" w:rsidP="00E157D0">
            <w:pPr>
              <w:jc w:val="center"/>
              <w:rPr>
                <w:rFonts w:ascii="Calibri" w:hAnsi="Calibri" w:cs="Calibri"/>
                <w:sz w:val="24"/>
                <w:szCs w:val="24"/>
              </w:rPr>
            </w:pPr>
            <w:r w:rsidRPr="005E696A">
              <w:t>5</w:t>
            </w:r>
          </w:p>
        </w:tc>
        <w:tc>
          <w:tcPr>
            <w:tcW w:w="1459" w:type="dxa"/>
          </w:tcPr>
          <w:p w14:paraId="1D4F0407" w14:textId="77777777" w:rsidR="004F4A28" w:rsidRPr="005663F1" w:rsidRDefault="004F4A28" w:rsidP="00E157D0">
            <w:pPr>
              <w:jc w:val="center"/>
              <w:rPr>
                <w:rFonts w:ascii="Calibri" w:hAnsi="Calibri" w:cs="Calibri"/>
                <w:sz w:val="24"/>
                <w:szCs w:val="24"/>
              </w:rPr>
            </w:pPr>
            <w:r w:rsidRPr="005E696A">
              <w:t>8</w:t>
            </w:r>
          </w:p>
        </w:tc>
        <w:tc>
          <w:tcPr>
            <w:tcW w:w="1843" w:type="dxa"/>
          </w:tcPr>
          <w:p w14:paraId="7B5A3344" w14:textId="77777777" w:rsidR="004F4A28" w:rsidRPr="005663F1" w:rsidRDefault="004F4A28" w:rsidP="00E157D0">
            <w:pPr>
              <w:jc w:val="center"/>
              <w:rPr>
                <w:rFonts w:ascii="Calibri" w:hAnsi="Calibri" w:cs="Calibri"/>
                <w:sz w:val="24"/>
                <w:szCs w:val="24"/>
              </w:rPr>
            </w:pPr>
            <w:r w:rsidRPr="005E696A">
              <w:t>8</w:t>
            </w:r>
          </w:p>
        </w:tc>
        <w:tc>
          <w:tcPr>
            <w:tcW w:w="1701" w:type="dxa"/>
          </w:tcPr>
          <w:p w14:paraId="4E6DB6C8" w14:textId="77777777" w:rsidR="004F4A28" w:rsidRPr="005663F1" w:rsidRDefault="004F4A28" w:rsidP="00E157D0">
            <w:pPr>
              <w:jc w:val="center"/>
              <w:rPr>
                <w:rFonts w:ascii="Calibri" w:hAnsi="Calibri" w:cs="Calibri"/>
                <w:sz w:val="24"/>
                <w:szCs w:val="24"/>
              </w:rPr>
            </w:pPr>
            <w:r w:rsidRPr="005E696A">
              <w:t>8</w:t>
            </w:r>
          </w:p>
        </w:tc>
        <w:tc>
          <w:tcPr>
            <w:tcW w:w="2551" w:type="dxa"/>
          </w:tcPr>
          <w:p w14:paraId="6209F2E4" w14:textId="77777777" w:rsidR="004F4A28" w:rsidRPr="005663F1" w:rsidRDefault="004F4A28" w:rsidP="00E157D0">
            <w:pPr>
              <w:jc w:val="center"/>
              <w:rPr>
                <w:rFonts w:ascii="Calibri" w:hAnsi="Calibri" w:cs="Calibri"/>
                <w:sz w:val="24"/>
                <w:szCs w:val="24"/>
              </w:rPr>
            </w:pPr>
            <w:r w:rsidRPr="005E696A">
              <w:t>11</w:t>
            </w:r>
          </w:p>
        </w:tc>
        <w:tc>
          <w:tcPr>
            <w:tcW w:w="3605" w:type="dxa"/>
          </w:tcPr>
          <w:p w14:paraId="32B805AC" w14:textId="77777777" w:rsidR="004F4A28" w:rsidRPr="005663F1" w:rsidRDefault="004F4A28" w:rsidP="00E157D0">
            <w:pPr>
              <w:jc w:val="center"/>
              <w:rPr>
                <w:rFonts w:ascii="Calibri" w:hAnsi="Calibri" w:cs="Calibri"/>
                <w:sz w:val="24"/>
                <w:szCs w:val="24"/>
              </w:rPr>
            </w:pPr>
            <w:r w:rsidRPr="005E696A">
              <w:t>40</w:t>
            </w:r>
          </w:p>
        </w:tc>
      </w:tr>
      <w:tr w:rsidR="004F4A28" w:rsidRPr="005663F1" w14:paraId="2F473B96" w14:textId="77777777" w:rsidTr="00E157D0">
        <w:tc>
          <w:tcPr>
            <w:tcW w:w="13948" w:type="dxa"/>
            <w:gridSpan w:val="6"/>
          </w:tcPr>
          <w:p w14:paraId="1A792C92" w14:textId="77777777" w:rsidR="004F4A28" w:rsidRDefault="004F4A28" w:rsidP="00E157D0">
            <w:pPr>
              <w:rPr>
                <w:rFonts w:ascii="Calibri" w:hAnsi="Calibri" w:cs="Calibri"/>
                <w:sz w:val="24"/>
                <w:szCs w:val="24"/>
              </w:rPr>
            </w:pPr>
            <w:r w:rsidRPr="005663F1">
              <w:rPr>
                <w:rFonts w:ascii="Calibri" w:hAnsi="Calibri" w:cs="Calibri"/>
                <w:b/>
                <w:bCs/>
                <w:sz w:val="24"/>
                <w:szCs w:val="24"/>
              </w:rPr>
              <w:t>Feedback:</w:t>
            </w:r>
            <w:r w:rsidRPr="005663F1">
              <w:rPr>
                <w:rFonts w:ascii="Calibri" w:hAnsi="Calibri" w:cs="Calibri"/>
                <w:sz w:val="24"/>
                <w:szCs w:val="24"/>
              </w:rPr>
              <w:t xml:space="preserve"> </w:t>
            </w:r>
          </w:p>
          <w:p w14:paraId="35AFAB31" w14:textId="77777777" w:rsidR="004F4A28" w:rsidRPr="005663F1" w:rsidRDefault="004F4A28" w:rsidP="00E157D0">
            <w:pPr>
              <w:rPr>
                <w:rFonts w:ascii="Calibri" w:hAnsi="Calibri" w:cs="Calibri"/>
                <w:sz w:val="24"/>
                <w:szCs w:val="24"/>
              </w:rPr>
            </w:pPr>
            <w:r>
              <w:rPr>
                <w:rFonts w:ascii="Calibri" w:hAnsi="Calibri" w:cs="Calibri"/>
                <w:sz w:val="24"/>
                <w:szCs w:val="24"/>
              </w:rPr>
              <w:t>Your modal logic tasks are well-structured, and the formulas are correct, concise, and effectively utilise</w:t>
            </w:r>
            <w:r w:rsidRPr="005F1343">
              <w:rPr>
                <w:rFonts w:ascii="Calibri" w:hAnsi="Calibri" w:cs="Calibri"/>
                <w:sz w:val="24"/>
                <w:szCs w:val="24"/>
              </w:rPr>
              <w:t xml:space="preserve"> the provided spatial relations and operators to model the sandwich constraints for each task. Your comments are clear and demonstrate not only technical accuracy but also an excellent understanding of the real-world and cultural context behind the rules, drawing on specific Wikipedia references and plausible food examples. </w:t>
            </w:r>
          </w:p>
        </w:tc>
      </w:tr>
    </w:tbl>
    <w:p w14:paraId="335C8B2A" w14:textId="77777777" w:rsidR="008A395A" w:rsidRDefault="008A395A"/>
    <w:sectPr w:rsidR="008A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A28"/>
    <w:rsid w:val="000E3804"/>
    <w:rsid w:val="004E25A6"/>
    <w:rsid w:val="004E3B7C"/>
    <w:rsid w:val="004F4A28"/>
    <w:rsid w:val="006F5C86"/>
    <w:rsid w:val="008A395A"/>
    <w:rsid w:val="00A870F1"/>
    <w:rsid w:val="00D52907"/>
    <w:rsid w:val="00E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DA91F"/>
  <w15:chartTrackingRefBased/>
  <w15:docId w15:val="{BE0BD9FD-F23E-4B44-A870-60ED917E2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A28"/>
  </w:style>
  <w:style w:type="paragraph" w:styleId="Heading1">
    <w:name w:val="heading 1"/>
    <w:basedOn w:val="Normal"/>
    <w:next w:val="Normal"/>
    <w:link w:val="Heading1Char"/>
    <w:uiPriority w:val="9"/>
    <w:qFormat/>
    <w:rsid w:val="004F4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A28"/>
    <w:rPr>
      <w:rFonts w:eastAsiaTheme="majorEastAsia" w:cstheme="majorBidi"/>
      <w:color w:val="272727" w:themeColor="text1" w:themeTint="D8"/>
    </w:rPr>
  </w:style>
  <w:style w:type="paragraph" w:styleId="Title">
    <w:name w:val="Title"/>
    <w:basedOn w:val="Normal"/>
    <w:next w:val="Normal"/>
    <w:link w:val="TitleChar"/>
    <w:uiPriority w:val="10"/>
    <w:qFormat/>
    <w:rsid w:val="004F4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A28"/>
    <w:pPr>
      <w:spacing w:before="160"/>
      <w:jc w:val="center"/>
    </w:pPr>
    <w:rPr>
      <w:i/>
      <w:iCs/>
      <w:color w:val="404040" w:themeColor="text1" w:themeTint="BF"/>
    </w:rPr>
  </w:style>
  <w:style w:type="character" w:customStyle="1" w:styleId="QuoteChar">
    <w:name w:val="Quote Char"/>
    <w:basedOn w:val="DefaultParagraphFont"/>
    <w:link w:val="Quote"/>
    <w:uiPriority w:val="29"/>
    <w:rsid w:val="004F4A28"/>
    <w:rPr>
      <w:i/>
      <w:iCs/>
      <w:color w:val="404040" w:themeColor="text1" w:themeTint="BF"/>
    </w:rPr>
  </w:style>
  <w:style w:type="paragraph" w:styleId="ListParagraph">
    <w:name w:val="List Paragraph"/>
    <w:basedOn w:val="Normal"/>
    <w:uiPriority w:val="34"/>
    <w:qFormat/>
    <w:rsid w:val="004F4A28"/>
    <w:pPr>
      <w:ind w:left="720"/>
      <w:contextualSpacing/>
    </w:pPr>
  </w:style>
  <w:style w:type="character" w:styleId="IntenseEmphasis">
    <w:name w:val="Intense Emphasis"/>
    <w:basedOn w:val="DefaultParagraphFont"/>
    <w:uiPriority w:val="21"/>
    <w:qFormat/>
    <w:rsid w:val="004F4A28"/>
    <w:rPr>
      <w:i/>
      <w:iCs/>
      <w:color w:val="0F4761" w:themeColor="accent1" w:themeShade="BF"/>
    </w:rPr>
  </w:style>
  <w:style w:type="paragraph" w:styleId="IntenseQuote">
    <w:name w:val="Intense Quote"/>
    <w:basedOn w:val="Normal"/>
    <w:next w:val="Normal"/>
    <w:link w:val="IntenseQuoteChar"/>
    <w:uiPriority w:val="30"/>
    <w:qFormat/>
    <w:rsid w:val="004F4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A28"/>
    <w:rPr>
      <w:i/>
      <w:iCs/>
      <w:color w:val="0F4761" w:themeColor="accent1" w:themeShade="BF"/>
    </w:rPr>
  </w:style>
  <w:style w:type="character" w:styleId="IntenseReference">
    <w:name w:val="Intense Reference"/>
    <w:basedOn w:val="DefaultParagraphFont"/>
    <w:uiPriority w:val="32"/>
    <w:qFormat/>
    <w:rsid w:val="004F4A28"/>
    <w:rPr>
      <w:b/>
      <w:bCs/>
      <w:smallCaps/>
      <w:color w:val="0F4761" w:themeColor="accent1" w:themeShade="BF"/>
      <w:spacing w:val="5"/>
    </w:rPr>
  </w:style>
  <w:style w:type="table" w:styleId="TableGrid">
    <w:name w:val="Table Grid"/>
    <w:basedOn w:val="TableNormal"/>
    <w:uiPriority w:val="39"/>
    <w:rsid w:val="004F4A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1015</Characters>
  <Application>Microsoft Office Word</Application>
  <DocSecurity>0</DocSecurity>
  <Lines>8</Lines>
  <Paragraphs>2</Paragraphs>
  <ScaleCrop>false</ScaleCrop>
  <Company>University of Leeds</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Shabbar Naqvi</dc:creator>
  <cp:keywords/>
  <dc:description/>
  <cp:lastModifiedBy>Shabbar Naqvi</cp:lastModifiedBy>
  <cp:revision>1</cp:revision>
  <dcterms:created xsi:type="dcterms:W3CDTF">2026-06-19T15:37:00Z</dcterms:created>
  <dcterms:modified xsi:type="dcterms:W3CDTF">2026-06-19T15:37:00Z</dcterms:modified>
</cp:coreProperties>
</file>