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276"/>
        <w:jc w:val="center"/>
      </w:pPr>
      <w:r>
        <w:rPr>
          <w:rFonts w:ascii="Times New Roman" w:cs="Times New Roman" w:eastAsia="Times New Roman" w:hAnsi="Times New Roman"/>
          <w:b/>
          <w:bCs/>
          <w:i w:val="false"/>
          <w:iCs w:val="false"/>
          <w:smallCaps w:val="false"/>
          <w:sz w:val="32"/>
          <w:szCs w:val="32"/>
        </w:rPr>
        <w:t xml:space="preserve">Fine-Tune or Prompt? An Empirical Decision Framework</w:t>
      </w:r>
    </w:p>
    <w:p>
      <w:pPr>
        <w:spacing w:before="0" w:after="200" w:line="276"/>
        <w:jc w:val="center"/>
      </w:pPr>
      <w:r>
        <w:rPr>
          <w:rFonts w:ascii="Times New Roman" w:cs="Times New Roman" w:eastAsia="Times New Roman" w:hAnsi="Times New Roman"/>
          <w:b/>
          <w:bCs/>
          <w:i w:val="false"/>
          <w:iCs w:val="false"/>
          <w:smallCaps w:val="false"/>
          <w:sz w:val="32"/>
          <w:szCs w:val="32"/>
        </w:rPr>
        <w:t xml:space="preserve">for NLP Practitioners</w:t>
      </w:r>
    </w:p>
    <w:p>
      <w:pPr>
        <w:spacing w:before="0" w:after="80" w:line="276"/>
        <w:jc w:val="center"/>
      </w:pPr>
      <w:r>
        <w:rPr>
          <w:rFonts w:ascii="Times New Roman" w:cs="Times New Roman" w:eastAsia="Times New Roman" w:hAnsi="Times New Roman"/>
          <w:b w:val="false"/>
          <w:bCs w:val="false"/>
          <w:i w:val="false"/>
          <w:iCs w:val="false"/>
          <w:smallCaps w:val="false"/>
          <w:sz w:val="22"/>
          <w:szCs w:val="22"/>
        </w:rPr>
        <w:t xml:space="preserve">Aamod Bhatt</w:t>
      </w:r>
    </w:p>
    <w:p>
      <w:pPr>
        <w:spacing w:before="0" w:after="80" w:line="276"/>
        <w:jc w:val="center"/>
      </w:pPr>
      <w:r>
        <w:rPr>
          <w:rFonts w:ascii="Times New Roman" w:cs="Times New Roman" w:eastAsia="Times New Roman" w:hAnsi="Times New Roman"/>
          <w:b w:val="false"/>
          <w:bCs w:val="false"/>
          <w:i/>
          <w:iCs/>
          <w:smallCaps w:val="false"/>
          <w:sz w:val="20"/>
          <w:szCs w:val="20"/>
        </w:rPr>
        <w:t xml:space="preserve">Independent Researcher</w:t>
      </w:r>
    </w:p>
    <w:p>
      <w:pPr>
        <w:spacing w:before="0" w:after="320" w:line="276"/>
        <w:jc w:val="center"/>
      </w:pPr>
      <w:r>
        <w:rPr>
          <w:rFonts w:ascii="Times New Roman" w:cs="Times New Roman" w:eastAsia="Times New Roman" w:hAnsi="Times New Roman"/>
          <w:b w:val="false"/>
          <w:bCs w:val="false"/>
          <w:i w:val="false"/>
          <w:iCs w:val="false"/>
          <w:smallCaps w:val="false"/>
          <w:sz w:val="20"/>
          <w:szCs w:val="20"/>
        </w:rPr>
        <w:t xml:space="preserve">February 2025</w:t>
      </w:r>
    </w:p>
    <w:p>
      <w:pPr>
        <w:pBdr>
          <w:bottom w:val="single" w:color="000000" w:sz="6" w:space="1"/>
        </w:pBdr>
        <w:spacing w:before="0" w:after="0"/>
      </w:pPr>
      <w:r>
        <w:rPr>
          <w:rFonts w:ascii="Times New Roman" w:cs="Times New Roman" w:eastAsia="Times New Roman" w:hAnsi="Times New Roman"/>
          <w:b w:val="false"/>
          <w:bCs w:val="false"/>
          <w:i w:val="false"/>
          <w:iCs w:val="false"/>
          <w:smallCaps w:val="false"/>
          <w:sz w:val="20"/>
          <w:szCs w:val="20"/>
        </w:rPr>
        <w:t xml:space="preserve"/>
      </w:r>
    </w:p>
    <w:p>
      <w:pPr>
        <w:spacing w:before="160" w:after="0"/>
      </w:pPr>
      <w:r>
        <w:rPr>
          <w:rFonts w:ascii="Times New Roman" w:cs="Times New Roman" w:eastAsia="Times New Roman" w:hAnsi="Times New Roman"/>
          <w:b w:val="false"/>
          <w:bCs w:val="false"/>
          <w:i w:val="false"/>
          <w:iCs w:val="false"/>
          <w:smallCaps w:val="false"/>
          <w:sz w:val="20"/>
          <w:szCs w:val="20"/>
        </w:rPr>
        <w:t xml:space="preserve"/>
      </w:r>
    </w:p>
    <w:p>
      <w:pPr>
        <w:spacing w:before="0" w:after="80" w:line="276"/>
        <w:jc w:val="center"/>
      </w:pPr>
      <w:r>
        <w:rPr>
          <w:rFonts w:ascii="Times New Roman" w:cs="Times New Roman" w:eastAsia="Times New Roman" w:hAnsi="Times New Roman"/>
          <w:b/>
          <w:bCs/>
          <w:i w:val="false"/>
          <w:iCs w:val="false"/>
          <w:smallCaps w:val="false"/>
          <w:sz w:val="22"/>
          <w:szCs w:val="22"/>
        </w:rPr>
        <w:t xml:space="preserve">Abstract</w:t>
      </w:r>
    </w:p>
    <w:p>
      <w:pPr>
        <w:spacing w:before="0" w:after="0" w:line="276"/>
        <w:ind w:left="720" w:right="720"/>
        <w:jc w:val="both"/>
      </w:pPr>
      <w:r>
        <w:rPr>
          <w:rFonts w:ascii="Times New Roman" w:cs="Times New Roman" w:eastAsia="Times New Roman" w:hAnsi="Times New Roman"/>
          <w:b w:val="false"/>
          <w:bCs w:val="false"/>
          <w:i w:val="false"/>
          <w:iCs w:val="false"/>
          <w:smallCaps w:val="false"/>
          <w:sz w:val="20"/>
          <w:szCs w:val="20"/>
        </w:rPr>
        <w:t xml:space="preserve">Practitioners building NLP systems face a recurring decision: fine-tune a small local model or prompt a frontier API? Existing guidance is largely anecdotal, and most empirical comparisons use outdated model families without tracking cost and latency as first-class metrics. We present a systematic study comparing LoRA fine-tuning of Qwen 2.5 1.5B and Phi-3 mini against zero-shot and few-shot prompting of GPT-4o-mini and Claude Haiku 3, across three tasks — binary classification, multi-class classification, and named entity recognition — and four training data sizes (N = 50, 200, 500, 2,000). We additionally include BERT-base as a classical fine-tuning baseline. Our experiments comprise over 50 fine-tuning runs with multi-seed evaluation at the critical crossover region. We find that task complexity systematically shifts the crossover point: for binary classification it occurs around N = 500, for multi-class classification it extends to N = 500–2,000, and for structured sequence labeling fine-tuning with generative LMs never matches prompted frontier models at any data size tested. BERT-base emerges as a surprisingly competitive baseline for classification tasks, matching LoRA-tuned generative models at a fraction of training time and inference cost. We release all experimental results and a CLI tool that produces concrete recommendations based on task type, data size, latency budget, and cost constraints.</w:t>
      </w:r>
    </w:p>
    <w:p>
      <w:pPr>
        <w:spacing w:before="280" w:after="0"/>
      </w:pPr>
      <w:r>
        <w:rPr>
          <w:rFonts w:ascii="Times New Roman" w:cs="Times New Roman" w:eastAsia="Times New Roman" w:hAnsi="Times New Roman"/>
          <w:b w:val="false"/>
          <w:bCs w:val="false"/>
          <w:i w:val="false"/>
          <w:iCs w:val="false"/>
          <w:smallCaps w:val="false"/>
          <w:sz w:val="20"/>
          <w:szCs w:val="20"/>
        </w:rPr>
        <w:t xml:space="preserve"/>
      </w:r>
    </w:p>
    <w:p>
      <w:pPr>
        <w:pBdr>
          <w:bottom w:val="single" w:color="000000" w:sz="6" w:space="1"/>
        </w:pBdr>
        <w:spacing w:before="0" w:after="0"/>
      </w:pPr>
      <w:r>
        <w:rPr>
          <w:rFonts w:ascii="Times New Roman" w:cs="Times New Roman" w:eastAsia="Times New Roman" w:hAnsi="Times New Roman"/>
          <w:b w:val="false"/>
          <w:bCs w:val="false"/>
          <w:i w:val="false"/>
          <w:iCs w:val="false"/>
          <w:smallCaps w:val="false"/>
          <w:sz w:val="20"/>
          <w:szCs w:val="20"/>
        </w:rPr>
        <w:t xml:space="preserve"/>
      </w:r>
    </w:p>
    <w:p>
      <w:pPr>
        <w:spacing w:before="160" w:after="0"/>
      </w:pPr>
      <w:r>
        <w:rPr>
          <w:rFonts w:ascii="Times New Roman" w:cs="Times New Roman" w:eastAsia="Times New Roman" w:hAnsi="Times New Roman"/>
          <w:b w:val="false"/>
          <w:bCs w:val="false"/>
          <w:i w:val="false"/>
          <w:iCs w:val="false"/>
          <w:smallCaps w:val="false"/>
          <w:sz w:val="20"/>
          <w:szCs w:val="20"/>
        </w:rPr>
        <w:t xml:space="preserve"/>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1. INTRODUCTION</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A question that recurs across NLP teams at every scale is whether to fine-tune a small local model or prompt a frontier API. The decision involves a complex tradeoff across performance, inference cost, latency, data availability, and operational complexity. Despite its practical importance, most published guidance is either anecdotal or based on comparisons using outdated model families that do not reflect the current landscape of available models and API pricing.</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The landscape has shifted substantially in 2024. Parameter-efficient fine-tuning methods such as LoRA have made it practical to fine-tune billion-parameter models on consumer GPUs in minutes. Meanwhile, frontier API models have become dramatically cheaper and faster. The crossover point — the data size at which fine-tuning becomes competitive with prompting — is no longer obvious, and likely differs across task types in ways that have not been systematically characterized.</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This paper presents a systematic empirical study designed to answer this question concretely. We compare three fine-tuning approaches (LoRA on Qwen 2.5 1.5B, LoRA on Phi-3 mini 3.8B, and full fine-tuning of BERT-base) against two frontier APIs (GPT-4o-mini and Claude Haiku 3) across three tasks and four training data sizes. Every experiment tracks task performance, per-sample inference latency, and cost per 1,000 inferences, giving practitioners the data they need to make this decision for their own situation.</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Our main contributions are:</w:t>
      </w:r>
    </w:p>
    <w:p>
      <w:pPr>
        <w:spacing w:before="60" w:after="60" w:line="276"/>
        <w:jc w:val="both"/>
      </w:pPr>
      <w:r>
        <w:rPr>
          <w:rFonts w:ascii="Times New Roman" w:cs="Times New Roman" w:eastAsia="Times New Roman" w:hAnsi="Times New Roman"/>
          <w:b w:val="false"/>
          <w:bCs w:val="false"/>
          <w:i w:val="false"/>
          <w:iCs w:val="false"/>
          <w:smallCaps w:val="false"/>
          <w:sz w:val="20"/>
          <w:szCs w:val="20"/>
        </w:rPr>
        <w:t xml:space="preserve">(1)  </w:t>
      </w:r>
      <w:r>
        <w:rPr>
          <w:rFonts w:ascii="Times New Roman" w:cs="Times New Roman" w:eastAsia="Times New Roman" w:hAnsi="Times New Roman"/>
          <w:b w:val="false"/>
          <w:bCs w:val="false"/>
          <w:i w:val="false"/>
          <w:iCs w:val="false"/>
          <w:smallCaps w:val="false"/>
          <w:sz w:val="20"/>
          <w:szCs w:val="20"/>
        </w:rPr>
        <w:t xml:space="preserve">A systematic empirical comparison of modern fine-tuning against frontier API prompting with cost and latency as primary metrics.</w:t>
      </w:r>
    </w:p>
    <w:p>
      <w:pPr>
        <w:spacing w:before="60" w:after="60" w:line="276"/>
        <w:jc w:val="both"/>
      </w:pPr>
      <w:r>
        <w:rPr>
          <w:rFonts w:ascii="Times New Roman" w:cs="Times New Roman" w:eastAsia="Times New Roman" w:hAnsi="Times New Roman"/>
          <w:b w:val="false"/>
          <w:bCs w:val="false"/>
          <w:i w:val="false"/>
          <w:iCs w:val="false"/>
          <w:smallCaps w:val="false"/>
          <w:sz w:val="20"/>
          <w:szCs w:val="20"/>
        </w:rPr>
        <w:t xml:space="preserve">(2)  </w:t>
      </w:r>
      <w:r>
        <w:rPr>
          <w:rFonts w:ascii="Times New Roman" w:cs="Times New Roman" w:eastAsia="Times New Roman" w:hAnsi="Times New Roman"/>
          <w:b w:val="false"/>
          <w:bCs w:val="false"/>
          <w:i w:val="false"/>
          <w:iCs w:val="false"/>
          <w:smallCaps w:val="false"/>
          <w:sz w:val="20"/>
          <w:szCs w:val="20"/>
        </w:rPr>
        <w:t xml:space="preserve">Evidence that task complexity systematically shifts the fine-tuning crossover point, from N ≈ 500 for binary classification to never (at tested data sizes) for NER.</w:t>
      </w:r>
    </w:p>
    <w:p>
      <w:pPr>
        <w:spacing w:before="60" w:after="60" w:line="276"/>
        <w:jc w:val="both"/>
      </w:pPr>
      <w:r>
        <w:rPr>
          <w:rFonts w:ascii="Times New Roman" w:cs="Times New Roman" w:eastAsia="Times New Roman" w:hAnsi="Times New Roman"/>
          <w:b w:val="false"/>
          <w:bCs w:val="false"/>
          <w:i w:val="false"/>
          <w:iCs w:val="false"/>
          <w:smallCaps w:val="false"/>
          <w:sz w:val="20"/>
          <w:szCs w:val="20"/>
        </w:rPr>
        <w:t xml:space="preserve">(3)  </w:t>
      </w:r>
      <w:r>
        <w:rPr>
          <w:rFonts w:ascii="Times New Roman" w:cs="Times New Roman" w:eastAsia="Times New Roman" w:hAnsi="Times New Roman"/>
          <w:b w:val="false"/>
          <w:bCs w:val="false"/>
          <w:i w:val="false"/>
          <w:iCs w:val="false"/>
          <w:smallCaps w:val="false"/>
          <w:sz w:val="20"/>
          <w:szCs w:val="20"/>
        </w:rPr>
        <w:t xml:space="preserve">A finding that BERT-base remains a competitive and underutilized baseline for classification, matching LoRA-tuned generative LMs while being 10–30x faster at inference.</w:t>
      </w:r>
    </w:p>
    <w:p>
      <w:pPr>
        <w:spacing w:before="60" w:after="120" w:line="276"/>
        <w:jc w:val="both"/>
      </w:pPr>
      <w:r>
        <w:rPr>
          <w:rFonts w:ascii="Times New Roman" w:cs="Times New Roman" w:eastAsia="Times New Roman" w:hAnsi="Times New Roman"/>
          <w:b w:val="false"/>
          <w:bCs w:val="false"/>
          <w:i w:val="false"/>
          <w:iCs w:val="false"/>
          <w:smallCaps w:val="false"/>
          <w:sz w:val="20"/>
          <w:szCs w:val="20"/>
        </w:rPr>
        <w:t xml:space="preserve">(4)  </w:t>
      </w:r>
      <w:r>
        <w:rPr>
          <w:rFonts w:ascii="Times New Roman" w:cs="Times New Roman" w:eastAsia="Times New Roman" w:hAnsi="Times New Roman"/>
          <w:b w:val="false"/>
          <w:bCs w:val="false"/>
          <w:i w:val="false"/>
          <w:iCs w:val="false"/>
          <w:smallCaps w:val="false"/>
          <w:sz w:val="20"/>
          <w:szCs w:val="20"/>
        </w:rPr>
        <w:t xml:space="preserve">A CLI decision tool encoding our findings that produces concrete recommendations based on task type, data size, latency budget, and cost constraints.</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2. RELATED WORK</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Fine-tuning versus prompting comparisons have been studied in several prior works. Brown et al. (2020) demonstrated that large language models could perform many tasks via few-shot prompting alone, reducing the need for task-specific training. Subsequent work showed that fine-tuning smaller models could match or exceed few-shot performance of larger models on specific tasks (Schick &amp; Schutze, 2021). More recent comparisons have examined instruction-tuned models; Goyal et al. (2023) showed that GPT-3.5 zero-shot performance exceeded many fine-tuned baselines on standard benchmarks.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Parameter-efficient fine-tuning has made the fine-tuning path significantly more accessible. LoRA (Hu et al., 2021) enables fine-tuning of large models by training only a small fraction of parameters while keeping the base model frozen. This approach has been widely adopted and forms the basis of our generative LM fine-tuning experiments.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Our work differs from prior comparisons in three key respects: (1) we use current model families that reflect the practitioner landscape as of late 2024; (2) we treat cost and latency as primary experimental variables; and (3) we include BERT-base as a classical baseline that is frequently overlooked in favor of more modern architectures.</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3. EXPERIMENTAL SETUP</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3.1 Models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We evaluate five models across two paradigms. For fine-tuning, we use Qwen 2.5 1.5B (Alibaba, 1.5B parameters), Phi-3 mini (Microsoft, 3.8B parameters), and BERT-base-uncased (Google, 110M parameters). Qwen and Phi-3 are decoder-only generative language models fine-tuned using LoRA; BERT is an encoder-only model trained fully. For prompting, we use GPT-4o-mini (OpenAI) and Claude Haiku 3 (Anthropic), accessed via OpenRouter in both zero-shot and few-shot (8 labeled examples in context) configurations.</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3.2 Tasks and Datasets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We evaluate on three tasks of increasing structural complexity. Binary sentiment classification uses SST-2 (Socher et al., 2013) from the GLUE benchmark, a two-class movie review dataset. Multi-class topic classification uses AG News (Zhang et al., 2015), a four-class news article dataset with categories: World, Sports, Business, and Sci/Tech. Named entity recognition uses WikiANN (Pan et al., 2017), English split, with seven BIO entity tags. Tasks were chosen to span from simple binary classification to structured sequence labeling, with the expectation that fine-tuning difficulty would increase with complexity.</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3.3 Training Configuration</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LoRA fine-tuning uses rank r = 8, alpha = 16, dropout = 0.1, targeting attention projection matrices (q_proj, v_proj for Qwen; qkv_proj, o_proj for Phi-3). Training uses learning rate 2×10⁻⁴ with BF16 precision. Epochs scale with data size: 10 epochs for N = 50, 6 for N = 200, 4 for N = 500, 3 for N = 2,000. BERT-base uses full fine-tuning with learning rate 2×10⁻⁵ and FP16 precision, batch size 32. All experiments run on NVIDIA RTX 4090 (24 GB) or A100 80 GB PCIe GPUs.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Training data is sampled from each dataset's training split with seed 42. For variance estimation, we additionally run N = 200 and N = 500 conditions with seeds 0 and 1, yielding three runs per condition at the crossover region. Validation uses held-out splits (872 examples for SST-2, 2,000 for AG News, 2,000 for WikiANN). API models are evaluated on 500 randomly sampled examples from the same splits.</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3.4 Metrics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We report accuracy for classification tasks and token-level F1 (computed with seqeval) for NER. Inference latency is measured as wall-clock milliseconds per sample averaged over the evaluation set. For fine-tuned models this excludes tokenization overhead; for API models it includes network round-trip time. Cost per 1,000 inferences is computed from actual token usage logs for API models and is approximately zero for locally run fine-tuned models.</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4. RESULTS</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4.1 Binary Classification (SST-2)</w:t>
      </w:r>
    </w:p>
    <w:p>
      <w:pPr>
        <w:spacing w:before="80" w:after="0"/>
      </w:pPr>
      <w:r>
        <w:rPr>
          <w:rFonts w:ascii="Times New Roman" w:cs="Times New Roman" w:eastAsia="Times New Roman" w:hAnsi="Times New Roman"/>
          <w:b w:val="false"/>
          <w:bCs w:val="false"/>
          <w:i w:val="false"/>
          <w:iCs w:val="false"/>
          <w:smallCaps w:val="false"/>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1200"/>
        <w:gridCol w:w="1360"/>
        <w:gridCol w:w="1700"/>
      </w:tblGrid>
      <w:tr>
        <w:tc>
          <w:tcPr>
            <w:tcW w:type="dxa" w:w="24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bCs/>
                <w:i w:val="false"/>
                <w:iCs w:val="false"/>
                <w:smallCaps w:val="false"/>
                <w:sz w:val="18"/>
                <w:szCs w:val="18"/>
              </w:rPr>
              <w:t xml:space="preserve">Model</w:t>
            </w:r>
          </w:p>
        </w:tc>
        <w:tc>
          <w:tcPr>
            <w:tcW w:type="dxa" w:w="11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N=50</w:t>
            </w:r>
          </w:p>
        </w:tc>
        <w:tc>
          <w:tcPr>
            <w:tcW w:type="dxa" w:w="1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N=200</w:t>
            </w:r>
          </w:p>
        </w:tc>
        <w:tc>
          <w:tcPr>
            <w:tcW w:type="dxa" w:w="1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N=500</w:t>
            </w:r>
          </w:p>
        </w:tc>
        <w:tc>
          <w:tcPr>
            <w:tcW w:type="dxa" w:w="12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N=2000</w:t>
            </w:r>
          </w:p>
        </w:tc>
        <w:tc>
          <w:tcPr>
            <w:tcW w:type="dxa" w:w="136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Latency</w:t>
            </w:r>
          </w:p>
        </w:tc>
        <w:tc>
          <w:tcPr>
            <w:tcW w:type="dxa" w:w="17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Cost/1k inf.</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Qwen 2.5 1.5B (LoRA)</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59.7%</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80.3 ±8.2</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83.8 ±0.7</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94.8%</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3.0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Phi-3 mini (LoRA)</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60.9%</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89.0 ±2.6</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92.9 ±0.5</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94.5%</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8.8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BERT-base (full FT)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51.2%</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75.7%</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85.2%</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89.2%</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0.28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GPT-4o-mini (0-shot)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92.6%</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449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$0.011</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GPT-4o-mini (few-shot)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95.4%</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493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$0.038</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Claude Haiku 3 (0-shot)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92.6%</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676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$0.023</w:t>
            </w:r>
          </w:p>
        </w:tc>
      </w:tr>
      <w:tr>
        <w:tc>
          <w:tcPr>
            <w:tcW w:type="dxa" w:w="24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Claude Haiku 3 (few-shot)</w:t>
            </w:r>
          </w:p>
        </w:tc>
        <w:tc>
          <w:tcPr>
            <w:tcW w:type="dxa" w:w="11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96.2%</w:t>
            </w:r>
          </w:p>
        </w:tc>
        <w:tc>
          <w:tcPr>
            <w:tcW w:type="dxa" w:w="12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720 ms</w:t>
            </w:r>
          </w:p>
        </w:tc>
        <w:tc>
          <w:tcPr>
            <w:tcW w:type="dxa" w:w="17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$0.074</w:t>
            </w:r>
          </w:p>
        </w:tc>
      </w:tr>
    </w:tbl>
    <w:p>
      <w:pPr>
        <w:spacing w:before="80" w:after="200" w:line="276"/>
        <w:jc w:val="center"/>
      </w:pPr>
      <w:r>
        <w:rPr>
          <w:rFonts w:ascii="Times New Roman" w:cs="Times New Roman" w:eastAsia="Times New Roman" w:hAnsi="Times New Roman"/>
          <w:b w:val="false"/>
          <w:bCs w:val="false"/>
          <w:i/>
          <w:iCs/>
          <w:smallCaps w:val="false"/>
          <w:sz w:val="18"/>
          <w:szCs w:val="18"/>
        </w:rPr>
        <w:t xml:space="preserve">Table 1: SST-2 binary sentiment classification. Accuracy reported as percentages; ± values show standard deviation across 3 seeds at N = 200 and N = 500. API results evaluated on 500 held-out examples.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Results on SST-2 reveal a clear crossover pattern. At N = 50, all fine-tuned models perform poorly (51–61%) relative to API baselines (92–96%). By N = 500, Phi-3 mini with LoRA achieves 92.9% (±0.5), matching GPT-4o-mini zero-shot (92.6%) at 50× lower inference latency and near-zero per-inference cost. At N = 2,000, both LoRA models exceed 94%, surpassing all API zero-shot baselines.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A notable finding is the high variance of Qwen 2.5 1.5B at N = 200, where accuracy ranges from 62.3% to 80.3% across three seeds (std = 8.2%). This instability is a practical concern: a practitioner relying on a single run at N = 200 could obtain a substantially misleading estimate of performance. Phi-3 mini is more stable at the same data size (std = 2.6%), suggesting that model quality reduces low-data instability.</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BERT-base performs competitively, reaching 85.2% at N = 500 and training in under 5 seconds. Its 0.28 ms inference latency is 10–30× faster than the LoRA models and over 1,000× faster than API models, making it the dominant choice when latency is a hard constraint.</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4.2 Multi-class Classification (AG News)</w:t>
      </w:r>
    </w:p>
    <w:p>
      <w:pPr>
        <w:spacing w:before="80" w:after="0"/>
      </w:pPr>
      <w:r>
        <w:rPr>
          <w:rFonts w:ascii="Times New Roman" w:cs="Times New Roman" w:eastAsia="Times New Roman" w:hAnsi="Times New Roman"/>
          <w:b w:val="false"/>
          <w:bCs w:val="false"/>
          <w:i w:val="false"/>
          <w:iCs w:val="false"/>
          <w:smallCaps w:val="false"/>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1200"/>
        <w:gridCol w:w="1360"/>
        <w:gridCol w:w="1700"/>
      </w:tblGrid>
      <w:tr>
        <w:tc>
          <w:tcPr>
            <w:tcW w:type="dxa" w:w="24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bCs/>
                <w:i w:val="false"/>
                <w:iCs w:val="false"/>
                <w:smallCaps w:val="false"/>
                <w:sz w:val="18"/>
                <w:szCs w:val="18"/>
              </w:rPr>
              <w:t xml:space="preserve">Model</w:t>
            </w:r>
          </w:p>
        </w:tc>
        <w:tc>
          <w:tcPr>
            <w:tcW w:type="dxa" w:w="11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N=50</w:t>
            </w:r>
          </w:p>
        </w:tc>
        <w:tc>
          <w:tcPr>
            <w:tcW w:type="dxa" w:w="1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N=200</w:t>
            </w:r>
          </w:p>
        </w:tc>
        <w:tc>
          <w:tcPr>
            <w:tcW w:type="dxa" w:w="1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N=500</w:t>
            </w:r>
          </w:p>
        </w:tc>
        <w:tc>
          <w:tcPr>
            <w:tcW w:type="dxa" w:w="12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N=2000</w:t>
            </w:r>
          </w:p>
        </w:tc>
        <w:tc>
          <w:tcPr>
            <w:tcW w:type="dxa" w:w="136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Latency</w:t>
            </w:r>
          </w:p>
        </w:tc>
        <w:tc>
          <w:tcPr>
            <w:tcW w:type="dxa" w:w="17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Cost/1k inf.</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Qwen 2.5 1.5B (LoRA)</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48.6%</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72.5 ±3.8</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81.9 ±3.3</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90.4%</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2.8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Phi-3 mini (LoRA)</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70.8%</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83.6 ±0.8</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88.6 ±0.3</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91.1%</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7.2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BERT-base (full FT)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48.6%</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76.7%</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85.8%</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89.7%</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0.27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GPT-4o-mini (0-shot)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84.4%</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418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$0.016</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GPT-4o-mini (few-shot)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88.4%</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454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$0.075</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Claude Haiku 3 (0-shot)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81.0%</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673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$0.033</w:t>
            </w:r>
          </w:p>
        </w:tc>
      </w:tr>
      <w:tr>
        <w:tc>
          <w:tcPr>
            <w:tcW w:type="dxa" w:w="24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Claude Haiku 3 (few-shot)</w:t>
            </w:r>
          </w:p>
        </w:tc>
        <w:tc>
          <w:tcPr>
            <w:tcW w:type="dxa" w:w="11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86.0%</w:t>
            </w:r>
          </w:p>
        </w:tc>
        <w:tc>
          <w:tcPr>
            <w:tcW w:type="dxa" w:w="12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777 ms</w:t>
            </w:r>
          </w:p>
        </w:tc>
        <w:tc>
          <w:tcPr>
            <w:tcW w:type="dxa" w:w="17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$0.142</w:t>
            </w:r>
          </w:p>
        </w:tc>
      </w:tr>
    </w:tbl>
    <w:p>
      <w:pPr>
        <w:spacing w:before="80" w:after="200" w:line="276"/>
        <w:jc w:val="center"/>
      </w:pPr>
      <w:r>
        <w:rPr>
          <w:rFonts w:ascii="Times New Roman" w:cs="Times New Roman" w:eastAsia="Times New Roman" w:hAnsi="Times New Roman"/>
          <w:b w:val="false"/>
          <w:bCs w:val="false"/>
          <w:i/>
          <w:iCs/>
          <w:smallCaps w:val="false"/>
          <w:sz w:val="18"/>
          <w:szCs w:val="18"/>
        </w:rPr>
        <w:t xml:space="preserve">Table 2: AG News 4-class topic classification. Accuracy reported as percentages; ± values show standard deviation across 3 seeds. API results evaluated on 500 held-out examples.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The crossover point shifts rightward for 4-class classification. At N = 500, Phi-3 mini (88.6%) is competitive with GPT-4o-mini few-shot (88.4%), but Qwen 2.5 1.5B (81.9%) falls clearly below. The increased number of output classes makes the task harder for smaller models at low data. Qwen also shows higher variance at N = 500 (std = 3.3%) relative to the binary task (std = 0.7%), suggesting multi-class tasks amplify instability.</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At N = 2,000, both LoRA models (90.4% and 91.1%) clearly exceed API baselines (84.4–88.4%), confirming that with sufficient data local fine-tuning is superior for classification. BERT-base reaches 85.8% at N = 500, higher than GPT-4o-mini zero-shot (84.4%), while training in 6 seconds.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Few-shot prompting provides a meaningful accuracy boost for multi-class classification over zero-shot (+4.0% for GPT-4o-mini) compared to the binary task (+2.8%), consistent with the intuition that label examples help more when more classes must be distinguished.</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4.3 Named Entity Recognition (WikiANN)</w:t>
      </w:r>
    </w:p>
    <w:p>
      <w:pPr>
        <w:spacing w:before="80" w:after="0"/>
      </w:pPr>
      <w:r>
        <w:rPr>
          <w:rFonts w:ascii="Times New Roman" w:cs="Times New Roman" w:eastAsia="Times New Roman" w:hAnsi="Times New Roman"/>
          <w:b w:val="false"/>
          <w:bCs w:val="false"/>
          <w:i w:val="false"/>
          <w:iCs w:val="false"/>
          <w:smallCaps w:val="false"/>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1200"/>
        <w:gridCol w:w="1360"/>
        <w:gridCol w:w="1700"/>
      </w:tblGrid>
      <w:tr>
        <w:tc>
          <w:tcPr>
            <w:tcW w:type="dxa" w:w="24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bCs/>
                <w:i w:val="false"/>
                <w:iCs w:val="false"/>
                <w:smallCaps w:val="false"/>
                <w:sz w:val="18"/>
                <w:szCs w:val="18"/>
              </w:rPr>
              <w:t xml:space="preserve">Model</w:t>
            </w:r>
          </w:p>
        </w:tc>
        <w:tc>
          <w:tcPr>
            <w:tcW w:type="dxa" w:w="11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N=50</w:t>
            </w:r>
          </w:p>
        </w:tc>
        <w:tc>
          <w:tcPr>
            <w:tcW w:type="dxa" w:w="1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N=200</w:t>
            </w:r>
          </w:p>
        </w:tc>
        <w:tc>
          <w:tcPr>
            <w:tcW w:type="dxa" w:w="1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N=500</w:t>
            </w:r>
          </w:p>
        </w:tc>
        <w:tc>
          <w:tcPr>
            <w:tcW w:type="dxa" w:w="12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N=2000</w:t>
            </w:r>
          </w:p>
        </w:tc>
        <w:tc>
          <w:tcPr>
            <w:tcW w:type="dxa" w:w="136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Latency</w:t>
            </w:r>
          </w:p>
        </w:tc>
        <w:tc>
          <w:tcPr>
            <w:tcW w:type="dxa" w:w="17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Cost/1k inf.</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Qwen 2.5 1.5B (LoRA)</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0.025</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0.103</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0.156</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0.384</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3.1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Phi-3 mini (LoRA)</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0.050</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0.129</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0.329</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0.474</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8.3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GPT-4o-mini (0-shot)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0.561</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1,077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$0.038</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GPT-4o-mini (few-shot)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0.593</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1,129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$0.054</w:t>
            </w:r>
          </w:p>
        </w:tc>
      </w:tr>
      <w:tr>
        <w:tc>
          <w:tcPr>
            <w:tcW w:type="dxa" w:w="2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Claude Haiku 3 (0-shot)</w:t>
            </w:r>
          </w:p>
        </w:tc>
        <w:tc>
          <w:tcPr>
            <w:tcW w:type="dxa" w:w="11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0.516</w:t>
            </w:r>
          </w:p>
        </w:tc>
        <w:tc>
          <w:tcPr>
            <w:tcW w:type="dxa" w:w="1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841 ms</w:t>
            </w:r>
          </w:p>
        </w:tc>
        <w:tc>
          <w:tcPr>
            <w:tcW w:type="dxa" w:w="17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$0.080</w:t>
            </w:r>
          </w:p>
        </w:tc>
      </w:tr>
      <w:tr>
        <w:tc>
          <w:tcPr>
            <w:tcW w:type="dxa" w:w="24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Claude Haiku 3 (few-shot)</w:t>
            </w:r>
          </w:p>
        </w:tc>
        <w:tc>
          <w:tcPr>
            <w:tcW w:type="dxa" w:w="11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0.544</w:t>
            </w:r>
          </w:p>
        </w:tc>
        <w:tc>
          <w:tcPr>
            <w:tcW w:type="dxa" w:w="12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w:t>
            </w:r>
          </w:p>
        </w:tc>
        <w:tc>
          <w:tcPr>
            <w:tcW w:type="dxa" w:w="136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887 ms</w:t>
            </w:r>
          </w:p>
        </w:tc>
        <w:tc>
          <w:tcPr>
            <w:tcW w:type="dxa" w:w="17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$0.114</w:t>
            </w:r>
          </w:p>
        </w:tc>
      </w:tr>
    </w:tbl>
    <w:p>
      <w:pPr>
        <w:spacing w:before="80" w:after="200" w:line="276"/>
        <w:jc w:val="center"/>
      </w:pPr>
      <w:r>
        <w:rPr>
          <w:rFonts w:ascii="Times New Roman" w:cs="Times New Roman" w:eastAsia="Times New Roman" w:hAnsi="Times New Roman"/>
          <w:b w:val="false"/>
          <w:bCs w:val="false"/>
          <w:i/>
          <w:iCs/>
          <w:smallCaps w:val="false"/>
          <w:sz w:val="18"/>
          <w:szCs w:val="18"/>
        </w:rPr>
        <w:t xml:space="preserve">Table 3: WikiANN NER results (F1 score). API results evaluated on 200 held-out examples. BERT-base omitted (encoder NER requires different architecture not evaluated here).</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NER results present the starkest finding of our study. Even at N = 2,000, neither LoRA fine-tuned model exceeds F1 = 0.48, while GPT-4o-mini few-shot achieves F1 = 0.593 with no training data. Fine-tuning never crosses over at any data size we tested.</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We attribute this to an architectural mismatch: decoder-only generative LMs with classification heads are poorly suited for token-level sequence labeling. These models process text left-to-right and were pre-trained on next-token prediction, making it difficult to produce consistent BIO tag sequences. A dedicated encoder-based NER model would be expected to score substantially higher. We note this as an important limitation and emphasize that our NER results should not be interpreted as evidence against fine-tuning for NER in general.</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A notable characteristic of API model NER performance is the precision-recall imbalance: GPT-4o-mini zero-shot achieves precision = 0.868 but recall = 0.415, labeling entities conservatively and missing more than half of all ground-truth entities. This pattern is consistent across all API models tested.</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During API evaluation, we observed that Claude Haiku 3 (accessed via Amazon Bedrock through OpenRouter) occasionally flagged SST-2 sentences as self-harm content due to dramatic references to illness and death common in movie reviews. This caused sporadic evaluation failures and illustrates a practical risk: aggressive content moderation in API models can silently corrupt evaluation results on standard NLP benchmarks.</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5. DISCUSSION</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5.1 The Crossover Point is Task-Dependent</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Our central finding is that there is no universal crossover point. Task complexity systematically governs the data size at which fine-tuning becomes competitive. For binary classification, Phi-3 mini matches GPT-4o-mini at N = 500. For 4-class classification, the same model matches at N = 500 but smaller models require N = 2,000. For NER with generative LM architectures, no crossover is observed up to N = 2,000. Practitioners should treat the crossover point as task-specific, not universal.</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5.2 BERT-base Remains Competitive</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BERT-base is a 2018 model with 110M parameters that trains in under 10 seconds and runs at 0.28 ms per sample. On both classification tasks it matches or exceeds LoRA fine-tuned Qwen 2.5 1.5B at N = 500, while being 10× faster at inference. The ML community's enthusiasm for large generative models has led to an undervaluation of encoder-only architectures for discriminative tasks. For any classification task where latency is a constraint or data is limited, BERT or a BERT-variant should be the first model tried.</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5.3 Low-Data Fine-Tuning is Unreliable</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Multi-seed experiments reveal that fine-tuning with fewer than 200 examples produces highly variable results. Qwen 2.5 1.5B at N = 200 on SST-2 shows std = 8.2 percentage points — a range of nearly 20 points from worst to best run. Practitioners fine-tuning on small datasets should run multiple seeds and report variance, and should consider whether API prompting offers more reliable performance in this regime.</w:t>
      </w:r>
    </w:p>
    <w:p>
      <w:pPr>
        <w:spacing w:before="200" w:after="80" w:line="276"/>
        <w:jc w:val="left"/>
      </w:pPr>
      <w:r>
        <w:rPr>
          <w:rFonts w:ascii="Times New Roman" w:cs="Times New Roman" w:eastAsia="Times New Roman" w:hAnsi="Times New Roman"/>
          <w:b/>
          <w:bCs/>
          <w:i w:val="false"/>
          <w:iCs w:val="false"/>
          <w:smallCaps w:val="false"/>
          <w:sz w:val="20"/>
          <w:szCs w:val="20"/>
        </w:rPr>
        <w:t xml:space="preserve">5.4 Latency and Cost Dominate at Scale</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At matched accuracy levels, the operational advantages of local fine-tuned models are substantial. GPT-4o-mini zero-shot costs $0.011 per 1,000 inferences at 449 ms per sample. A fine-tuned Phi-3 mini costs approximately $0 per inference at 8.8 ms per sample. For a system processing one million requests per day, this represents approximately $11,000 per day in API costs versus near zero, and the latency difference is the difference between a responsive and an unresponsive user experience.</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6. PRACTITIONER DECISION FRAMEWORK</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Based on our findings, Table 4 summarizes recommendations by task type and data availability. These rules encode our empirical crossover observations and are additionally implemented in the accompanying CLI tool (github.com/aamodbhatt/finetune-or-prompt).</w:t>
      </w:r>
    </w:p>
    <w:p>
      <w:pPr>
        <w:spacing w:before="80" w:after="0"/>
      </w:pPr>
      <w:r>
        <w:rPr>
          <w:rFonts w:ascii="Times New Roman" w:cs="Times New Roman" w:eastAsia="Times New Roman" w:hAnsi="Times New Roman"/>
          <w:b w:val="false"/>
          <w:bCs w:val="false"/>
          <w:i w:val="false"/>
          <w:iCs w:val="false"/>
          <w:smallCap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00"/>
        <w:gridCol w:w="2460"/>
      </w:tblGrid>
      <w:tr>
        <w:tc>
          <w:tcPr>
            <w:tcW w:type="dxa" w:w="26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bCs/>
                <w:i w:val="false"/>
                <w:iCs w:val="false"/>
                <w:smallCaps w:val="false"/>
                <w:sz w:val="18"/>
                <w:szCs w:val="18"/>
              </w:rPr>
              <w:t xml:space="preserve">Task</w:t>
            </w:r>
          </w:p>
        </w:tc>
        <w:tc>
          <w:tcPr>
            <w:tcW w:type="dxa" w:w="20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Training Data</w:t>
            </w:r>
          </w:p>
        </w:tc>
        <w:tc>
          <w:tcPr>
            <w:tcW w:type="dxa" w:w="230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Recommendation</w:t>
            </w:r>
          </w:p>
        </w:tc>
        <w:tc>
          <w:tcPr>
            <w:tcW w:type="dxa" w:w="2460"/>
            <w:tcBorders>
              <w:top w:val="single" w:color="000000" w:sz="4"/>
              <w:left w:val="none" w:color="FFFFFF" w:sz="0"/>
              <w:bottom w:val="single" w:color="000000" w:sz="1"/>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bCs/>
                <w:i w:val="false"/>
                <w:iCs w:val="false"/>
                <w:smallCaps w:val="false"/>
                <w:sz w:val="18"/>
                <w:szCs w:val="18"/>
              </w:rPr>
              <w:t xml:space="preserve">Expected Performance</w:t>
            </w:r>
          </w:p>
        </w:tc>
      </w:tr>
      <w:tr>
        <w:tc>
          <w:tcPr>
            <w:tcW w:type="dxa" w:w="26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Binary classification</w:t>
            </w:r>
          </w:p>
        </w:tc>
        <w:tc>
          <w:tcPr>
            <w:tcW w:type="dxa" w:w="2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&lt; 200 examples</w:t>
            </w:r>
          </w:p>
        </w:tc>
        <w:tc>
          <w:tcPr>
            <w:tcW w:type="dxa" w:w="2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Prompt (zero-shot)</w:t>
            </w:r>
          </w:p>
        </w:tc>
        <w:tc>
          <w:tcPr>
            <w:tcW w:type="dxa" w:w="24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~93% accuracy</w:t>
            </w:r>
          </w:p>
        </w:tc>
      </w:tr>
      <w:tr>
        <w:tc>
          <w:tcPr>
            <w:tcW w:type="dxa" w:w="26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Binary classification</w:t>
            </w:r>
          </w:p>
        </w:tc>
        <w:tc>
          <w:tcPr>
            <w:tcW w:type="dxa" w:w="2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200–500 examples</w:t>
            </w:r>
          </w:p>
        </w:tc>
        <w:tc>
          <w:tcPr>
            <w:tcW w:type="dxa" w:w="2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BERT-base or Phi-3 (LoRA)</w:t>
            </w:r>
          </w:p>
        </w:tc>
        <w:tc>
          <w:tcPr>
            <w:tcW w:type="dxa" w:w="24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85–93% accuracy</w:t>
            </w:r>
          </w:p>
        </w:tc>
      </w:tr>
      <w:tr>
        <w:tc>
          <w:tcPr>
            <w:tcW w:type="dxa" w:w="26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Binary classification</w:t>
            </w:r>
          </w:p>
        </w:tc>
        <w:tc>
          <w:tcPr>
            <w:tcW w:type="dxa" w:w="2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&gt; 500 examples</w:t>
            </w:r>
          </w:p>
        </w:tc>
        <w:tc>
          <w:tcPr>
            <w:tcW w:type="dxa" w:w="2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Fine-tune (any model)</w:t>
            </w:r>
          </w:p>
        </w:tc>
        <w:tc>
          <w:tcPr>
            <w:tcW w:type="dxa" w:w="24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&gt; 93% accuracy</w:t>
            </w:r>
          </w:p>
        </w:tc>
      </w:tr>
      <w:tr>
        <w:tc>
          <w:tcPr>
            <w:tcW w:type="dxa" w:w="26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Multi-class (4+ classes)</w:t>
            </w:r>
          </w:p>
        </w:tc>
        <w:tc>
          <w:tcPr>
            <w:tcW w:type="dxa" w:w="2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&lt; 500 examples</w:t>
            </w:r>
          </w:p>
        </w:tc>
        <w:tc>
          <w:tcPr>
            <w:tcW w:type="dxa" w:w="2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Prompt (few-shot)</w:t>
            </w:r>
          </w:p>
        </w:tc>
        <w:tc>
          <w:tcPr>
            <w:tcW w:type="dxa" w:w="24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~88% accuracy</w:t>
            </w:r>
          </w:p>
        </w:tc>
      </w:tr>
      <w:tr>
        <w:tc>
          <w:tcPr>
            <w:tcW w:type="dxa" w:w="26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Multi-class (4+ classes)</w:t>
            </w:r>
          </w:p>
        </w:tc>
        <w:tc>
          <w:tcPr>
            <w:tcW w:type="dxa" w:w="2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&gt; 500 examples</w:t>
            </w:r>
          </w:p>
        </w:tc>
        <w:tc>
          <w:tcPr>
            <w:tcW w:type="dxa" w:w="23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Phi-3 mini (LoRA)</w:t>
            </w:r>
          </w:p>
        </w:tc>
        <w:tc>
          <w:tcPr>
            <w:tcW w:type="dxa" w:w="24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88–91% accuracy</w:t>
            </w:r>
          </w:p>
        </w:tc>
      </w:tr>
      <w:tr>
        <w:tc>
          <w:tcPr>
            <w:tcW w:type="dxa" w:w="26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left"/>
            </w:pPr>
            <w:r>
              <w:rPr>
                <w:rFonts w:ascii="Times New Roman" w:cs="Times New Roman" w:eastAsia="Times New Roman" w:hAnsi="Times New Roman"/>
                <w:b w:val="false"/>
                <w:bCs w:val="false"/>
                <w:i w:val="false"/>
                <w:iCs w:val="false"/>
                <w:smallCaps w:val="false"/>
                <w:sz w:val="18"/>
                <w:szCs w:val="18"/>
              </w:rPr>
              <w:t xml:space="preserve">NER / sequence labeling</w:t>
            </w:r>
          </w:p>
        </w:tc>
        <w:tc>
          <w:tcPr>
            <w:tcW w:type="dxa" w:w="20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Any size (&lt; 10k)</w:t>
            </w:r>
          </w:p>
        </w:tc>
        <w:tc>
          <w:tcPr>
            <w:tcW w:type="dxa" w:w="230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Prompt (few-shot)</w:t>
            </w:r>
          </w:p>
        </w:tc>
        <w:tc>
          <w:tcPr>
            <w:tcW w:type="dxa" w:w="2460"/>
            <w:tcBorders>
              <w:top w:val="none" w:color="FFFFFF" w:sz="0"/>
              <w:left w:val="none" w:color="FFFFFF" w:sz="0"/>
              <w:bottom w:val="single" w:color="000000" w:sz="4"/>
              <w:right w:val="none" w:color="FFFFFF" w:sz="0"/>
            </w:tcBorders>
            <w:shd w:fill="FFFFFF" w:val="clear"/>
            <w:tcMar>
              <w:top w:type="dxa" w:w="60"/>
              <w:left w:type="dxa" w:w="80"/>
              <w:bottom w:type="dxa" w:w="60"/>
              <w:right w:type="dxa" w:w="80"/>
            </w:tcMar>
          </w:tcPr>
          <w:p>
            <w:pPr>
              <w:spacing w:before="0" w:after="0" w:line="276"/>
              <w:jc w:val="center"/>
            </w:pPr>
            <w:r>
              <w:rPr>
                <w:rFonts w:ascii="Times New Roman" w:cs="Times New Roman" w:eastAsia="Times New Roman" w:hAnsi="Times New Roman"/>
                <w:b w:val="false"/>
                <w:bCs w:val="false"/>
                <w:i w:val="false"/>
                <w:iCs w:val="false"/>
                <w:smallCaps w:val="false"/>
                <w:sz w:val="18"/>
                <w:szCs w:val="18"/>
              </w:rPr>
              <w:t xml:space="preserve">F1 ≈ 0.59</w:t>
            </w:r>
          </w:p>
        </w:tc>
      </w:tr>
    </w:tbl>
    <w:p>
      <w:pPr>
        <w:spacing w:before="80" w:after="200" w:line="276"/>
        <w:jc w:val="center"/>
      </w:pPr>
      <w:r>
        <w:rPr>
          <w:rFonts w:ascii="Times New Roman" w:cs="Times New Roman" w:eastAsia="Times New Roman" w:hAnsi="Times New Roman"/>
          <w:b w:val="false"/>
          <w:bCs w:val="false"/>
          <w:i/>
          <w:iCs/>
          <w:smallCaps w:val="false"/>
          <w:sz w:val="18"/>
          <w:szCs w:val="18"/>
        </w:rPr>
        <w:t xml:space="preserve">Table 4: Recommended approach by task type and data size based on empirical crossover analysis.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Additional rules: (1) if per-sample latency below 10 ms is required, fine-tune locally regardless of data size; (2) if fewer than 50 labeled examples are available, prompt — fine-tuning is not viable; (3) for multi-class tasks with more than 4 classes, expect the crossover point to shift further right than our AG News results indicate.</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7. LIMITATIONS</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Several limitations should be noted. Fine-tuning experiments use LoRA (r = 8) as the sole parameter-efficient method; other methods (QLoRA, prefix tuning, adapters) may yield different results. Hyperparameters were not tuned per condition, so reported numbers reflect reasonable defaults rather than optimal configurations. NER results reflect generative LMs specifically and should not be generalized to encoder-based NER models, which would be expected to substantially outperform. API latency measurements include network overhead via OpenRouter and will vary by provider and region. Each fine-tuning condition uses seed 42 for the primary run, with seeds 0 and 1 added only at N = 200 and N = 500; results at N = 50 and N = 2,000 reflect single runs. Our three tasks span a narrow slice of NLP; domain-specific tasks where pretraining distribution matters more may exhibit different crossover patterns.</w:t>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8. CONCLUSION</w:t>
      </w:r>
    </w:p>
    <w:p>
      <w:pPr>
        <w:spacing w:before="0" w:after="120" w:line="276"/>
        <w:ind w:firstLine="360"/>
        <w:jc w:val="both"/>
      </w:pPr>
      <w:r>
        <w:rPr>
          <w:rFonts w:ascii="Times New Roman" w:cs="Times New Roman" w:eastAsia="Times New Roman" w:hAnsi="Times New Roman"/>
          <w:b w:val="false"/>
          <w:bCs w:val="false"/>
          <w:i w:val="false"/>
          <w:iCs w:val="false"/>
          <w:smallCaps w:val="false"/>
          <w:sz w:val="20"/>
          <w:szCs w:val="20"/>
        </w:rPr>
        <w:t xml:space="preserve">We presented a systematic empirical comparison of LoRA fine-tuning against frontier API prompting across three NLP tasks and four data sizes, with cost and latency tracked as primary experimental variables. Our main finding is that task complexity governs the crossover point: binary classification tasks favor fine-tuning by N = 500, multi-class classification requires more data, and structured sequence labeling tasks favor prompting at all data sizes tested with generative LM architectures. BERT-base proves a competitive and underutilized baseline for classification. We release all raw results and a CLI decision tool to help practitioners apply these findings to their own situations.</w:t>
      </w:r>
    </w:p>
    <w:p>
      <w:pPr>
        <w:spacing w:before="240" w:after="0"/>
      </w:pPr>
      <w:r>
        <w:rPr>
          <w:rFonts w:ascii="Times New Roman" w:cs="Times New Roman" w:eastAsia="Times New Roman" w:hAnsi="Times New Roman"/>
          <w:b w:val="false"/>
          <w:bCs w:val="false"/>
          <w:i w:val="false"/>
          <w:iCs w:val="false"/>
          <w:smallCaps w:val="false"/>
          <w:sz w:val="20"/>
          <w:szCs w:val="20"/>
        </w:rPr>
        <w:t xml:space="preserve"/>
      </w:r>
    </w:p>
    <w:p>
      <w:pPr>
        <w:pBdr>
          <w:bottom w:val="single" w:color="000000" w:sz="6" w:space="1"/>
        </w:pBdr>
        <w:spacing w:before="0" w:after="0"/>
      </w:pPr>
      <w:r>
        <w:rPr>
          <w:rFonts w:ascii="Times New Roman" w:cs="Times New Roman" w:eastAsia="Times New Roman" w:hAnsi="Times New Roman"/>
          <w:b w:val="false"/>
          <w:bCs w:val="false"/>
          <w:i w:val="false"/>
          <w:iCs w:val="false"/>
          <w:smallCaps w:val="false"/>
          <w:sz w:val="20"/>
          <w:szCs w:val="20"/>
        </w:rPr>
        <w:t xml:space="preserve"/>
      </w:r>
    </w:p>
    <w:p>
      <w:pPr>
        <w:spacing w:before="160" w:after="0"/>
      </w:pPr>
      <w:r>
        <w:rPr>
          <w:rFonts w:ascii="Times New Roman" w:cs="Times New Roman" w:eastAsia="Times New Roman" w:hAnsi="Times New Roman"/>
          <w:b w:val="false"/>
          <w:bCs w:val="false"/>
          <w:i w:val="false"/>
          <w:iCs w:val="false"/>
          <w:smallCaps w:val="false"/>
          <w:sz w:val="20"/>
          <w:szCs w:val="20"/>
        </w:rPr>
        <w:t xml:space="preserve"/>
      </w:r>
    </w:p>
    <w:p>
      <w:pPr>
        <w:spacing w:before="280" w:after="120" w:line="276"/>
        <w:jc w:val="left"/>
      </w:pPr>
      <w:r>
        <w:rPr>
          <w:rFonts w:ascii="Times New Roman" w:cs="Times New Roman" w:eastAsia="Times New Roman" w:hAnsi="Times New Roman"/>
          <w:b/>
          <w:bCs/>
          <w:i w:val="false"/>
          <w:iCs w:val="false"/>
          <w:smallCaps w:val="false"/>
          <w:sz w:val="22"/>
          <w:szCs w:val="22"/>
        </w:rPr>
        <w:t xml:space="preserve">References. </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Brown, T., Mann, B., Ryder, N., et al. (2020). Language models are few-shot learners. In Advances in Neural Information Processing Systems (NeurIPS).</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Goyal, T., Li, J., Durrett, G. (2023). News summarization and evaluation in the era of GPT-3. arXiv:2209.12356.</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Hu, E., Shen, Y., Wallis, P., et al. (2021). LoRA: Low-rank adaptation of large language models. In International Conference on Learning Representations (ICLR 2022).</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Pan, X., Zhang, B., May, J., et al. (2017). Cross-lingual name tagging and linking for 282 languages. In Proceedings of ACL.</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Schick, T. &amp; Schutze, H. (2021). Exploiting cloze questions for few-shot text classification and natural language inference. In Proceedings of EACL.</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Socher, R., Perelygin, A., Wu, J., et al. (2013). Recursive deep models for semantic compositionality over a sentiment treebank. In Proceedings of EMNLP.</w:t>
      </w:r>
    </w:p>
    <w:p>
      <w:pPr>
        <w:spacing w:before="0" w:after="120" w:line="276"/>
        <w:jc w:val="both"/>
      </w:pPr>
      <w:r>
        <w:rPr>
          <w:rFonts w:ascii="Times New Roman" w:cs="Times New Roman" w:eastAsia="Times New Roman" w:hAnsi="Times New Roman"/>
          <w:b w:val="false"/>
          <w:bCs w:val="false"/>
          <w:i w:val="false"/>
          <w:iCs w:val="false"/>
          <w:smallCaps w:val="false"/>
          <w:sz w:val="20"/>
          <w:szCs w:val="20"/>
        </w:rPr>
        <w:t xml:space="preserve">Zhang, X., Zhao, J., LeCun, Y. (2015). Character-level convolutional networks for text classification. In Advances in Neural Information Processing Systems (NeurIPS).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space="1"/>
      </w:pBdr>
      <w:spacing w:before="0" w:after="120"/>
      <w:jc w:val="right"/>
    </w:pPr>
    <w:r>
      <w:rPr>
        <w:rFonts w:ascii="Times New Roman" w:cs="Times New Roman" w:eastAsia="Times New Roman" w:hAnsi="Times New Roman"/>
        <w:b w:val="false"/>
        <w:bCs w:val="false"/>
        <w:i/>
        <w:iCs/>
        <w:smallCaps w:val="false"/>
        <w:sz w:val="18"/>
        <w:szCs w:val="18"/>
      </w:rPr>
      <w:t xml:space="preserve">Fine-Tune or Prompt? An Empirical Decision Framework for NLP Practitioners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2026-02-27T18:01:47.186Z</dcterms:created>
  <dcterms:modified xsi:type="dcterms:W3CDTF">2026-02-27T18:01:47.187Z</dcterms:modified>
</cp:coreProperties>
</file>

<file path=docProps/custom.xml><?xml version="1.0" encoding="utf-8"?>
<Properties xmlns="http://schemas.openxmlformats.org/officeDocument/2006/custom-properties" xmlns:vt="http://schemas.openxmlformats.org/officeDocument/2006/docPropsVTypes"/>
</file>