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DC2234" w14:textId="77777777" w:rsidR="00437F87" w:rsidRDefault="00437F87" w:rsidP="00437F87">
      <w:r>
        <w:rPr>
          <w:noProof/>
        </w:rPr>
        <w:drawing>
          <wp:inline distT="0" distB="0" distL="0" distR="0" wp14:anchorId="29FE0070" wp14:editId="10639AD0">
            <wp:extent cx="6393165" cy="3476625"/>
            <wp:effectExtent l="0" t="0" r="8255" b="0"/>
            <wp:docPr id="2" name="Picture 2" descr="Data Governance in 2020: A Comprehensiv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Governance in 2020: A Comprehensive Guid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1952" cy="3481403"/>
                    </a:xfrm>
                    <a:prstGeom prst="rect">
                      <a:avLst/>
                    </a:prstGeom>
                    <a:noFill/>
                    <a:ln>
                      <a:noFill/>
                    </a:ln>
                  </pic:spPr>
                </pic:pic>
              </a:graphicData>
            </a:graphic>
          </wp:inline>
        </w:drawing>
      </w:r>
    </w:p>
    <w:p w14:paraId="0A18F7FD" w14:textId="264B7A94" w:rsidR="00437F87" w:rsidRPr="00B6063A" w:rsidRDefault="00437F87" w:rsidP="00437F87">
      <w:pPr>
        <w:pStyle w:val="Title"/>
        <w:spacing w:line="480" w:lineRule="auto"/>
        <w:rPr>
          <w:sz w:val="56"/>
          <w:szCs w:val="20"/>
        </w:rPr>
      </w:pPr>
      <w:r>
        <w:rPr>
          <w:sz w:val="56"/>
          <w:szCs w:val="20"/>
        </w:rPr>
        <w:t>Applied Research project</w:t>
      </w:r>
    </w:p>
    <w:p w14:paraId="2748628A" w14:textId="77777777" w:rsidR="00437F87" w:rsidRDefault="00437F87" w:rsidP="00437F87">
      <w:pPr>
        <w:spacing w:line="480" w:lineRule="auto"/>
        <w:jc w:val="center"/>
        <w:rPr>
          <w:color w:val="44546A" w:themeColor="text2"/>
          <w:sz w:val="40"/>
        </w:rPr>
      </w:pPr>
      <w:r>
        <w:rPr>
          <w:color w:val="44546A" w:themeColor="text2"/>
          <w:sz w:val="40"/>
        </w:rPr>
        <w:t>Merrimack College</w:t>
      </w:r>
    </w:p>
    <w:p w14:paraId="1EF91B15" w14:textId="77777777" w:rsidR="00437F87" w:rsidRDefault="00437F87" w:rsidP="00437F87">
      <w:pPr>
        <w:spacing w:line="480" w:lineRule="auto"/>
        <w:jc w:val="center"/>
        <w:rPr>
          <w:color w:val="44546A" w:themeColor="text2"/>
          <w:sz w:val="40"/>
        </w:rPr>
      </w:pPr>
      <w:r w:rsidRPr="00925C8B">
        <w:rPr>
          <w:color w:val="44546A" w:themeColor="text2"/>
          <w:sz w:val="40"/>
        </w:rPr>
        <w:t>Data Governance, Laws and Ethics</w:t>
      </w:r>
    </w:p>
    <w:p w14:paraId="5590AB07" w14:textId="6F01EF51" w:rsidR="00437F87" w:rsidRDefault="00437F87" w:rsidP="00437F87">
      <w:pPr>
        <w:spacing w:line="480" w:lineRule="auto"/>
        <w:jc w:val="center"/>
        <w:rPr>
          <w:color w:val="44546A" w:themeColor="text2"/>
          <w:sz w:val="40"/>
        </w:rPr>
      </w:pPr>
      <w:r w:rsidRPr="00DE26D7">
        <w:rPr>
          <w:color w:val="44546A" w:themeColor="text2"/>
          <w:sz w:val="40"/>
        </w:rPr>
        <w:t>Amol Gote</w:t>
      </w:r>
    </w:p>
    <w:p w14:paraId="3846F0EF" w14:textId="209BB8C1" w:rsidR="00437F87" w:rsidRPr="00DE26D7" w:rsidRDefault="00437F87" w:rsidP="00437F87">
      <w:pPr>
        <w:spacing w:line="480" w:lineRule="auto"/>
        <w:jc w:val="center"/>
        <w:rPr>
          <w:color w:val="44546A" w:themeColor="text2"/>
          <w:sz w:val="40"/>
        </w:rPr>
      </w:pPr>
      <w:r>
        <w:rPr>
          <w:color w:val="44546A" w:themeColor="text2"/>
          <w:sz w:val="40"/>
        </w:rPr>
        <w:t>9</w:t>
      </w:r>
      <w:r w:rsidRPr="00437F87">
        <w:rPr>
          <w:color w:val="44546A" w:themeColor="text2"/>
          <w:sz w:val="40"/>
          <w:vertAlign w:val="superscript"/>
        </w:rPr>
        <w:t>th</w:t>
      </w:r>
      <w:r>
        <w:rPr>
          <w:color w:val="44546A" w:themeColor="text2"/>
          <w:sz w:val="40"/>
        </w:rPr>
        <w:t xml:space="preserve"> May 2020</w:t>
      </w:r>
    </w:p>
    <w:p w14:paraId="17347B16" w14:textId="77777777" w:rsidR="00437F87" w:rsidRDefault="00437F87" w:rsidP="00437F87">
      <w:pPr>
        <w:spacing w:line="480" w:lineRule="auto"/>
        <w:rPr>
          <w:rFonts w:asciiTheme="majorHAnsi" w:eastAsiaTheme="majorEastAsia" w:hAnsiTheme="majorHAnsi" w:cstheme="majorBidi"/>
          <w:color w:val="2F5496" w:themeColor="accent1" w:themeShade="BF"/>
          <w:sz w:val="26"/>
          <w:szCs w:val="26"/>
        </w:rPr>
      </w:pPr>
      <w:r>
        <w:br w:type="page"/>
      </w:r>
    </w:p>
    <w:p w14:paraId="148DFF46" w14:textId="68B58822" w:rsidR="009B3CC7" w:rsidRDefault="00676561" w:rsidP="00BE22ED">
      <w:pPr>
        <w:pStyle w:val="Heading2"/>
      </w:pPr>
      <w:r>
        <w:lastRenderedPageBreak/>
        <w:t>Data catalog and data capture</w:t>
      </w:r>
    </w:p>
    <w:p w14:paraId="3FB440BE" w14:textId="2686D52E" w:rsidR="00676561" w:rsidRDefault="00107CEE" w:rsidP="00BE22ED">
      <w:pPr>
        <w:spacing w:line="480" w:lineRule="auto"/>
      </w:pPr>
      <w:r>
        <w:t xml:space="preserve">ABC is consumer personal loan financing company specializing in loans for dentistry treatments. It connects dentist networks, patients and banks.  ABC collects tons of data during the loan application processing and servicing (loan repayment). There are 3 major types of data that ABC collects, customer’s PII Information and Credit history, customer’s identity. There are other 2 categories which are financial transactions for loan repayments and internal logs for API’s and mobile applications which it generates.   </w:t>
      </w:r>
    </w:p>
    <w:p w14:paraId="5B0B183D" w14:textId="77777777" w:rsidR="00BE22ED" w:rsidRPr="00BE22ED" w:rsidRDefault="009B3CC7" w:rsidP="00BE22ED">
      <w:pPr>
        <w:pStyle w:val="Heading2"/>
      </w:pPr>
      <w:r w:rsidRPr="00BE22ED">
        <w:t>Data Access</w:t>
      </w:r>
    </w:p>
    <w:p w14:paraId="691CC97B" w14:textId="1AF8EF90" w:rsidR="009B3CC7" w:rsidRDefault="009B3CC7" w:rsidP="00BE22ED">
      <w:pPr>
        <w:spacing w:line="480" w:lineRule="auto"/>
      </w:pPr>
      <w:r>
        <w:t xml:space="preserve">ABC is cloud company it leverages best practices from cloud providers AWS in this case to protects their data. Mobile application interacts with back end API’s over HTTPs, all the key PII database columns are encrypted, all identity documents and credit reports are encrypted </w:t>
      </w:r>
      <w:r w:rsidR="001C3F8C">
        <w:t xml:space="preserve">at rest </w:t>
      </w:r>
      <w:r>
        <w:t xml:space="preserve">and stored in </w:t>
      </w:r>
      <w:r w:rsidR="001C3F8C">
        <w:t xml:space="preserve">AWS </w:t>
      </w:r>
      <w:r>
        <w:t xml:space="preserve">S3 buckets.  </w:t>
      </w:r>
      <w:r w:rsidR="001C3F8C">
        <w:t xml:space="preserve">Appropriate security controls are in place for S3 buckets through bucket policies, IAM user and IAM roles. All the API’s implement OAuth token-based authentication, for B2B API’s 2 levels of security mechanisms are in place first IP based filtering and secondly token based authentication. </w:t>
      </w:r>
      <w:r w:rsidR="00004CA8">
        <w:t xml:space="preserve">Production database access is very restrictive, only DBA and CSO have access to the data store. Encryption keys are managed through AWS KMS service and are rotated appropriately. Applications logs are managed within AWS VPC and </w:t>
      </w:r>
      <w:r w:rsidR="005461B0">
        <w:t xml:space="preserve">are </w:t>
      </w:r>
      <w:r w:rsidR="00004CA8">
        <w:t xml:space="preserve">moved </w:t>
      </w:r>
      <w:r w:rsidR="005461B0">
        <w:t xml:space="preserve">internally </w:t>
      </w:r>
      <w:r w:rsidR="00004CA8">
        <w:t xml:space="preserve">to Elastic search/Kibana based solution for issue troubleshooting. Mobile app logs are managed through a </w:t>
      </w:r>
      <w:r w:rsidR="005461B0">
        <w:t>third-party</w:t>
      </w:r>
      <w:r w:rsidR="00004CA8">
        <w:t xml:space="preserve"> service (New Relic). </w:t>
      </w:r>
      <w:r w:rsidR="005461B0">
        <w:t xml:space="preserve">ABC needs to share financial transaction data which is gathered from loan servicer to loan underwriting bank, for that ABC leverages bank provided SFTP site to push the data, this push is through a Cron job.  </w:t>
      </w:r>
    </w:p>
    <w:p w14:paraId="47AEDE75" w14:textId="63ECEC73" w:rsidR="005461B0" w:rsidRDefault="005461B0" w:rsidP="00BE22ED">
      <w:pPr>
        <w:pStyle w:val="Heading2"/>
      </w:pPr>
      <w:r w:rsidRPr="005461B0">
        <w:t>Best Practices</w:t>
      </w:r>
      <w:r w:rsidR="00BE22ED">
        <w:t xml:space="preserve">, Compliance laws and Competitors </w:t>
      </w:r>
    </w:p>
    <w:p w14:paraId="38910557" w14:textId="55A84D7B" w:rsidR="005461B0" w:rsidRDefault="005461B0" w:rsidP="005461B0">
      <w:pPr>
        <w:spacing w:line="480" w:lineRule="auto"/>
      </w:pPr>
      <w:r>
        <w:t>ABC finances personal loans, so it must abide by the laws of FTC</w:t>
      </w:r>
      <w:r w:rsidR="00D25CF4">
        <w:t xml:space="preserve"> specifically GLB</w:t>
      </w:r>
      <w:r w:rsidR="00CA3F84">
        <w:t>A</w:t>
      </w:r>
      <w:r>
        <w:t xml:space="preserve"> and </w:t>
      </w:r>
      <w:r w:rsidR="00CA3F84">
        <w:t>must</w:t>
      </w:r>
      <w:r>
        <w:t xml:space="preserve"> </w:t>
      </w:r>
      <w:r w:rsidR="00D25CF4">
        <w:t xml:space="preserve">be </w:t>
      </w:r>
      <w:r>
        <w:t xml:space="preserve">complaint with FCRA rules for credit decisioning. </w:t>
      </w:r>
      <w:r w:rsidR="00CA3F84">
        <w:t xml:space="preserve">GLBA safeguard rules includes PII information must be secured against unauthorized access, all data sharing </w:t>
      </w:r>
      <w:r w:rsidR="00924198">
        <w:t xml:space="preserve">of consumer data with third parties and banks must be notified to customers, all the data access specifically PII information needs to be tracked and audited. </w:t>
      </w:r>
      <w:r w:rsidR="00A45010">
        <w:t xml:space="preserve">To enable these </w:t>
      </w:r>
      <w:r w:rsidR="0081209C">
        <w:t>safeguards</w:t>
      </w:r>
      <w:r w:rsidR="00A45010">
        <w:t xml:space="preserve">, organization need to assign dedicated CISO/CSO, maintain data inventory and </w:t>
      </w:r>
      <w:r w:rsidR="00A45010">
        <w:lastRenderedPageBreak/>
        <w:t xml:space="preserve">classification, all </w:t>
      </w:r>
      <w:r w:rsidR="00A45010" w:rsidRPr="00A45010">
        <w:t xml:space="preserve">customer data </w:t>
      </w:r>
      <w:r w:rsidR="00A45010">
        <w:t xml:space="preserve">must be encrypted </w:t>
      </w:r>
      <w:r w:rsidR="00A45010" w:rsidRPr="00A45010">
        <w:t>at rest or transmitted over external network</w:t>
      </w:r>
      <w:r w:rsidR="00A45010">
        <w:t xml:space="preserve">. </w:t>
      </w:r>
      <w:r w:rsidR="0081209C">
        <w:t xml:space="preserve">Roles based security must be enabled which guarantees access to authorized individuals. Dispose the data that is not needed for the business operations. Monitor and regularly test safeguards through vulnerability or penetration testing. </w:t>
      </w:r>
      <w:r w:rsidR="008261AE">
        <w:t>GLBA also enforces to have risk assessment framework, which identifies risks associated with data breaches and plans to mitigate those risks. FTC also proposes to h</w:t>
      </w:r>
      <w:r w:rsidR="008261AE" w:rsidRPr="008261AE">
        <w:t>ave an incident response plan</w:t>
      </w:r>
      <w:r w:rsidR="008261AE">
        <w:t xml:space="preserve">. </w:t>
      </w:r>
      <w:r w:rsidR="001175B2">
        <w:t xml:space="preserve">For FCRA compliance, it gives lender access to credit bureau reports but restricts access to others, also other </w:t>
      </w:r>
      <w:r w:rsidR="00BE22ED">
        <w:t xml:space="preserve">that </w:t>
      </w:r>
      <w:r w:rsidR="001175B2">
        <w:t>FCR</w:t>
      </w:r>
      <w:r w:rsidR="00BE22ED">
        <w:t>A</w:t>
      </w:r>
      <w:r w:rsidR="001175B2">
        <w:t xml:space="preserve"> rules, individual credit bureaus have their own rules on how the data from the credit reports need to be utilized. </w:t>
      </w:r>
      <w:r w:rsidR="00BE22ED">
        <w:t>ABC is pretty new in this business domain and is competing with lending company CareCredit which has been in business for 30 years, it never had any data breach, there is no publicly available information which states any wrongdoing by CareCredit as far as any laws are concerned.</w:t>
      </w:r>
    </w:p>
    <w:p w14:paraId="34B14126" w14:textId="4920D23E" w:rsidR="00B661C7" w:rsidRDefault="00B661C7" w:rsidP="00B661C7">
      <w:pPr>
        <w:pStyle w:val="Heading2"/>
      </w:pPr>
      <w:r>
        <w:t>Points of excellence and areas of improvement</w:t>
      </w:r>
    </w:p>
    <w:p w14:paraId="0B2E812D" w14:textId="3069C33C" w:rsidR="001646CF" w:rsidRPr="001646CF" w:rsidRDefault="00F02CE2" w:rsidP="007B4004">
      <w:pPr>
        <w:spacing w:line="480" w:lineRule="auto"/>
      </w:pPr>
      <w:r>
        <w:t xml:space="preserve">ABC has lot of protections in place, it encrypts key PII database fields, uses encryption for transport as well as at rest. It shares financial transaction data with its partner banks, with them ABC has contractual agreement signed on the usage of the customer data. It is entirely AWS cloud based so it uses its best practices related to role-based access which encompasses of IAM roles and IAM users. </w:t>
      </w:r>
      <w:r w:rsidR="007B4004">
        <w:t>ABC primarily uses S3 for inbound and outbound file transfers, so in either case S3 buckets are protected with IAM user</w:t>
      </w:r>
      <w:r w:rsidR="00DC5C34">
        <w:t>s</w:t>
      </w:r>
      <w:r w:rsidR="007B4004">
        <w:t>, roles and bucket specific policies.</w:t>
      </w:r>
      <w:r w:rsidR="00DC5C34">
        <w:t xml:space="preserve"> For all IAM policies it follows the principle of granting only the </w:t>
      </w:r>
      <w:r w:rsidR="007B4004">
        <w:t xml:space="preserve">  </w:t>
      </w:r>
      <w:r w:rsidR="00DC5C34">
        <w:t>permissions required to perform that task. They have dedicated personnel performing the role of chief security officer (CSO), who has put together a data classification in place</w:t>
      </w:r>
      <w:r w:rsidR="00433259">
        <w:t>,</w:t>
      </w:r>
      <w:r w:rsidR="00DC5C34">
        <w:t xml:space="preserve"> </w:t>
      </w:r>
      <w:r w:rsidR="00433259">
        <w:t xml:space="preserve">which </w:t>
      </w:r>
      <w:r w:rsidR="00DC5C34">
        <w:t xml:space="preserve">classifies data as </w:t>
      </w:r>
      <w:r w:rsidR="00B914CA">
        <w:t xml:space="preserve">Restricted, </w:t>
      </w:r>
      <w:r w:rsidR="00433259">
        <w:t xml:space="preserve">Confidential, </w:t>
      </w:r>
      <w:r w:rsidR="00B61763">
        <w:t>Private and Public</w:t>
      </w:r>
      <w:r w:rsidR="00433259">
        <w:t>.</w:t>
      </w:r>
      <w:r w:rsidR="0011044F">
        <w:t xml:space="preserve"> The reason for this classification was ABC wanted to identify which database fields need to be encrypted. </w:t>
      </w:r>
      <w:r w:rsidR="00433259">
        <w:t>All the encryption is managed by AWS KMS service which ensures the key rotation. Database access is restrictive and MFA access enabled for root permissions.</w:t>
      </w:r>
      <w:r w:rsidR="00850FBA">
        <w:t xml:space="preserve"> </w:t>
      </w:r>
      <w:r w:rsidR="00C16001">
        <w:t xml:space="preserve"> Despite all these best practices in place there are numbers of areas of improvements. ABC has data </w:t>
      </w:r>
      <w:r w:rsidR="00C16001">
        <w:lastRenderedPageBreak/>
        <w:t xml:space="preserve">classification in place, but it lacks concrete risk framework due to which it </w:t>
      </w:r>
      <w:r w:rsidR="00EC2F70">
        <w:t>lacks</w:t>
      </w:r>
      <w:r w:rsidR="00C16001">
        <w:t xml:space="preserve"> mitigation plan against any unauthorized data access. </w:t>
      </w:r>
      <w:r w:rsidR="00EC2F70">
        <w:t>Application logs potentially contains sensitive PII information, API team is logging the entire payload request and response, so anyone wh</w:t>
      </w:r>
      <w:r w:rsidR="006F237B">
        <w:t>o</w:t>
      </w:r>
      <w:r w:rsidR="00EC2F70">
        <w:t xml:space="preserve"> has access to event log / Kibana console can get hold of some of the PII information. SRE team has access to production Kibana logs which is potentially a risk. </w:t>
      </w:r>
      <w:r w:rsidR="005070E5">
        <w:t xml:space="preserve">Data analytics and data science team get access to read only data store of the production database, they get snapshot on certain frequency, in this case SSN is encrypted, but there is PII information first name, last, mobile number, etc. available. </w:t>
      </w:r>
    </w:p>
    <w:p w14:paraId="39A779CE" w14:textId="19F32F0B" w:rsidR="00B661C7" w:rsidRDefault="00D55744" w:rsidP="00D55744">
      <w:pPr>
        <w:pStyle w:val="Heading2"/>
      </w:pPr>
      <w:r>
        <w:t>Maintaining excellence and rectification in areas of improvements.</w:t>
      </w:r>
    </w:p>
    <w:p w14:paraId="21607132" w14:textId="45B2AC84" w:rsidR="00D55744" w:rsidRDefault="00B61763" w:rsidP="00307DAE">
      <w:pPr>
        <w:spacing w:line="480" w:lineRule="auto"/>
      </w:pPr>
      <w:r>
        <w:t xml:space="preserve">ABC should continue with cloud based best practices that they incorporated in their processes an infrastructure, but there is scope for improvement in certain areas. Apart from having data classification they should do impact analysis of the data loss against for each of the classification. They have classified database attributes which is their main data source as </w:t>
      </w:r>
      <w:r w:rsidR="00B914CA">
        <w:t xml:space="preserve">Restricted, </w:t>
      </w:r>
      <w:r>
        <w:t xml:space="preserve">Confidential, Private and Public, </w:t>
      </w:r>
      <w:r w:rsidR="00307DAE">
        <w:t>there is no impact analysis (High/Medium/Low) against confidentiality, integrity and availability</w:t>
      </w:r>
      <w:r w:rsidR="00B71F19">
        <w:t xml:space="preserve">. NIST </w:t>
      </w:r>
      <w:r w:rsidR="00DF5002">
        <w:t>framework-based</w:t>
      </w:r>
      <w:r w:rsidR="00B71F19">
        <w:t xml:space="preserve"> data classification </w:t>
      </w:r>
      <w:r w:rsidR="00307DAE">
        <w:t xml:space="preserve">needs to be defined. </w:t>
      </w:r>
      <w:r w:rsidR="003C0E11">
        <w:t>Below are some of the categorization and classification along with its impact.</w:t>
      </w:r>
    </w:p>
    <w:tbl>
      <w:tblPr>
        <w:tblW w:w="9175" w:type="dxa"/>
        <w:tblLook w:val="04A0" w:firstRow="1" w:lastRow="0" w:firstColumn="1" w:lastColumn="0" w:noHBand="0" w:noVBand="1"/>
      </w:tblPr>
      <w:tblGrid>
        <w:gridCol w:w="1705"/>
        <w:gridCol w:w="3510"/>
        <w:gridCol w:w="3960"/>
      </w:tblGrid>
      <w:tr w:rsidR="003C0E11" w:rsidRPr="003C0E11" w14:paraId="6A5E7F61" w14:textId="77777777" w:rsidTr="003C0E11">
        <w:trPr>
          <w:trHeight w:val="288"/>
        </w:trPr>
        <w:tc>
          <w:tcPr>
            <w:tcW w:w="1705" w:type="dxa"/>
            <w:tcBorders>
              <w:top w:val="single" w:sz="4" w:space="0" w:color="auto"/>
              <w:left w:val="single" w:sz="4" w:space="0" w:color="auto"/>
              <w:bottom w:val="single" w:sz="4" w:space="0" w:color="auto"/>
              <w:right w:val="single" w:sz="4" w:space="0" w:color="auto"/>
            </w:tcBorders>
            <w:shd w:val="clear" w:color="000000" w:fill="4472C4"/>
            <w:hideMark/>
          </w:tcPr>
          <w:p w14:paraId="199646AC" w14:textId="77777777" w:rsidR="003C0E11" w:rsidRPr="003C0E11" w:rsidRDefault="003C0E11" w:rsidP="003C0E11">
            <w:pPr>
              <w:spacing w:after="0" w:line="240" w:lineRule="auto"/>
              <w:rPr>
                <w:rFonts w:eastAsia="Times New Roman" w:cstheme="minorHAnsi"/>
                <w:color w:val="FFFFFF"/>
                <w:sz w:val="20"/>
                <w:szCs w:val="20"/>
              </w:rPr>
            </w:pPr>
            <w:r w:rsidRPr="003C0E11">
              <w:rPr>
                <w:rFonts w:eastAsia="Times New Roman" w:cstheme="minorHAnsi"/>
                <w:color w:val="FFFFFF"/>
                <w:sz w:val="20"/>
                <w:szCs w:val="20"/>
              </w:rPr>
              <w:t>Data classification levels</w:t>
            </w:r>
          </w:p>
        </w:tc>
        <w:tc>
          <w:tcPr>
            <w:tcW w:w="3510" w:type="dxa"/>
            <w:tcBorders>
              <w:top w:val="single" w:sz="4" w:space="0" w:color="auto"/>
              <w:left w:val="nil"/>
              <w:bottom w:val="single" w:sz="4" w:space="0" w:color="auto"/>
              <w:right w:val="single" w:sz="4" w:space="0" w:color="auto"/>
            </w:tcBorders>
            <w:shd w:val="clear" w:color="000000" w:fill="4472C4"/>
            <w:hideMark/>
          </w:tcPr>
          <w:p w14:paraId="3521E916" w14:textId="77777777" w:rsidR="003C0E11" w:rsidRPr="003C0E11" w:rsidRDefault="003C0E11" w:rsidP="003C0E11">
            <w:pPr>
              <w:spacing w:after="0" w:line="240" w:lineRule="auto"/>
              <w:rPr>
                <w:rFonts w:eastAsia="Times New Roman" w:cstheme="minorHAnsi"/>
                <w:color w:val="FFFFFF"/>
                <w:sz w:val="20"/>
                <w:szCs w:val="20"/>
              </w:rPr>
            </w:pPr>
            <w:r w:rsidRPr="003C0E11">
              <w:rPr>
                <w:rFonts w:eastAsia="Times New Roman" w:cstheme="minorHAnsi"/>
                <w:color w:val="FFFFFF"/>
                <w:sz w:val="20"/>
                <w:szCs w:val="20"/>
              </w:rPr>
              <w:t>Description</w:t>
            </w:r>
          </w:p>
        </w:tc>
        <w:tc>
          <w:tcPr>
            <w:tcW w:w="3960" w:type="dxa"/>
            <w:tcBorders>
              <w:top w:val="single" w:sz="4" w:space="0" w:color="auto"/>
              <w:left w:val="nil"/>
              <w:bottom w:val="single" w:sz="4" w:space="0" w:color="auto"/>
              <w:right w:val="single" w:sz="4" w:space="0" w:color="auto"/>
            </w:tcBorders>
            <w:shd w:val="clear" w:color="000000" w:fill="4472C4"/>
            <w:hideMark/>
          </w:tcPr>
          <w:p w14:paraId="70F7B819" w14:textId="77777777" w:rsidR="003C0E11" w:rsidRPr="003C0E11" w:rsidRDefault="003C0E11" w:rsidP="003C0E11">
            <w:pPr>
              <w:spacing w:after="0" w:line="240" w:lineRule="auto"/>
              <w:rPr>
                <w:rFonts w:eastAsia="Times New Roman" w:cstheme="minorHAnsi"/>
                <w:color w:val="FFFFFF"/>
                <w:sz w:val="20"/>
                <w:szCs w:val="20"/>
              </w:rPr>
            </w:pPr>
            <w:r w:rsidRPr="003C0E11">
              <w:rPr>
                <w:rFonts w:eastAsia="Times New Roman" w:cstheme="minorHAnsi"/>
                <w:color w:val="FFFFFF"/>
                <w:sz w:val="20"/>
                <w:szCs w:val="20"/>
              </w:rPr>
              <w:t>Examples</w:t>
            </w:r>
          </w:p>
        </w:tc>
      </w:tr>
      <w:tr w:rsidR="003C0E11" w:rsidRPr="003C0E11" w14:paraId="299FD196" w14:textId="77777777" w:rsidTr="003C0E11">
        <w:trPr>
          <w:trHeight w:val="792"/>
        </w:trPr>
        <w:tc>
          <w:tcPr>
            <w:tcW w:w="1705" w:type="dxa"/>
            <w:tcBorders>
              <w:top w:val="nil"/>
              <w:left w:val="single" w:sz="4" w:space="0" w:color="auto"/>
              <w:bottom w:val="single" w:sz="4" w:space="0" w:color="auto"/>
              <w:right w:val="single" w:sz="4" w:space="0" w:color="auto"/>
            </w:tcBorders>
            <w:shd w:val="clear" w:color="000000" w:fill="B4C6E7"/>
            <w:hideMark/>
          </w:tcPr>
          <w:p w14:paraId="4649A672" w14:textId="77777777" w:rsidR="003C0E11" w:rsidRPr="003C0E11" w:rsidRDefault="003C0E11" w:rsidP="003C0E11">
            <w:pPr>
              <w:spacing w:after="0" w:line="240" w:lineRule="auto"/>
              <w:rPr>
                <w:rFonts w:eastAsia="Times New Roman" w:cstheme="minorHAnsi"/>
                <w:sz w:val="20"/>
                <w:szCs w:val="20"/>
              </w:rPr>
            </w:pPr>
            <w:r w:rsidRPr="003C0E11">
              <w:rPr>
                <w:rFonts w:eastAsia="Times New Roman" w:cstheme="minorHAnsi"/>
                <w:sz w:val="20"/>
                <w:szCs w:val="20"/>
              </w:rPr>
              <w:t>Public</w:t>
            </w:r>
          </w:p>
        </w:tc>
        <w:tc>
          <w:tcPr>
            <w:tcW w:w="3510" w:type="dxa"/>
            <w:tcBorders>
              <w:top w:val="nil"/>
              <w:left w:val="nil"/>
              <w:bottom w:val="single" w:sz="4" w:space="0" w:color="auto"/>
              <w:right w:val="single" w:sz="4" w:space="0" w:color="auto"/>
            </w:tcBorders>
            <w:shd w:val="clear" w:color="000000" w:fill="B4C6E7"/>
            <w:hideMark/>
          </w:tcPr>
          <w:p w14:paraId="12834712" w14:textId="77777777" w:rsidR="003C0E11" w:rsidRPr="003C0E11" w:rsidRDefault="003C0E11" w:rsidP="003C0E11">
            <w:pPr>
              <w:spacing w:after="0" w:line="240" w:lineRule="auto"/>
              <w:rPr>
                <w:rFonts w:eastAsia="Times New Roman" w:cstheme="minorHAnsi"/>
                <w:sz w:val="20"/>
                <w:szCs w:val="20"/>
              </w:rPr>
            </w:pPr>
            <w:r w:rsidRPr="003C0E11">
              <w:rPr>
                <w:rFonts w:eastAsia="Times New Roman" w:cstheme="minorHAnsi"/>
                <w:sz w:val="20"/>
                <w:szCs w:val="20"/>
              </w:rPr>
              <w:t>Publicly Available data</w:t>
            </w:r>
          </w:p>
        </w:tc>
        <w:tc>
          <w:tcPr>
            <w:tcW w:w="3960" w:type="dxa"/>
            <w:tcBorders>
              <w:top w:val="nil"/>
              <w:left w:val="nil"/>
              <w:bottom w:val="single" w:sz="4" w:space="0" w:color="auto"/>
              <w:right w:val="single" w:sz="4" w:space="0" w:color="auto"/>
            </w:tcBorders>
            <w:shd w:val="clear" w:color="000000" w:fill="B4C6E7"/>
            <w:hideMark/>
          </w:tcPr>
          <w:p w14:paraId="514A4758" w14:textId="0C4B6470" w:rsidR="003C0E11" w:rsidRPr="003C0E11" w:rsidRDefault="003C0E11" w:rsidP="003C0E11">
            <w:pPr>
              <w:spacing w:after="0" w:line="240" w:lineRule="auto"/>
              <w:rPr>
                <w:rFonts w:eastAsia="Times New Roman" w:cstheme="minorHAnsi"/>
                <w:sz w:val="20"/>
                <w:szCs w:val="20"/>
              </w:rPr>
            </w:pPr>
            <w:r w:rsidRPr="003C0E11">
              <w:rPr>
                <w:rFonts w:eastAsia="Times New Roman" w:cstheme="minorHAnsi"/>
                <w:sz w:val="20"/>
                <w:szCs w:val="20"/>
              </w:rPr>
              <w:t xml:space="preserve">Number of loans generated, company </w:t>
            </w:r>
            <w:r w:rsidRPr="00B1737B">
              <w:rPr>
                <w:rFonts w:eastAsia="Times New Roman" w:cstheme="minorHAnsi"/>
                <w:sz w:val="20"/>
                <w:szCs w:val="20"/>
              </w:rPr>
              <w:t>performance</w:t>
            </w:r>
            <w:r w:rsidRPr="003C0E11">
              <w:rPr>
                <w:rFonts w:eastAsia="Times New Roman" w:cstheme="minorHAnsi"/>
                <w:sz w:val="20"/>
                <w:szCs w:val="20"/>
              </w:rPr>
              <w:t>. Profit and loss statements of organization</w:t>
            </w:r>
          </w:p>
        </w:tc>
      </w:tr>
      <w:tr w:rsidR="003C0E11" w:rsidRPr="003C0E11" w14:paraId="36D1E792" w14:textId="77777777" w:rsidTr="003C0E11">
        <w:trPr>
          <w:trHeight w:val="528"/>
        </w:trPr>
        <w:tc>
          <w:tcPr>
            <w:tcW w:w="1705" w:type="dxa"/>
            <w:tcBorders>
              <w:top w:val="nil"/>
              <w:left w:val="single" w:sz="4" w:space="0" w:color="auto"/>
              <w:bottom w:val="single" w:sz="4" w:space="0" w:color="auto"/>
              <w:right w:val="single" w:sz="4" w:space="0" w:color="auto"/>
            </w:tcBorders>
            <w:shd w:val="clear" w:color="000000" w:fill="B4C6E7"/>
            <w:hideMark/>
          </w:tcPr>
          <w:p w14:paraId="7338406E" w14:textId="77777777" w:rsidR="003C0E11" w:rsidRPr="003C0E11" w:rsidRDefault="003C0E11" w:rsidP="003C0E11">
            <w:pPr>
              <w:spacing w:after="0" w:line="240" w:lineRule="auto"/>
              <w:rPr>
                <w:rFonts w:eastAsia="Times New Roman" w:cstheme="minorHAnsi"/>
                <w:sz w:val="20"/>
                <w:szCs w:val="20"/>
              </w:rPr>
            </w:pPr>
            <w:r w:rsidRPr="003C0E11">
              <w:rPr>
                <w:rFonts w:eastAsia="Times New Roman" w:cstheme="minorHAnsi"/>
                <w:sz w:val="20"/>
                <w:szCs w:val="20"/>
              </w:rPr>
              <w:t>Private</w:t>
            </w:r>
          </w:p>
        </w:tc>
        <w:tc>
          <w:tcPr>
            <w:tcW w:w="3510" w:type="dxa"/>
            <w:tcBorders>
              <w:top w:val="nil"/>
              <w:left w:val="nil"/>
              <w:bottom w:val="single" w:sz="4" w:space="0" w:color="auto"/>
              <w:right w:val="single" w:sz="4" w:space="0" w:color="auto"/>
            </w:tcBorders>
            <w:shd w:val="clear" w:color="000000" w:fill="B4C6E7"/>
            <w:hideMark/>
          </w:tcPr>
          <w:p w14:paraId="500CAD1A" w14:textId="4483C6E8" w:rsidR="003C0E11" w:rsidRPr="003C0E11" w:rsidRDefault="003C0E11" w:rsidP="003C0E11">
            <w:pPr>
              <w:spacing w:after="0" w:line="240" w:lineRule="auto"/>
              <w:rPr>
                <w:rFonts w:eastAsia="Times New Roman" w:cstheme="minorHAnsi"/>
                <w:sz w:val="20"/>
                <w:szCs w:val="20"/>
              </w:rPr>
            </w:pPr>
            <w:r w:rsidRPr="003C0E11">
              <w:rPr>
                <w:rFonts w:eastAsia="Times New Roman" w:cstheme="minorHAnsi"/>
                <w:sz w:val="20"/>
                <w:szCs w:val="20"/>
              </w:rPr>
              <w:t xml:space="preserve">Information </w:t>
            </w:r>
            <w:r w:rsidRPr="00B1737B">
              <w:rPr>
                <w:rFonts w:eastAsia="Times New Roman" w:cstheme="minorHAnsi"/>
                <w:sz w:val="20"/>
                <w:szCs w:val="20"/>
              </w:rPr>
              <w:t>available</w:t>
            </w:r>
            <w:r w:rsidRPr="003C0E11">
              <w:rPr>
                <w:rFonts w:eastAsia="Times New Roman" w:cstheme="minorHAnsi"/>
                <w:sz w:val="20"/>
                <w:szCs w:val="20"/>
              </w:rPr>
              <w:t xml:space="preserve"> within organization</w:t>
            </w:r>
          </w:p>
        </w:tc>
        <w:tc>
          <w:tcPr>
            <w:tcW w:w="3960" w:type="dxa"/>
            <w:tcBorders>
              <w:top w:val="nil"/>
              <w:left w:val="nil"/>
              <w:bottom w:val="single" w:sz="4" w:space="0" w:color="auto"/>
              <w:right w:val="single" w:sz="4" w:space="0" w:color="auto"/>
            </w:tcBorders>
            <w:shd w:val="clear" w:color="000000" w:fill="B4C6E7"/>
            <w:hideMark/>
          </w:tcPr>
          <w:p w14:paraId="1159A314" w14:textId="77777777" w:rsidR="003C0E11" w:rsidRPr="003C0E11" w:rsidRDefault="003C0E11" w:rsidP="003C0E11">
            <w:pPr>
              <w:spacing w:after="0" w:line="240" w:lineRule="auto"/>
              <w:rPr>
                <w:rFonts w:eastAsia="Times New Roman" w:cstheme="minorHAnsi"/>
                <w:sz w:val="20"/>
                <w:szCs w:val="20"/>
              </w:rPr>
            </w:pPr>
            <w:r w:rsidRPr="003C0E11">
              <w:rPr>
                <w:rFonts w:eastAsia="Times New Roman" w:cstheme="minorHAnsi"/>
                <w:sz w:val="20"/>
                <w:szCs w:val="20"/>
              </w:rPr>
              <w:t>Internal communications, chats emails, application logs</w:t>
            </w:r>
          </w:p>
        </w:tc>
      </w:tr>
      <w:tr w:rsidR="003C0E11" w:rsidRPr="003C0E11" w14:paraId="7D472F30" w14:textId="77777777" w:rsidTr="003C0E11">
        <w:trPr>
          <w:trHeight w:val="528"/>
        </w:trPr>
        <w:tc>
          <w:tcPr>
            <w:tcW w:w="1705" w:type="dxa"/>
            <w:tcBorders>
              <w:top w:val="nil"/>
              <w:left w:val="single" w:sz="4" w:space="0" w:color="auto"/>
              <w:bottom w:val="single" w:sz="4" w:space="0" w:color="auto"/>
              <w:right w:val="single" w:sz="4" w:space="0" w:color="auto"/>
            </w:tcBorders>
            <w:shd w:val="clear" w:color="000000" w:fill="B4C6E7"/>
            <w:hideMark/>
          </w:tcPr>
          <w:p w14:paraId="2DAD9372" w14:textId="77777777" w:rsidR="003C0E11" w:rsidRPr="003C0E11" w:rsidRDefault="003C0E11" w:rsidP="003C0E11">
            <w:pPr>
              <w:spacing w:after="0" w:line="240" w:lineRule="auto"/>
              <w:rPr>
                <w:rFonts w:eastAsia="Times New Roman" w:cstheme="minorHAnsi"/>
                <w:sz w:val="20"/>
                <w:szCs w:val="20"/>
              </w:rPr>
            </w:pPr>
            <w:r w:rsidRPr="003C0E11">
              <w:rPr>
                <w:rFonts w:eastAsia="Times New Roman" w:cstheme="minorHAnsi"/>
                <w:sz w:val="20"/>
                <w:szCs w:val="20"/>
              </w:rPr>
              <w:t>Confidential</w:t>
            </w:r>
          </w:p>
        </w:tc>
        <w:tc>
          <w:tcPr>
            <w:tcW w:w="3510" w:type="dxa"/>
            <w:tcBorders>
              <w:top w:val="nil"/>
              <w:left w:val="nil"/>
              <w:bottom w:val="single" w:sz="4" w:space="0" w:color="auto"/>
              <w:right w:val="single" w:sz="4" w:space="0" w:color="auto"/>
            </w:tcBorders>
            <w:shd w:val="clear" w:color="000000" w:fill="B4C6E7"/>
            <w:hideMark/>
          </w:tcPr>
          <w:p w14:paraId="76FE5A39" w14:textId="77777777" w:rsidR="003C0E11" w:rsidRPr="003C0E11" w:rsidRDefault="003C0E11" w:rsidP="003C0E11">
            <w:pPr>
              <w:spacing w:after="0" w:line="240" w:lineRule="auto"/>
              <w:rPr>
                <w:rFonts w:eastAsia="Times New Roman" w:cstheme="minorHAnsi"/>
                <w:sz w:val="20"/>
                <w:szCs w:val="20"/>
              </w:rPr>
            </w:pPr>
            <w:r w:rsidRPr="003C0E11">
              <w:rPr>
                <w:rFonts w:eastAsia="Times New Roman" w:cstheme="minorHAnsi"/>
                <w:sz w:val="20"/>
                <w:szCs w:val="20"/>
              </w:rPr>
              <w:t>Customer PII Information</w:t>
            </w:r>
          </w:p>
        </w:tc>
        <w:tc>
          <w:tcPr>
            <w:tcW w:w="3960" w:type="dxa"/>
            <w:tcBorders>
              <w:top w:val="nil"/>
              <w:left w:val="nil"/>
              <w:bottom w:val="single" w:sz="4" w:space="0" w:color="auto"/>
              <w:right w:val="single" w:sz="4" w:space="0" w:color="auto"/>
            </w:tcBorders>
            <w:shd w:val="clear" w:color="000000" w:fill="B4C6E7"/>
            <w:hideMark/>
          </w:tcPr>
          <w:p w14:paraId="16D8266F" w14:textId="77777777" w:rsidR="003C0E11" w:rsidRPr="003C0E11" w:rsidRDefault="003C0E11" w:rsidP="003C0E11">
            <w:pPr>
              <w:spacing w:after="0" w:line="240" w:lineRule="auto"/>
              <w:rPr>
                <w:rFonts w:eastAsia="Times New Roman" w:cstheme="minorHAnsi"/>
                <w:sz w:val="20"/>
                <w:szCs w:val="20"/>
              </w:rPr>
            </w:pPr>
            <w:r w:rsidRPr="003C0E11">
              <w:rPr>
                <w:rFonts w:eastAsia="Times New Roman" w:cstheme="minorHAnsi"/>
                <w:sz w:val="20"/>
                <w:szCs w:val="20"/>
              </w:rPr>
              <w:t>SSN, Name, Date of Birth, Mobile number, Credit reports.</w:t>
            </w:r>
          </w:p>
        </w:tc>
      </w:tr>
      <w:tr w:rsidR="003C0E11" w:rsidRPr="003C0E11" w14:paraId="6AFCB7ED" w14:textId="77777777" w:rsidTr="003C0E11">
        <w:trPr>
          <w:trHeight w:val="792"/>
        </w:trPr>
        <w:tc>
          <w:tcPr>
            <w:tcW w:w="1705" w:type="dxa"/>
            <w:tcBorders>
              <w:top w:val="nil"/>
              <w:left w:val="single" w:sz="4" w:space="0" w:color="auto"/>
              <w:bottom w:val="single" w:sz="4" w:space="0" w:color="auto"/>
              <w:right w:val="single" w:sz="4" w:space="0" w:color="auto"/>
            </w:tcBorders>
            <w:shd w:val="clear" w:color="000000" w:fill="B4C6E7"/>
            <w:hideMark/>
          </w:tcPr>
          <w:p w14:paraId="2EEA2D7D" w14:textId="77777777" w:rsidR="003C0E11" w:rsidRPr="003C0E11" w:rsidRDefault="003C0E11" w:rsidP="003C0E11">
            <w:pPr>
              <w:spacing w:after="0" w:line="240" w:lineRule="auto"/>
              <w:rPr>
                <w:rFonts w:eastAsia="Times New Roman" w:cstheme="minorHAnsi"/>
                <w:sz w:val="20"/>
                <w:szCs w:val="20"/>
              </w:rPr>
            </w:pPr>
            <w:r w:rsidRPr="003C0E11">
              <w:rPr>
                <w:rFonts w:eastAsia="Times New Roman" w:cstheme="minorHAnsi"/>
                <w:sz w:val="20"/>
                <w:szCs w:val="20"/>
              </w:rPr>
              <w:t>Restricted</w:t>
            </w:r>
          </w:p>
        </w:tc>
        <w:tc>
          <w:tcPr>
            <w:tcW w:w="3510" w:type="dxa"/>
            <w:tcBorders>
              <w:top w:val="nil"/>
              <w:left w:val="nil"/>
              <w:bottom w:val="single" w:sz="4" w:space="0" w:color="auto"/>
              <w:right w:val="single" w:sz="4" w:space="0" w:color="auto"/>
            </w:tcBorders>
            <w:shd w:val="clear" w:color="000000" w:fill="B4C6E7"/>
            <w:hideMark/>
          </w:tcPr>
          <w:p w14:paraId="68DFE15C" w14:textId="77777777" w:rsidR="003C0E11" w:rsidRPr="003C0E11" w:rsidRDefault="003C0E11" w:rsidP="003C0E11">
            <w:pPr>
              <w:spacing w:after="0" w:line="240" w:lineRule="auto"/>
              <w:rPr>
                <w:rFonts w:eastAsia="Times New Roman" w:cstheme="minorHAnsi"/>
                <w:sz w:val="20"/>
                <w:szCs w:val="20"/>
              </w:rPr>
            </w:pPr>
            <w:r w:rsidRPr="003C0E11">
              <w:rPr>
                <w:rFonts w:eastAsia="Times New Roman" w:cstheme="minorHAnsi"/>
                <w:sz w:val="20"/>
                <w:szCs w:val="20"/>
              </w:rPr>
              <w:t>Highly confidential information that can cause permanent damage to a company and its customers.</w:t>
            </w:r>
          </w:p>
        </w:tc>
        <w:tc>
          <w:tcPr>
            <w:tcW w:w="3960" w:type="dxa"/>
            <w:tcBorders>
              <w:top w:val="nil"/>
              <w:left w:val="nil"/>
              <w:bottom w:val="single" w:sz="4" w:space="0" w:color="auto"/>
              <w:right w:val="single" w:sz="4" w:space="0" w:color="auto"/>
            </w:tcBorders>
            <w:shd w:val="clear" w:color="000000" w:fill="B4C6E7"/>
            <w:hideMark/>
          </w:tcPr>
          <w:p w14:paraId="6FD5752A" w14:textId="77777777" w:rsidR="003C0E11" w:rsidRPr="003C0E11" w:rsidRDefault="003C0E11" w:rsidP="003C0E11">
            <w:pPr>
              <w:keepNext/>
              <w:spacing w:after="0" w:line="240" w:lineRule="auto"/>
              <w:rPr>
                <w:rFonts w:eastAsia="Times New Roman" w:cstheme="minorHAnsi"/>
                <w:sz w:val="20"/>
                <w:szCs w:val="20"/>
              </w:rPr>
            </w:pPr>
            <w:r w:rsidRPr="003C0E11">
              <w:rPr>
                <w:rFonts w:eastAsia="Times New Roman" w:cstheme="minorHAnsi"/>
                <w:sz w:val="20"/>
                <w:szCs w:val="20"/>
              </w:rPr>
              <w:t>Intellectual property (IP), trade secrets</w:t>
            </w:r>
          </w:p>
        </w:tc>
      </w:tr>
    </w:tbl>
    <w:p w14:paraId="72912C2D" w14:textId="2B32319B" w:rsidR="003C0E11" w:rsidRDefault="003C0E11" w:rsidP="003C0E11">
      <w:pPr>
        <w:pStyle w:val="Caption"/>
        <w:jc w:val="center"/>
      </w:pPr>
      <w:r>
        <w:t xml:space="preserve">Table </w:t>
      </w:r>
      <w:fldSimple w:instr=" SEQ Table \* ARABIC ">
        <w:r>
          <w:rPr>
            <w:noProof/>
          </w:rPr>
          <w:t>1</w:t>
        </w:r>
      </w:fldSimple>
      <w:r>
        <w:t>: Data classification levels</w:t>
      </w:r>
    </w:p>
    <w:p w14:paraId="30F92EED" w14:textId="6891318E" w:rsidR="003C0E11" w:rsidRDefault="003C0E11">
      <w:r>
        <w:br w:type="page"/>
      </w:r>
    </w:p>
    <w:tbl>
      <w:tblPr>
        <w:tblW w:w="9580" w:type="dxa"/>
        <w:tblLook w:val="04A0" w:firstRow="1" w:lastRow="0" w:firstColumn="1" w:lastColumn="0" w:noHBand="0" w:noVBand="1"/>
      </w:tblPr>
      <w:tblGrid>
        <w:gridCol w:w="2473"/>
        <w:gridCol w:w="1990"/>
        <w:gridCol w:w="1850"/>
        <w:gridCol w:w="1939"/>
        <w:gridCol w:w="1328"/>
      </w:tblGrid>
      <w:tr w:rsidR="003C0E11" w:rsidRPr="003C0E11" w14:paraId="20B61305" w14:textId="77777777" w:rsidTr="003C0E11">
        <w:trPr>
          <w:trHeight w:val="576"/>
        </w:trPr>
        <w:tc>
          <w:tcPr>
            <w:tcW w:w="8252" w:type="dxa"/>
            <w:gridSpan w:val="4"/>
            <w:tcBorders>
              <w:top w:val="single" w:sz="4" w:space="0" w:color="auto"/>
              <w:left w:val="single" w:sz="4" w:space="0" w:color="auto"/>
              <w:bottom w:val="single" w:sz="4" w:space="0" w:color="auto"/>
              <w:right w:val="single" w:sz="4" w:space="0" w:color="auto"/>
            </w:tcBorders>
            <w:shd w:val="clear" w:color="000000" w:fill="4472C4"/>
            <w:vAlign w:val="center"/>
            <w:hideMark/>
          </w:tcPr>
          <w:p w14:paraId="353D5AE1" w14:textId="77777777" w:rsidR="003C0E11" w:rsidRPr="003C0E11" w:rsidRDefault="003C0E11" w:rsidP="003C0E11">
            <w:pPr>
              <w:spacing w:after="0" w:line="240" w:lineRule="auto"/>
              <w:jc w:val="center"/>
              <w:rPr>
                <w:rFonts w:eastAsia="Times New Roman" w:cstheme="minorHAnsi"/>
                <w:color w:val="FFFFFF"/>
                <w:sz w:val="20"/>
                <w:szCs w:val="20"/>
              </w:rPr>
            </w:pPr>
            <w:r w:rsidRPr="003C0E11">
              <w:rPr>
                <w:rFonts w:eastAsia="Times New Roman" w:cstheme="minorHAnsi"/>
                <w:color w:val="FFFFFF"/>
                <w:sz w:val="20"/>
                <w:szCs w:val="20"/>
              </w:rPr>
              <w:lastRenderedPageBreak/>
              <w:t>Information Types (Domain)</w:t>
            </w:r>
          </w:p>
        </w:tc>
        <w:tc>
          <w:tcPr>
            <w:tcW w:w="1328" w:type="dxa"/>
            <w:tcBorders>
              <w:top w:val="nil"/>
              <w:left w:val="nil"/>
              <w:bottom w:val="nil"/>
              <w:right w:val="nil"/>
            </w:tcBorders>
            <w:shd w:val="clear" w:color="000000" w:fill="4472C4"/>
            <w:vAlign w:val="center"/>
            <w:hideMark/>
          </w:tcPr>
          <w:p w14:paraId="0DD43306" w14:textId="77777777" w:rsidR="003C0E11" w:rsidRPr="003C0E11" w:rsidRDefault="003C0E11" w:rsidP="003C0E11">
            <w:pPr>
              <w:spacing w:after="0" w:line="240" w:lineRule="auto"/>
              <w:rPr>
                <w:rFonts w:eastAsia="Times New Roman" w:cstheme="minorHAnsi"/>
                <w:color w:val="FFFFFF"/>
                <w:sz w:val="20"/>
                <w:szCs w:val="20"/>
              </w:rPr>
            </w:pPr>
            <w:r w:rsidRPr="003C0E11">
              <w:rPr>
                <w:rFonts w:eastAsia="Times New Roman" w:cstheme="minorHAnsi"/>
                <w:color w:val="FFFFFF"/>
                <w:sz w:val="20"/>
                <w:szCs w:val="20"/>
              </w:rPr>
              <w:t>Data Classification</w:t>
            </w:r>
          </w:p>
        </w:tc>
      </w:tr>
      <w:tr w:rsidR="003C0E11" w:rsidRPr="003C0E11" w14:paraId="0ECF72B3" w14:textId="77777777" w:rsidTr="003C0E11">
        <w:trPr>
          <w:trHeight w:val="576"/>
        </w:trPr>
        <w:tc>
          <w:tcPr>
            <w:tcW w:w="2473" w:type="dxa"/>
            <w:tcBorders>
              <w:top w:val="nil"/>
              <w:left w:val="single" w:sz="4" w:space="0" w:color="auto"/>
              <w:bottom w:val="single" w:sz="4" w:space="0" w:color="auto"/>
              <w:right w:val="single" w:sz="4" w:space="0" w:color="auto"/>
            </w:tcBorders>
            <w:shd w:val="clear" w:color="EAF1DD" w:fill="B4C6E7"/>
            <w:hideMark/>
          </w:tcPr>
          <w:p w14:paraId="0404763F" w14:textId="057E6F0B" w:rsidR="003C0E11" w:rsidRPr="003C0E11" w:rsidRDefault="003C0E11" w:rsidP="003C0E11">
            <w:pPr>
              <w:spacing w:after="0" w:line="240" w:lineRule="auto"/>
              <w:rPr>
                <w:rFonts w:eastAsia="Times New Roman" w:cstheme="minorHAnsi"/>
                <w:color w:val="000000"/>
                <w:sz w:val="20"/>
                <w:szCs w:val="20"/>
              </w:rPr>
            </w:pPr>
            <w:r w:rsidRPr="003C0E11">
              <w:rPr>
                <w:rFonts w:eastAsia="Times New Roman" w:cstheme="minorHAnsi"/>
                <w:color w:val="000000"/>
                <w:sz w:val="20"/>
                <w:szCs w:val="20"/>
              </w:rPr>
              <w:t xml:space="preserve">Customer Personal PII </w:t>
            </w:r>
            <w:r w:rsidRPr="00B1737B">
              <w:rPr>
                <w:rFonts w:eastAsia="Times New Roman" w:cstheme="minorHAnsi"/>
                <w:color w:val="000000"/>
                <w:sz w:val="20"/>
                <w:szCs w:val="20"/>
              </w:rPr>
              <w:t>Information</w:t>
            </w:r>
          </w:p>
        </w:tc>
        <w:tc>
          <w:tcPr>
            <w:tcW w:w="5779" w:type="dxa"/>
            <w:gridSpan w:val="3"/>
            <w:tcBorders>
              <w:top w:val="single" w:sz="4" w:space="0" w:color="auto"/>
              <w:left w:val="nil"/>
              <w:bottom w:val="single" w:sz="4" w:space="0" w:color="auto"/>
              <w:right w:val="single" w:sz="4" w:space="0" w:color="auto"/>
            </w:tcBorders>
            <w:shd w:val="clear" w:color="000000" w:fill="B4C6E7"/>
            <w:hideMark/>
          </w:tcPr>
          <w:p w14:paraId="3A38F0AE" w14:textId="77777777" w:rsidR="003C0E11" w:rsidRPr="003C0E11" w:rsidRDefault="003C0E11" w:rsidP="003C0E11">
            <w:pPr>
              <w:spacing w:after="0" w:line="240" w:lineRule="auto"/>
              <w:rPr>
                <w:rFonts w:eastAsia="Times New Roman" w:cstheme="minorHAnsi"/>
                <w:color w:val="000000"/>
                <w:sz w:val="20"/>
                <w:szCs w:val="20"/>
              </w:rPr>
            </w:pPr>
            <w:r w:rsidRPr="003C0E11">
              <w:rPr>
                <w:rFonts w:eastAsia="Times New Roman" w:cstheme="minorHAnsi"/>
                <w:color w:val="000000"/>
                <w:sz w:val="20"/>
                <w:szCs w:val="20"/>
              </w:rPr>
              <w:t>This information is collected through mobile application and is required for loan approval.</w:t>
            </w:r>
          </w:p>
        </w:tc>
        <w:tc>
          <w:tcPr>
            <w:tcW w:w="1328" w:type="dxa"/>
            <w:tcBorders>
              <w:top w:val="single" w:sz="4" w:space="0" w:color="auto"/>
              <w:left w:val="nil"/>
              <w:bottom w:val="single" w:sz="4" w:space="0" w:color="auto"/>
              <w:right w:val="single" w:sz="4" w:space="0" w:color="auto"/>
            </w:tcBorders>
            <w:shd w:val="clear" w:color="000000" w:fill="B4C6E7"/>
            <w:hideMark/>
          </w:tcPr>
          <w:p w14:paraId="357619FB" w14:textId="77777777" w:rsidR="003C0E11" w:rsidRPr="003C0E11" w:rsidRDefault="003C0E11" w:rsidP="003C0E11">
            <w:pPr>
              <w:spacing w:after="0" w:line="240" w:lineRule="auto"/>
              <w:rPr>
                <w:rFonts w:eastAsia="Times New Roman" w:cstheme="minorHAnsi"/>
                <w:color w:val="000000"/>
                <w:sz w:val="20"/>
                <w:szCs w:val="20"/>
              </w:rPr>
            </w:pPr>
            <w:r w:rsidRPr="003C0E11">
              <w:rPr>
                <w:rFonts w:eastAsia="Times New Roman" w:cstheme="minorHAnsi"/>
                <w:color w:val="000000"/>
                <w:sz w:val="20"/>
                <w:szCs w:val="20"/>
              </w:rPr>
              <w:t>Confidential</w:t>
            </w:r>
          </w:p>
        </w:tc>
      </w:tr>
      <w:tr w:rsidR="003C0E11" w:rsidRPr="003C0E11" w14:paraId="0C7FAEE1" w14:textId="77777777" w:rsidTr="003C0E11">
        <w:trPr>
          <w:trHeight w:val="288"/>
        </w:trPr>
        <w:tc>
          <w:tcPr>
            <w:tcW w:w="2473" w:type="dxa"/>
            <w:tcBorders>
              <w:top w:val="nil"/>
              <w:left w:val="single" w:sz="4" w:space="0" w:color="auto"/>
              <w:bottom w:val="single" w:sz="4" w:space="0" w:color="auto"/>
              <w:right w:val="single" w:sz="4" w:space="0" w:color="auto"/>
            </w:tcBorders>
            <w:shd w:val="clear" w:color="EAF1DD" w:fill="B4C6E7"/>
            <w:hideMark/>
          </w:tcPr>
          <w:p w14:paraId="476FFF90" w14:textId="77777777" w:rsidR="003C0E11" w:rsidRPr="003C0E11" w:rsidRDefault="003C0E11" w:rsidP="003C0E11">
            <w:pPr>
              <w:spacing w:after="0" w:line="240" w:lineRule="auto"/>
              <w:rPr>
                <w:rFonts w:eastAsia="Times New Roman" w:cstheme="minorHAnsi"/>
                <w:color w:val="000000"/>
                <w:sz w:val="20"/>
                <w:szCs w:val="20"/>
              </w:rPr>
            </w:pPr>
            <w:r w:rsidRPr="003C0E11">
              <w:rPr>
                <w:rFonts w:eastAsia="Times New Roman" w:cstheme="minorHAnsi"/>
                <w:color w:val="000000"/>
                <w:sz w:val="20"/>
                <w:szCs w:val="20"/>
              </w:rPr>
              <w:t>Financial Transactions</w:t>
            </w:r>
          </w:p>
        </w:tc>
        <w:tc>
          <w:tcPr>
            <w:tcW w:w="5779" w:type="dxa"/>
            <w:gridSpan w:val="3"/>
            <w:tcBorders>
              <w:top w:val="single" w:sz="4" w:space="0" w:color="auto"/>
              <w:left w:val="nil"/>
              <w:bottom w:val="single" w:sz="4" w:space="0" w:color="auto"/>
              <w:right w:val="single" w:sz="4" w:space="0" w:color="auto"/>
            </w:tcBorders>
            <w:shd w:val="clear" w:color="000000" w:fill="B4C6E7"/>
            <w:hideMark/>
          </w:tcPr>
          <w:p w14:paraId="2EAC1C8B" w14:textId="77777777" w:rsidR="003C0E11" w:rsidRPr="003C0E11" w:rsidRDefault="003C0E11" w:rsidP="003C0E11">
            <w:pPr>
              <w:spacing w:after="0" w:line="240" w:lineRule="auto"/>
              <w:rPr>
                <w:rFonts w:eastAsia="Times New Roman" w:cstheme="minorHAnsi"/>
                <w:color w:val="000000"/>
                <w:sz w:val="20"/>
                <w:szCs w:val="20"/>
              </w:rPr>
            </w:pPr>
            <w:r w:rsidRPr="003C0E11">
              <w:rPr>
                <w:rFonts w:eastAsia="Times New Roman" w:cstheme="minorHAnsi"/>
                <w:color w:val="000000"/>
                <w:sz w:val="20"/>
                <w:szCs w:val="20"/>
              </w:rPr>
              <w:t>Monthly repayments made by customer.</w:t>
            </w:r>
          </w:p>
        </w:tc>
        <w:tc>
          <w:tcPr>
            <w:tcW w:w="1328" w:type="dxa"/>
            <w:tcBorders>
              <w:top w:val="nil"/>
              <w:left w:val="nil"/>
              <w:bottom w:val="single" w:sz="4" w:space="0" w:color="auto"/>
              <w:right w:val="single" w:sz="4" w:space="0" w:color="auto"/>
            </w:tcBorders>
            <w:shd w:val="clear" w:color="000000" w:fill="B4C6E7"/>
            <w:hideMark/>
          </w:tcPr>
          <w:p w14:paraId="1BCFC32F" w14:textId="77777777" w:rsidR="003C0E11" w:rsidRPr="003C0E11" w:rsidRDefault="003C0E11" w:rsidP="003C0E11">
            <w:pPr>
              <w:spacing w:after="0" w:line="240" w:lineRule="auto"/>
              <w:rPr>
                <w:rFonts w:eastAsia="Times New Roman" w:cstheme="minorHAnsi"/>
                <w:color w:val="000000"/>
                <w:sz w:val="20"/>
                <w:szCs w:val="20"/>
              </w:rPr>
            </w:pPr>
            <w:r w:rsidRPr="003C0E11">
              <w:rPr>
                <w:rFonts w:eastAsia="Times New Roman" w:cstheme="minorHAnsi"/>
                <w:color w:val="000000"/>
                <w:sz w:val="20"/>
                <w:szCs w:val="20"/>
              </w:rPr>
              <w:t>Private</w:t>
            </w:r>
          </w:p>
        </w:tc>
      </w:tr>
      <w:tr w:rsidR="003C0E11" w:rsidRPr="003C0E11" w14:paraId="1A257C89" w14:textId="77777777" w:rsidTr="003C0E11">
        <w:trPr>
          <w:trHeight w:val="288"/>
        </w:trPr>
        <w:tc>
          <w:tcPr>
            <w:tcW w:w="2473" w:type="dxa"/>
            <w:tcBorders>
              <w:top w:val="nil"/>
              <w:left w:val="single" w:sz="4" w:space="0" w:color="auto"/>
              <w:bottom w:val="single" w:sz="4" w:space="0" w:color="auto"/>
              <w:right w:val="single" w:sz="4" w:space="0" w:color="auto"/>
            </w:tcBorders>
            <w:shd w:val="clear" w:color="EAF1DD" w:fill="B4C6E7"/>
            <w:hideMark/>
          </w:tcPr>
          <w:p w14:paraId="1964A82F" w14:textId="77777777" w:rsidR="003C0E11" w:rsidRPr="003C0E11" w:rsidRDefault="003C0E11" w:rsidP="003C0E11">
            <w:pPr>
              <w:spacing w:after="0" w:line="240" w:lineRule="auto"/>
              <w:rPr>
                <w:rFonts w:eastAsia="Times New Roman" w:cstheme="minorHAnsi"/>
                <w:color w:val="000000"/>
                <w:sz w:val="20"/>
                <w:szCs w:val="20"/>
              </w:rPr>
            </w:pPr>
            <w:r w:rsidRPr="003C0E11">
              <w:rPr>
                <w:rFonts w:eastAsia="Times New Roman" w:cstheme="minorHAnsi"/>
                <w:color w:val="000000"/>
                <w:sz w:val="20"/>
                <w:szCs w:val="20"/>
              </w:rPr>
              <w:t>Application Logs</w:t>
            </w:r>
          </w:p>
        </w:tc>
        <w:tc>
          <w:tcPr>
            <w:tcW w:w="5779" w:type="dxa"/>
            <w:gridSpan w:val="3"/>
            <w:tcBorders>
              <w:top w:val="single" w:sz="4" w:space="0" w:color="auto"/>
              <w:left w:val="nil"/>
              <w:bottom w:val="single" w:sz="4" w:space="0" w:color="auto"/>
              <w:right w:val="single" w:sz="4" w:space="0" w:color="000000"/>
            </w:tcBorders>
            <w:shd w:val="clear" w:color="000000" w:fill="B4C6E7"/>
            <w:hideMark/>
          </w:tcPr>
          <w:p w14:paraId="4594E0A0" w14:textId="77777777" w:rsidR="003C0E11" w:rsidRPr="003C0E11" w:rsidRDefault="003C0E11" w:rsidP="003C0E11">
            <w:pPr>
              <w:spacing w:after="0" w:line="240" w:lineRule="auto"/>
              <w:rPr>
                <w:rFonts w:eastAsia="Times New Roman" w:cstheme="minorHAnsi"/>
                <w:color w:val="000000"/>
                <w:sz w:val="20"/>
                <w:szCs w:val="20"/>
              </w:rPr>
            </w:pPr>
            <w:r w:rsidRPr="003C0E11">
              <w:rPr>
                <w:rFonts w:eastAsia="Times New Roman" w:cstheme="minorHAnsi"/>
                <w:color w:val="000000"/>
                <w:sz w:val="20"/>
                <w:szCs w:val="20"/>
              </w:rPr>
              <w:t>API Logs and mobile application logs</w:t>
            </w:r>
          </w:p>
        </w:tc>
        <w:tc>
          <w:tcPr>
            <w:tcW w:w="1328" w:type="dxa"/>
            <w:tcBorders>
              <w:top w:val="nil"/>
              <w:left w:val="nil"/>
              <w:bottom w:val="single" w:sz="4" w:space="0" w:color="auto"/>
              <w:right w:val="single" w:sz="4" w:space="0" w:color="auto"/>
            </w:tcBorders>
            <w:shd w:val="clear" w:color="000000" w:fill="B4C6E7"/>
            <w:hideMark/>
          </w:tcPr>
          <w:p w14:paraId="7B7A33E3" w14:textId="77777777" w:rsidR="003C0E11" w:rsidRPr="003C0E11" w:rsidRDefault="003C0E11" w:rsidP="003C0E11">
            <w:pPr>
              <w:spacing w:after="0" w:line="240" w:lineRule="auto"/>
              <w:rPr>
                <w:rFonts w:eastAsia="Times New Roman" w:cstheme="minorHAnsi"/>
                <w:color w:val="000000"/>
                <w:sz w:val="20"/>
                <w:szCs w:val="20"/>
              </w:rPr>
            </w:pPr>
            <w:r w:rsidRPr="003C0E11">
              <w:rPr>
                <w:rFonts w:eastAsia="Times New Roman" w:cstheme="minorHAnsi"/>
                <w:color w:val="000000"/>
                <w:sz w:val="20"/>
                <w:szCs w:val="20"/>
              </w:rPr>
              <w:t>Private</w:t>
            </w:r>
          </w:p>
        </w:tc>
      </w:tr>
      <w:tr w:rsidR="003C0E11" w:rsidRPr="003C0E11" w14:paraId="38D63FA7" w14:textId="77777777" w:rsidTr="003C0E11">
        <w:trPr>
          <w:trHeight w:val="288"/>
        </w:trPr>
        <w:tc>
          <w:tcPr>
            <w:tcW w:w="2473" w:type="dxa"/>
            <w:tcBorders>
              <w:top w:val="nil"/>
              <w:left w:val="single" w:sz="4" w:space="0" w:color="auto"/>
              <w:bottom w:val="single" w:sz="4" w:space="0" w:color="auto"/>
              <w:right w:val="single" w:sz="4" w:space="0" w:color="auto"/>
            </w:tcBorders>
            <w:shd w:val="clear" w:color="000000" w:fill="4472C4"/>
            <w:noWrap/>
            <w:hideMark/>
          </w:tcPr>
          <w:p w14:paraId="2B274AFE" w14:textId="77777777" w:rsidR="003C0E11" w:rsidRPr="003C0E11" w:rsidRDefault="003C0E11" w:rsidP="003C0E11">
            <w:pPr>
              <w:spacing w:after="0" w:line="240" w:lineRule="auto"/>
              <w:rPr>
                <w:rFonts w:eastAsia="Times New Roman" w:cstheme="minorHAnsi"/>
                <w:color w:val="FFFFFF"/>
                <w:sz w:val="20"/>
                <w:szCs w:val="20"/>
              </w:rPr>
            </w:pPr>
            <w:r w:rsidRPr="003C0E11">
              <w:rPr>
                <w:rFonts w:eastAsia="Times New Roman" w:cstheme="minorHAnsi"/>
                <w:color w:val="FFFFFF"/>
                <w:sz w:val="20"/>
                <w:szCs w:val="20"/>
              </w:rPr>
              <w:t>Identify Information Types</w:t>
            </w:r>
          </w:p>
        </w:tc>
        <w:tc>
          <w:tcPr>
            <w:tcW w:w="1990" w:type="dxa"/>
            <w:tcBorders>
              <w:top w:val="nil"/>
              <w:left w:val="nil"/>
              <w:bottom w:val="single" w:sz="4" w:space="0" w:color="auto"/>
              <w:right w:val="single" w:sz="4" w:space="0" w:color="auto"/>
            </w:tcBorders>
            <w:shd w:val="clear" w:color="000000" w:fill="4472C4"/>
            <w:noWrap/>
            <w:hideMark/>
          </w:tcPr>
          <w:p w14:paraId="1D74C718" w14:textId="77777777" w:rsidR="003C0E11" w:rsidRPr="003C0E11" w:rsidRDefault="003C0E11" w:rsidP="003C0E11">
            <w:pPr>
              <w:spacing w:after="0" w:line="240" w:lineRule="auto"/>
              <w:rPr>
                <w:rFonts w:eastAsia="Times New Roman" w:cstheme="minorHAnsi"/>
                <w:color w:val="FFFFFF"/>
                <w:sz w:val="20"/>
                <w:szCs w:val="20"/>
              </w:rPr>
            </w:pPr>
            <w:r w:rsidRPr="003C0E11">
              <w:rPr>
                <w:rFonts w:eastAsia="Times New Roman" w:cstheme="minorHAnsi"/>
                <w:color w:val="FFFFFF"/>
                <w:sz w:val="20"/>
                <w:szCs w:val="20"/>
              </w:rPr>
              <w:t>Confidentiality Impact</w:t>
            </w:r>
          </w:p>
        </w:tc>
        <w:tc>
          <w:tcPr>
            <w:tcW w:w="1850" w:type="dxa"/>
            <w:tcBorders>
              <w:top w:val="nil"/>
              <w:left w:val="nil"/>
              <w:bottom w:val="single" w:sz="4" w:space="0" w:color="auto"/>
              <w:right w:val="single" w:sz="4" w:space="0" w:color="auto"/>
            </w:tcBorders>
            <w:shd w:val="clear" w:color="000000" w:fill="4472C4"/>
            <w:noWrap/>
            <w:hideMark/>
          </w:tcPr>
          <w:p w14:paraId="2406AEE0" w14:textId="77777777" w:rsidR="003C0E11" w:rsidRPr="003C0E11" w:rsidRDefault="003C0E11" w:rsidP="003C0E11">
            <w:pPr>
              <w:spacing w:after="0" w:line="240" w:lineRule="auto"/>
              <w:rPr>
                <w:rFonts w:eastAsia="Times New Roman" w:cstheme="minorHAnsi"/>
                <w:color w:val="FFFFFF"/>
                <w:sz w:val="20"/>
                <w:szCs w:val="20"/>
              </w:rPr>
            </w:pPr>
            <w:r w:rsidRPr="003C0E11">
              <w:rPr>
                <w:rFonts w:eastAsia="Times New Roman" w:cstheme="minorHAnsi"/>
                <w:color w:val="FFFFFF"/>
                <w:sz w:val="20"/>
                <w:szCs w:val="20"/>
              </w:rPr>
              <w:t>Integrity Impact</w:t>
            </w:r>
          </w:p>
        </w:tc>
        <w:tc>
          <w:tcPr>
            <w:tcW w:w="1939" w:type="dxa"/>
            <w:tcBorders>
              <w:top w:val="nil"/>
              <w:left w:val="nil"/>
              <w:bottom w:val="single" w:sz="4" w:space="0" w:color="auto"/>
              <w:right w:val="single" w:sz="4" w:space="0" w:color="auto"/>
            </w:tcBorders>
            <w:shd w:val="clear" w:color="000000" w:fill="4472C4"/>
            <w:noWrap/>
            <w:hideMark/>
          </w:tcPr>
          <w:p w14:paraId="2F6F81F8" w14:textId="11BA4CA0" w:rsidR="003C0E11" w:rsidRPr="003C0E11" w:rsidRDefault="003C0E11" w:rsidP="003C0E11">
            <w:pPr>
              <w:spacing w:after="0" w:line="240" w:lineRule="auto"/>
              <w:rPr>
                <w:rFonts w:eastAsia="Times New Roman" w:cstheme="minorHAnsi"/>
                <w:color w:val="FFFFFF"/>
                <w:sz w:val="20"/>
                <w:szCs w:val="20"/>
              </w:rPr>
            </w:pPr>
            <w:r w:rsidRPr="00B1737B">
              <w:rPr>
                <w:rFonts w:eastAsia="Times New Roman" w:cstheme="minorHAnsi"/>
                <w:color w:val="FFFFFF"/>
                <w:sz w:val="20"/>
                <w:szCs w:val="20"/>
              </w:rPr>
              <w:t>Availability</w:t>
            </w:r>
            <w:r w:rsidRPr="003C0E11">
              <w:rPr>
                <w:rFonts w:eastAsia="Times New Roman" w:cstheme="minorHAnsi"/>
                <w:color w:val="FFFFFF"/>
                <w:sz w:val="20"/>
                <w:szCs w:val="20"/>
              </w:rPr>
              <w:t xml:space="preserve"> Impact</w:t>
            </w:r>
          </w:p>
        </w:tc>
        <w:tc>
          <w:tcPr>
            <w:tcW w:w="1328" w:type="dxa"/>
            <w:tcBorders>
              <w:top w:val="nil"/>
              <w:left w:val="nil"/>
              <w:bottom w:val="single" w:sz="4" w:space="0" w:color="auto"/>
              <w:right w:val="single" w:sz="4" w:space="0" w:color="auto"/>
            </w:tcBorders>
            <w:shd w:val="clear" w:color="auto" w:fill="auto"/>
            <w:noWrap/>
            <w:vAlign w:val="bottom"/>
            <w:hideMark/>
          </w:tcPr>
          <w:p w14:paraId="63D9E294" w14:textId="77777777" w:rsidR="003C0E11" w:rsidRPr="003C0E11" w:rsidRDefault="003C0E11" w:rsidP="003C0E11">
            <w:pPr>
              <w:spacing w:after="0" w:line="240" w:lineRule="auto"/>
              <w:rPr>
                <w:rFonts w:eastAsia="Times New Roman" w:cstheme="minorHAnsi"/>
                <w:color w:val="000000"/>
                <w:sz w:val="20"/>
                <w:szCs w:val="20"/>
              </w:rPr>
            </w:pPr>
            <w:r w:rsidRPr="003C0E11">
              <w:rPr>
                <w:rFonts w:eastAsia="Times New Roman" w:cstheme="minorHAnsi"/>
                <w:color w:val="000000"/>
                <w:sz w:val="20"/>
                <w:szCs w:val="20"/>
              </w:rPr>
              <w:t> </w:t>
            </w:r>
          </w:p>
        </w:tc>
      </w:tr>
      <w:tr w:rsidR="003C0E11" w:rsidRPr="003C0E11" w14:paraId="79123E51" w14:textId="77777777" w:rsidTr="003C0E11">
        <w:trPr>
          <w:trHeight w:val="288"/>
        </w:trPr>
        <w:tc>
          <w:tcPr>
            <w:tcW w:w="2473" w:type="dxa"/>
            <w:vMerge w:val="restart"/>
            <w:tcBorders>
              <w:top w:val="nil"/>
              <w:left w:val="single" w:sz="4" w:space="0" w:color="auto"/>
              <w:bottom w:val="single" w:sz="4" w:space="0" w:color="auto"/>
              <w:right w:val="single" w:sz="4" w:space="0" w:color="auto"/>
            </w:tcBorders>
            <w:shd w:val="clear" w:color="EAF1DD" w:fill="DBDBDB"/>
            <w:hideMark/>
          </w:tcPr>
          <w:p w14:paraId="0E54B520" w14:textId="77777777" w:rsidR="003C0E11" w:rsidRPr="003C0E11" w:rsidRDefault="003C0E11" w:rsidP="003C0E11">
            <w:pPr>
              <w:spacing w:after="0" w:line="240" w:lineRule="auto"/>
              <w:rPr>
                <w:rFonts w:eastAsia="Times New Roman" w:cstheme="minorHAnsi"/>
                <w:color w:val="000000"/>
                <w:sz w:val="20"/>
                <w:szCs w:val="20"/>
              </w:rPr>
            </w:pPr>
            <w:r w:rsidRPr="003C0E11">
              <w:rPr>
                <w:rFonts w:eastAsia="Times New Roman" w:cstheme="minorHAnsi"/>
                <w:color w:val="000000"/>
                <w:sz w:val="20"/>
                <w:szCs w:val="20"/>
              </w:rPr>
              <w:t>Customer Personal PII Information</w:t>
            </w:r>
          </w:p>
        </w:tc>
        <w:tc>
          <w:tcPr>
            <w:tcW w:w="1990" w:type="dxa"/>
            <w:tcBorders>
              <w:top w:val="nil"/>
              <w:left w:val="nil"/>
              <w:bottom w:val="single" w:sz="4" w:space="0" w:color="auto"/>
              <w:right w:val="single" w:sz="4" w:space="0" w:color="auto"/>
            </w:tcBorders>
            <w:shd w:val="clear" w:color="000000" w:fill="DBDBDB"/>
            <w:hideMark/>
          </w:tcPr>
          <w:p w14:paraId="62B53CBA" w14:textId="77777777" w:rsidR="003C0E11" w:rsidRPr="003C0E11" w:rsidRDefault="003C0E11" w:rsidP="003C0E11">
            <w:pPr>
              <w:spacing w:after="0" w:line="240" w:lineRule="auto"/>
              <w:rPr>
                <w:rFonts w:eastAsia="Times New Roman" w:cstheme="minorHAnsi"/>
                <w:color w:val="000000"/>
                <w:sz w:val="20"/>
                <w:szCs w:val="20"/>
              </w:rPr>
            </w:pPr>
            <w:r w:rsidRPr="003C0E11">
              <w:rPr>
                <w:rFonts w:eastAsia="Times New Roman" w:cstheme="minorHAnsi"/>
                <w:color w:val="000000"/>
                <w:sz w:val="20"/>
                <w:szCs w:val="20"/>
              </w:rPr>
              <w:t>High</w:t>
            </w:r>
          </w:p>
        </w:tc>
        <w:tc>
          <w:tcPr>
            <w:tcW w:w="1850" w:type="dxa"/>
            <w:tcBorders>
              <w:top w:val="nil"/>
              <w:left w:val="nil"/>
              <w:bottom w:val="single" w:sz="4" w:space="0" w:color="auto"/>
              <w:right w:val="single" w:sz="4" w:space="0" w:color="auto"/>
            </w:tcBorders>
            <w:shd w:val="clear" w:color="000000" w:fill="DBDBDB"/>
            <w:hideMark/>
          </w:tcPr>
          <w:p w14:paraId="5DE79CEF" w14:textId="77777777" w:rsidR="003C0E11" w:rsidRPr="003C0E11" w:rsidRDefault="003C0E11" w:rsidP="003C0E11">
            <w:pPr>
              <w:spacing w:after="0" w:line="240" w:lineRule="auto"/>
              <w:rPr>
                <w:rFonts w:eastAsia="Times New Roman" w:cstheme="minorHAnsi"/>
                <w:color w:val="000000"/>
                <w:sz w:val="20"/>
                <w:szCs w:val="20"/>
              </w:rPr>
            </w:pPr>
            <w:r w:rsidRPr="003C0E11">
              <w:rPr>
                <w:rFonts w:eastAsia="Times New Roman" w:cstheme="minorHAnsi"/>
                <w:color w:val="000000"/>
                <w:sz w:val="20"/>
                <w:szCs w:val="20"/>
              </w:rPr>
              <w:t>High</w:t>
            </w:r>
          </w:p>
        </w:tc>
        <w:tc>
          <w:tcPr>
            <w:tcW w:w="1939" w:type="dxa"/>
            <w:tcBorders>
              <w:top w:val="nil"/>
              <w:left w:val="nil"/>
              <w:bottom w:val="single" w:sz="4" w:space="0" w:color="auto"/>
              <w:right w:val="single" w:sz="4" w:space="0" w:color="auto"/>
            </w:tcBorders>
            <w:shd w:val="clear" w:color="000000" w:fill="DBDBDB"/>
            <w:hideMark/>
          </w:tcPr>
          <w:p w14:paraId="197C7636" w14:textId="77777777" w:rsidR="003C0E11" w:rsidRPr="003C0E11" w:rsidRDefault="003C0E11" w:rsidP="003C0E11">
            <w:pPr>
              <w:spacing w:after="0" w:line="240" w:lineRule="auto"/>
              <w:rPr>
                <w:rFonts w:eastAsia="Times New Roman" w:cstheme="minorHAnsi"/>
                <w:color w:val="000000"/>
                <w:sz w:val="20"/>
                <w:szCs w:val="20"/>
              </w:rPr>
            </w:pPr>
            <w:r w:rsidRPr="003C0E11">
              <w:rPr>
                <w:rFonts w:eastAsia="Times New Roman" w:cstheme="minorHAnsi"/>
                <w:color w:val="000000"/>
                <w:sz w:val="20"/>
                <w:szCs w:val="20"/>
              </w:rPr>
              <w:t>Low</w:t>
            </w:r>
          </w:p>
        </w:tc>
        <w:tc>
          <w:tcPr>
            <w:tcW w:w="1328" w:type="dxa"/>
            <w:tcBorders>
              <w:top w:val="nil"/>
              <w:left w:val="nil"/>
              <w:bottom w:val="single" w:sz="4" w:space="0" w:color="auto"/>
              <w:right w:val="single" w:sz="4" w:space="0" w:color="auto"/>
            </w:tcBorders>
            <w:shd w:val="clear" w:color="auto" w:fill="auto"/>
            <w:vAlign w:val="bottom"/>
            <w:hideMark/>
          </w:tcPr>
          <w:p w14:paraId="56CFB2FB" w14:textId="77777777" w:rsidR="003C0E11" w:rsidRPr="003C0E11" w:rsidRDefault="003C0E11" w:rsidP="003C0E11">
            <w:pPr>
              <w:spacing w:after="0" w:line="240" w:lineRule="auto"/>
              <w:rPr>
                <w:rFonts w:eastAsia="Times New Roman" w:cstheme="minorHAnsi"/>
                <w:color w:val="000000"/>
                <w:sz w:val="20"/>
                <w:szCs w:val="20"/>
              </w:rPr>
            </w:pPr>
            <w:r w:rsidRPr="003C0E11">
              <w:rPr>
                <w:rFonts w:eastAsia="Times New Roman" w:cstheme="minorHAnsi"/>
                <w:color w:val="000000"/>
                <w:sz w:val="20"/>
                <w:szCs w:val="20"/>
              </w:rPr>
              <w:t> </w:t>
            </w:r>
          </w:p>
        </w:tc>
      </w:tr>
      <w:tr w:rsidR="003C0E11" w:rsidRPr="003C0E11" w14:paraId="2CDD7598" w14:textId="77777777" w:rsidTr="003C0E11">
        <w:trPr>
          <w:trHeight w:val="1152"/>
        </w:trPr>
        <w:tc>
          <w:tcPr>
            <w:tcW w:w="2473" w:type="dxa"/>
            <w:vMerge/>
            <w:tcBorders>
              <w:top w:val="nil"/>
              <w:left w:val="single" w:sz="4" w:space="0" w:color="auto"/>
              <w:bottom w:val="single" w:sz="4" w:space="0" w:color="auto"/>
              <w:right w:val="single" w:sz="4" w:space="0" w:color="auto"/>
            </w:tcBorders>
            <w:vAlign w:val="center"/>
            <w:hideMark/>
          </w:tcPr>
          <w:p w14:paraId="4BEDA249" w14:textId="77777777" w:rsidR="003C0E11" w:rsidRPr="003C0E11" w:rsidRDefault="003C0E11" w:rsidP="003C0E11">
            <w:pPr>
              <w:spacing w:after="0" w:line="240" w:lineRule="auto"/>
              <w:rPr>
                <w:rFonts w:eastAsia="Times New Roman" w:cstheme="minorHAnsi"/>
                <w:color w:val="000000"/>
                <w:sz w:val="20"/>
                <w:szCs w:val="20"/>
              </w:rPr>
            </w:pPr>
          </w:p>
        </w:tc>
        <w:tc>
          <w:tcPr>
            <w:tcW w:w="1990" w:type="dxa"/>
            <w:tcBorders>
              <w:top w:val="nil"/>
              <w:left w:val="nil"/>
              <w:bottom w:val="single" w:sz="4" w:space="0" w:color="auto"/>
              <w:right w:val="single" w:sz="4" w:space="0" w:color="auto"/>
            </w:tcBorders>
            <w:shd w:val="clear" w:color="000000" w:fill="A9A9A9"/>
            <w:hideMark/>
          </w:tcPr>
          <w:p w14:paraId="7677A3E8" w14:textId="77777777" w:rsidR="003C0E11" w:rsidRPr="003C0E11" w:rsidRDefault="003C0E11" w:rsidP="003C0E11">
            <w:pPr>
              <w:spacing w:after="0" w:line="240" w:lineRule="auto"/>
              <w:rPr>
                <w:rFonts w:eastAsia="Times New Roman" w:cstheme="minorHAnsi"/>
                <w:color w:val="000000"/>
                <w:sz w:val="20"/>
                <w:szCs w:val="20"/>
              </w:rPr>
            </w:pPr>
            <w:r w:rsidRPr="003C0E11">
              <w:rPr>
                <w:rFonts w:eastAsia="Times New Roman" w:cstheme="minorHAnsi"/>
                <w:color w:val="000000"/>
                <w:sz w:val="20"/>
                <w:szCs w:val="20"/>
              </w:rPr>
              <w:t>This could have significant impact on customer's trust</w:t>
            </w:r>
          </w:p>
        </w:tc>
        <w:tc>
          <w:tcPr>
            <w:tcW w:w="1850" w:type="dxa"/>
            <w:tcBorders>
              <w:top w:val="nil"/>
              <w:left w:val="nil"/>
              <w:bottom w:val="single" w:sz="4" w:space="0" w:color="auto"/>
              <w:right w:val="single" w:sz="4" w:space="0" w:color="auto"/>
            </w:tcBorders>
            <w:shd w:val="clear" w:color="000000" w:fill="A9A9A9"/>
            <w:hideMark/>
          </w:tcPr>
          <w:p w14:paraId="66D7EFDE" w14:textId="77777777" w:rsidR="003C0E11" w:rsidRPr="003C0E11" w:rsidRDefault="003C0E11" w:rsidP="003C0E11">
            <w:pPr>
              <w:spacing w:after="0" w:line="240" w:lineRule="auto"/>
              <w:rPr>
                <w:rFonts w:eastAsia="Times New Roman" w:cstheme="minorHAnsi"/>
                <w:color w:val="000000"/>
                <w:sz w:val="20"/>
                <w:szCs w:val="20"/>
              </w:rPr>
            </w:pPr>
            <w:r w:rsidRPr="003C0E11">
              <w:rPr>
                <w:rFonts w:eastAsia="Times New Roman" w:cstheme="minorHAnsi"/>
                <w:color w:val="000000"/>
                <w:sz w:val="20"/>
                <w:szCs w:val="20"/>
              </w:rPr>
              <w:t>This could impact operations and customer support</w:t>
            </w:r>
          </w:p>
        </w:tc>
        <w:tc>
          <w:tcPr>
            <w:tcW w:w="1939" w:type="dxa"/>
            <w:tcBorders>
              <w:top w:val="nil"/>
              <w:left w:val="nil"/>
              <w:bottom w:val="single" w:sz="4" w:space="0" w:color="auto"/>
              <w:right w:val="single" w:sz="4" w:space="0" w:color="auto"/>
            </w:tcBorders>
            <w:shd w:val="clear" w:color="000000" w:fill="A9A9A9"/>
            <w:hideMark/>
          </w:tcPr>
          <w:p w14:paraId="051A09C5" w14:textId="5841930F" w:rsidR="003C0E11" w:rsidRPr="003C0E11" w:rsidRDefault="003C0E11" w:rsidP="003C0E11">
            <w:pPr>
              <w:spacing w:after="0" w:line="240" w:lineRule="auto"/>
              <w:rPr>
                <w:rFonts w:eastAsia="Times New Roman" w:cstheme="minorHAnsi"/>
                <w:color w:val="000000"/>
                <w:sz w:val="20"/>
                <w:szCs w:val="20"/>
              </w:rPr>
            </w:pPr>
            <w:r w:rsidRPr="003C0E11">
              <w:rPr>
                <w:rFonts w:eastAsia="Times New Roman" w:cstheme="minorHAnsi"/>
                <w:color w:val="000000"/>
                <w:sz w:val="20"/>
                <w:szCs w:val="20"/>
              </w:rPr>
              <w:t xml:space="preserve">This information is only required during application processing, later </w:t>
            </w:r>
            <w:r w:rsidRPr="00B1737B">
              <w:rPr>
                <w:rFonts w:eastAsia="Times New Roman" w:cstheme="minorHAnsi"/>
                <w:color w:val="000000"/>
                <w:sz w:val="20"/>
                <w:szCs w:val="20"/>
              </w:rPr>
              <w:t xml:space="preserve">most </w:t>
            </w:r>
            <w:r w:rsidRPr="003C0E11">
              <w:rPr>
                <w:rFonts w:eastAsia="Times New Roman" w:cstheme="minorHAnsi"/>
                <w:color w:val="000000"/>
                <w:sz w:val="20"/>
                <w:szCs w:val="20"/>
              </w:rPr>
              <w:t>of dat</w:t>
            </w:r>
            <w:r w:rsidRPr="00B1737B">
              <w:rPr>
                <w:rFonts w:eastAsia="Times New Roman" w:cstheme="minorHAnsi"/>
                <w:color w:val="000000"/>
                <w:sz w:val="20"/>
                <w:szCs w:val="20"/>
              </w:rPr>
              <w:t>a</w:t>
            </w:r>
            <w:r w:rsidRPr="003C0E11">
              <w:rPr>
                <w:rFonts w:eastAsia="Times New Roman" w:cstheme="minorHAnsi"/>
                <w:color w:val="000000"/>
                <w:sz w:val="20"/>
                <w:szCs w:val="20"/>
              </w:rPr>
              <w:t xml:space="preserve"> in encrypted.</w:t>
            </w:r>
          </w:p>
        </w:tc>
        <w:tc>
          <w:tcPr>
            <w:tcW w:w="1328" w:type="dxa"/>
            <w:tcBorders>
              <w:top w:val="nil"/>
              <w:left w:val="nil"/>
              <w:bottom w:val="single" w:sz="4" w:space="0" w:color="auto"/>
              <w:right w:val="single" w:sz="4" w:space="0" w:color="auto"/>
            </w:tcBorders>
            <w:shd w:val="clear" w:color="auto" w:fill="auto"/>
            <w:vAlign w:val="bottom"/>
            <w:hideMark/>
          </w:tcPr>
          <w:p w14:paraId="52F5702E" w14:textId="77777777" w:rsidR="003C0E11" w:rsidRPr="003C0E11" w:rsidRDefault="003C0E11" w:rsidP="003C0E11">
            <w:pPr>
              <w:spacing w:after="0" w:line="240" w:lineRule="auto"/>
              <w:rPr>
                <w:rFonts w:eastAsia="Times New Roman" w:cstheme="minorHAnsi"/>
                <w:color w:val="000000"/>
                <w:sz w:val="20"/>
                <w:szCs w:val="20"/>
              </w:rPr>
            </w:pPr>
            <w:r w:rsidRPr="003C0E11">
              <w:rPr>
                <w:rFonts w:eastAsia="Times New Roman" w:cstheme="minorHAnsi"/>
                <w:color w:val="000000"/>
                <w:sz w:val="20"/>
                <w:szCs w:val="20"/>
              </w:rPr>
              <w:t> </w:t>
            </w:r>
          </w:p>
        </w:tc>
      </w:tr>
      <w:tr w:rsidR="003C0E11" w:rsidRPr="003C0E11" w14:paraId="7424F288" w14:textId="77777777" w:rsidTr="003C0E11">
        <w:trPr>
          <w:trHeight w:val="288"/>
        </w:trPr>
        <w:tc>
          <w:tcPr>
            <w:tcW w:w="2473" w:type="dxa"/>
            <w:vMerge w:val="restart"/>
            <w:tcBorders>
              <w:top w:val="nil"/>
              <w:left w:val="single" w:sz="4" w:space="0" w:color="auto"/>
              <w:bottom w:val="single" w:sz="4" w:space="0" w:color="auto"/>
              <w:right w:val="single" w:sz="4" w:space="0" w:color="auto"/>
            </w:tcBorders>
            <w:shd w:val="clear" w:color="EAF1DD" w:fill="DBDBDB"/>
            <w:hideMark/>
          </w:tcPr>
          <w:p w14:paraId="46F51CBD" w14:textId="77777777" w:rsidR="003C0E11" w:rsidRPr="003C0E11" w:rsidRDefault="003C0E11" w:rsidP="003C0E11">
            <w:pPr>
              <w:spacing w:after="0" w:line="240" w:lineRule="auto"/>
              <w:rPr>
                <w:rFonts w:eastAsia="Times New Roman" w:cstheme="minorHAnsi"/>
                <w:color w:val="000000"/>
                <w:sz w:val="20"/>
                <w:szCs w:val="20"/>
              </w:rPr>
            </w:pPr>
            <w:r w:rsidRPr="003C0E11">
              <w:rPr>
                <w:rFonts w:eastAsia="Times New Roman" w:cstheme="minorHAnsi"/>
                <w:color w:val="000000"/>
                <w:sz w:val="20"/>
                <w:szCs w:val="20"/>
              </w:rPr>
              <w:t>Financial Transactions</w:t>
            </w:r>
          </w:p>
        </w:tc>
        <w:tc>
          <w:tcPr>
            <w:tcW w:w="1990" w:type="dxa"/>
            <w:tcBorders>
              <w:top w:val="nil"/>
              <w:left w:val="nil"/>
              <w:bottom w:val="single" w:sz="4" w:space="0" w:color="auto"/>
              <w:right w:val="single" w:sz="4" w:space="0" w:color="auto"/>
            </w:tcBorders>
            <w:shd w:val="clear" w:color="000000" w:fill="DBDBDB"/>
            <w:hideMark/>
          </w:tcPr>
          <w:p w14:paraId="445C544E" w14:textId="77777777" w:rsidR="003C0E11" w:rsidRPr="003C0E11" w:rsidRDefault="003C0E11" w:rsidP="003C0E11">
            <w:pPr>
              <w:spacing w:after="0" w:line="240" w:lineRule="auto"/>
              <w:rPr>
                <w:rFonts w:eastAsia="Times New Roman" w:cstheme="minorHAnsi"/>
                <w:color w:val="000000"/>
                <w:sz w:val="20"/>
                <w:szCs w:val="20"/>
              </w:rPr>
            </w:pPr>
            <w:r w:rsidRPr="003C0E11">
              <w:rPr>
                <w:rFonts w:eastAsia="Times New Roman" w:cstheme="minorHAnsi"/>
                <w:color w:val="000000"/>
                <w:sz w:val="20"/>
                <w:szCs w:val="20"/>
              </w:rPr>
              <w:t>High</w:t>
            </w:r>
          </w:p>
        </w:tc>
        <w:tc>
          <w:tcPr>
            <w:tcW w:w="1850" w:type="dxa"/>
            <w:tcBorders>
              <w:top w:val="nil"/>
              <w:left w:val="nil"/>
              <w:bottom w:val="single" w:sz="4" w:space="0" w:color="auto"/>
              <w:right w:val="single" w:sz="4" w:space="0" w:color="auto"/>
            </w:tcBorders>
            <w:shd w:val="clear" w:color="000000" w:fill="DBDBDB"/>
            <w:hideMark/>
          </w:tcPr>
          <w:p w14:paraId="251AFF6B" w14:textId="77777777" w:rsidR="003C0E11" w:rsidRPr="003C0E11" w:rsidRDefault="003C0E11" w:rsidP="003C0E11">
            <w:pPr>
              <w:spacing w:after="0" w:line="240" w:lineRule="auto"/>
              <w:rPr>
                <w:rFonts w:eastAsia="Times New Roman" w:cstheme="minorHAnsi"/>
                <w:color w:val="000000"/>
                <w:sz w:val="20"/>
                <w:szCs w:val="20"/>
              </w:rPr>
            </w:pPr>
            <w:r w:rsidRPr="003C0E11">
              <w:rPr>
                <w:rFonts w:eastAsia="Times New Roman" w:cstheme="minorHAnsi"/>
                <w:color w:val="000000"/>
                <w:sz w:val="20"/>
                <w:szCs w:val="20"/>
              </w:rPr>
              <w:t>High</w:t>
            </w:r>
          </w:p>
        </w:tc>
        <w:tc>
          <w:tcPr>
            <w:tcW w:w="1939" w:type="dxa"/>
            <w:tcBorders>
              <w:top w:val="nil"/>
              <w:left w:val="nil"/>
              <w:bottom w:val="single" w:sz="4" w:space="0" w:color="auto"/>
              <w:right w:val="single" w:sz="4" w:space="0" w:color="auto"/>
            </w:tcBorders>
            <w:shd w:val="clear" w:color="000000" w:fill="DBDBDB"/>
            <w:hideMark/>
          </w:tcPr>
          <w:p w14:paraId="17C55F80" w14:textId="77777777" w:rsidR="003C0E11" w:rsidRPr="003C0E11" w:rsidRDefault="003C0E11" w:rsidP="003C0E11">
            <w:pPr>
              <w:spacing w:after="0" w:line="240" w:lineRule="auto"/>
              <w:rPr>
                <w:rFonts w:eastAsia="Times New Roman" w:cstheme="minorHAnsi"/>
                <w:color w:val="000000"/>
                <w:sz w:val="20"/>
                <w:szCs w:val="20"/>
              </w:rPr>
            </w:pPr>
            <w:r w:rsidRPr="003C0E11">
              <w:rPr>
                <w:rFonts w:eastAsia="Times New Roman" w:cstheme="minorHAnsi"/>
                <w:color w:val="000000"/>
                <w:sz w:val="20"/>
                <w:szCs w:val="20"/>
              </w:rPr>
              <w:t>High</w:t>
            </w:r>
          </w:p>
        </w:tc>
        <w:tc>
          <w:tcPr>
            <w:tcW w:w="1328" w:type="dxa"/>
            <w:tcBorders>
              <w:top w:val="nil"/>
              <w:left w:val="nil"/>
              <w:bottom w:val="single" w:sz="4" w:space="0" w:color="auto"/>
              <w:right w:val="single" w:sz="4" w:space="0" w:color="auto"/>
            </w:tcBorders>
            <w:shd w:val="clear" w:color="auto" w:fill="auto"/>
            <w:vAlign w:val="bottom"/>
            <w:hideMark/>
          </w:tcPr>
          <w:p w14:paraId="09ED6AC0" w14:textId="77777777" w:rsidR="003C0E11" w:rsidRPr="003C0E11" w:rsidRDefault="003C0E11" w:rsidP="003C0E11">
            <w:pPr>
              <w:spacing w:after="0" w:line="240" w:lineRule="auto"/>
              <w:rPr>
                <w:rFonts w:eastAsia="Times New Roman" w:cstheme="minorHAnsi"/>
                <w:color w:val="000000"/>
                <w:sz w:val="20"/>
                <w:szCs w:val="20"/>
              </w:rPr>
            </w:pPr>
            <w:r w:rsidRPr="003C0E11">
              <w:rPr>
                <w:rFonts w:eastAsia="Times New Roman" w:cstheme="minorHAnsi"/>
                <w:color w:val="000000"/>
                <w:sz w:val="20"/>
                <w:szCs w:val="20"/>
              </w:rPr>
              <w:t> </w:t>
            </w:r>
          </w:p>
        </w:tc>
      </w:tr>
      <w:tr w:rsidR="003C0E11" w:rsidRPr="003C0E11" w14:paraId="71182182" w14:textId="77777777" w:rsidTr="003C0E11">
        <w:trPr>
          <w:trHeight w:val="576"/>
        </w:trPr>
        <w:tc>
          <w:tcPr>
            <w:tcW w:w="2473" w:type="dxa"/>
            <w:vMerge/>
            <w:tcBorders>
              <w:top w:val="nil"/>
              <w:left w:val="single" w:sz="4" w:space="0" w:color="auto"/>
              <w:bottom w:val="single" w:sz="4" w:space="0" w:color="auto"/>
              <w:right w:val="single" w:sz="4" w:space="0" w:color="auto"/>
            </w:tcBorders>
            <w:vAlign w:val="center"/>
            <w:hideMark/>
          </w:tcPr>
          <w:p w14:paraId="487940BE" w14:textId="77777777" w:rsidR="003C0E11" w:rsidRPr="003C0E11" w:rsidRDefault="003C0E11" w:rsidP="003C0E11">
            <w:pPr>
              <w:spacing w:after="0" w:line="240" w:lineRule="auto"/>
              <w:rPr>
                <w:rFonts w:eastAsia="Times New Roman" w:cstheme="minorHAnsi"/>
                <w:color w:val="000000"/>
                <w:sz w:val="20"/>
                <w:szCs w:val="20"/>
              </w:rPr>
            </w:pPr>
          </w:p>
        </w:tc>
        <w:tc>
          <w:tcPr>
            <w:tcW w:w="1990" w:type="dxa"/>
            <w:tcBorders>
              <w:top w:val="nil"/>
              <w:left w:val="nil"/>
              <w:bottom w:val="single" w:sz="4" w:space="0" w:color="auto"/>
              <w:right w:val="single" w:sz="4" w:space="0" w:color="auto"/>
            </w:tcBorders>
            <w:shd w:val="clear" w:color="000000" w:fill="A9A9A9"/>
            <w:hideMark/>
          </w:tcPr>
          <w:p w14:paraId="6EB5A43E" w14:textId="77777777" w:rsidR="003C0E11" w:rsidRPr="003C0E11" w:rsidRDefault="003C0E11" w:rsidP="003C0E11">
            <w:pPr>
              <w:spacing w:after="0" w:line="240" w:lineRule="auto"/>
              <w:rPr>
                <w:rFonts w:eastAsia="Times New Roman" w:cstheme="minorHAnsi"/>
                <w:color w:val="000000"/>
                <w:sz w:val="20"/>
                <w:szCs w:val="20"/>
              </w:rPr>
            </w:pPr>
            <w:r w:rsidRPr="003C0E11">
              <w:rPr>
                <w:rFonts w:eastAsia="Times New Roman" w:cstheme="minorHAnsi"/>
                <w:color w:val="000000"/>
                <w:sz w:val="20"/>
                <w:szCs w:val="20"/>
              </w:rPr>
              <w:t>Expose customer's financial information</w:t>
            </w:r>
          </w:p>
        </w:tc>
        <w:tc>
          <w:tcPr>
            <w:tcW w:w="1850" w:type="dxa"/>
            <w:tcBorders>
              <w:top w:val="nil"/>
              <w:left w:val="nil"/>
              <w:bottom w:val="single" w:sz="4" w:space="0" w:color="auto"/>
              <w:right w:val="single" w:sz="4" w:space="0" w:color="auto"/>
            </w:tcBorders>
            <w:shd w:val="clear" w:color="000000" w:fill="A9A9A9"/>
            <w:hideMark/>
          </w:tcPr>
          <w:p w14:paraId="496ADBF4" w14:textId="77777777" w:rsidR="003C0E11" w:rsidRPr="003C0E11" w:rsidRDefault="003C0E11" w:rsidP="003C0E11">
            <w:pPr>
              <w:spacing w:after="0" w:line="240" w:lineRule="auto"/>
              <w:rPr>
                <w:rFonts w:eastAsia="Times New Roman" w:cstheme="minorHAnsi"/>
                <w:color w:val="000000"/>
                <w:sz w:val="20"/>
                <w:szCs w:val="20"/>
              </w:rPr>
            </w:pPr>
            <w:r w:rsidRPr="003C0E11">
              <w:rPr>
                <w:rFonts w:eastAsia="Times New Roman" w:cstheme="minorHAnsi"/>
                <w:color w:val="000000"/>
                <w:sz w:val="20"/>
                <w:szCs w:val="20"/>
              </w:rPr>
              <w:t>This could impact company's earnings</w:t>
            </w:r>
          </w:p>
        </w:tc>
        <w:tc>
          <w:tcPr>
            <w:tcW w:w="1939" w:type="dxa"/>
            <w:tcBorders>
              <w:top w:val="nil"/>
              <w:left w:val="nil"/>
              <w:bottom w:val="single" w:sz="4" w:space="0" w:color="auto"/>
              <w:right w:val="single" w:sz="4" w:space="0" w:color="auto"/>
            </w:tcBorders>
            <w:shd w:val="clear" w:color="000000" w:fill="A9A9A9"/>
            <w:hideMark/>
          </w:tcPr>
          <w:p w14:paraId="2384FC2E" w14:textId="77777777" w:rsidR="003C0E11" w:rsidRPr="003C0E11" w:rsidRDefault="003C0E11" w:rsidP="003C0E11">
            <w:pPr>
              <w:spacing w:after="0" w:line="240" w:lineRule="auto"/>
              <w:rPr>
                <w:rFonts w:eastAsia="Times New Roman" w:cstheme="minorHAnsi"/>
                <w:color w:val="000000"/>
                <w:sz w:val="20"/>
                <w:szCs w:val="20"/>
              </w:rPr>
            </w:pPr>
            <w:r w:rsidRPr="003C0E11">
              <w:rPr>
                <w:rFonts w:eastAsia="Times New Roman" w:cstheme="minorHAnsi"/>
                <w:color w:val="000000"/>
                <w:sz w:val="20"/>
                <w:szCs w:val="20"/>
              </w:rPr>
              <w:t>This impacts reporting, daily financial settlements</w:t>
            </w:r>
          </w:p>
        </w:tc>
        <w:tc>
          <w:tcPr>
            <w:tcW w:w="1328" w:type="dxa"/>
            <w:tcBorders>
              <w:top w:val="nil"/>
              <w:left w:val="nil"/>
              <w:bottom w:val="single" w:sz="4" w:space="0" w:color="auto"/>
              <w:right w:val="single" w:sz="4" w:space="0" w:color="auto"/>
            </w:tcBorders>
            <w:shd w:val="clear" w:color="auto" w:fill="auto"/>
            <w:vAlign w:val="bottom"/>
            <w:hideMark/>
          </w:tcPr>
          <w:p w14:paraId="3FCB30B3" w14:textId="77777777" w:rsidR="003C0E11" w:rsidRPr="003C0E11" w:rsidRDefault="003C0E11" w:rsidP="003C0E11">
            <w:pPr>
              <w:spacing w:after="0" w:line="240" w:lineRule="auto"/>
              <w:rPr>
                <w:rFonts w:eastAsia="Times New Roman" w:cstheme="minorHAnsi"/>
                <w:color w:val="000000"/>
                <w:sz w:val="20"/>
                <w:szCs w:val="20"/>
              </w:rPr>
            </w:pPr>
            <w:r w:rsidRPr="003C0E11">
              <w:rPr>
                <w:rFonts w:eastAsia="Times New Roman" w:cstheme="minorHAnsi"/>
                <w:color w:val="000000"/>
                <w:sz w:val="20"/>
                <w:szCs w:val="20"/>
              </w:rPr>
              <w:t> </w:t>
            </w:r>
          </w:p>
        </w:tc>
      </w:tr>
      <w:tr w:rsidR="003C0E11" w:rsidRPr="003C0E11" w14:paraId="04FEC381" w14:textId="77777777" w:rsidTr="003C0E11">
        <w:trPr>
          <w:trHeight w:val="288"/>
        </w:trPr>
        <w:tc>
          <w:tcPr>
            <w:tcW w:w="2473" w:type="dxa"/>
            <w:vMerge w:val="restart"/>
            <w:tcBorders>
              <w:top w:val="nil"/>
              <w:left w:val="single" w:sz="4" w:space="0" w:color="auto"/>
              <w:bottom w:val="single" w:sz="4" w:space="0" w:color="auto"/>
              <w:right w:val="single" w:sz="4" w:space="0" w:color="auto"/>
            </w:tcBorders>
            <w:shd w:val="clear" w:color="000000" w:fill="DBDBDB"/>
            <w:hideMark/>
          </w:tcPr>
          <w:p w14:paraId="45CA7A4D" w14:textId="77777777" w:rsidR="003C0E11" w:rsidRPr="003C0E11" w:rsidRDefault="003C0E11" w:rsidP="003C0E11">
            <w:pPr>
              <w:spacing w:after="0" w:line="240" w:lineRule="auto"/>
              <w:rPr>
                <w:rFonts w:eastAsia="Times New Roman" w:cstheme="minorHAnsi"/>
                <w:color w:val="000000"/>
                <w:sz w:val="20"/>
                <w:szCs w:val="20"/>
              </w:rPr>
            </w:pPr>
            <w:r w:rsidRPr="003C0E11">
              <w:rPr>
                <w:rFonts w:eastAsia="Times New Roman" w:cstheme="minorHAnsi"/>
                <w:color w:val="000000"/>
                <w:sz w:val="20"/>
                <w:szCs w:val="20"/>
              </w:rPr>
              <w:t>Application Logs</w:t>
            </w:r>
          </w:p>
        </w:tc>
        <w:tc>
          <w:tcPr>
            <w:tcW w:w="1990" w:type="dxa"/>
            <w:tcBorders>
              <w:top w:val="nil"/>
              <w:left w:val="nil"/>
              <w:bottom w:val="single" w:sz="4" w:space="0" w:color="auto"/>
              <w:right w:val="single" w:sz="4" w:space="0" w:color="auto"/>
            </w:tcBorders>
            <w:shd w:val="clear" w:color="000000" w:fill="DBDBDB"/>
            <w:hideMark/>
          </w:tcPr>
          <w:p w14:paraId="03C2C267" w14:textId="77777777" w:rsidR="003C0E11" w:rsidRPr="003C0E11" w:rsidRDefault="003C0E11" w:rsidP="003C0E11">
            <w:pPr>
              <w:spacing w:after="0" w:line="240" w:lineRule="auto"/>
              <w:rPr>
                <w:rFonts w:eastAsia="Times New Roman" w:cstheme="minorHAnsi"/>
                <w:color w:val="000000"/>
                <w:sz w:val="20"/>
                <w:szCs w:val="20"/>
              </w:rPr>
            </w:pPr>
            <w:r w:rsidRPr="003C0E11">
              <w:rPr>
                <w:rFonts w:eastAsia="Times New Roman" w:cstheme="minorHAnsi"/>
                <w:color w:val="000000"/>
                <w:sz w:val="20"/>
                <w:szCs w:val="20"/>
              </w:rPr>
              <w:t>Low</w:t>
            </w:r>
          </w:p>
        </w:tc>
        <w:tc>
          <w:tcPr>
            <w:tcW w:w="1850" w:type="dxa"/>
            <w:tcBorders>
              <w:top w:val="nil"/>
              <w:left w:val="nil"/>
              <w:bottom w:val="single" w:sz="4" w:space="0" w:color="auto"/>
              <w:right w:val="single" w:sz="4" w:space="0" w:color="auto"/>
            </w:tcBorders>
            <w:shd w:val="clear" w:color="000000" w:fill="DBDBDB"/>
            <w:hideMark/>
          </w:tcPr>
          <w:p w14:paraId="61A8A882" w14:textId="77777777" w:rsidR="003C0E11" w:rsidRPr="003C0E11" w:rsidRDefault="003C0E11" w:rsidP="003C0E11">
            <w:pPr>
              <w:spacing w:after="0" w:line="240" w:lineRule="auto"/>
              <w:rPr>
                <w:rFonts w:eastAsia="Times New Roman" w:cstheme="minorHAnsi"/>
                <w:color w:val="000000"/>
                <w:sz w:val="20"/>
                <w:szCs w:val="20"/>
              </w:rPr>
            </w:pPr>
            <w:r w:rsidRPr="003C0E11">
              <w:rPr>
                <w:rFonts w:eastAsia="Times New Roman" w:cstheme="minorHAnsi"/>
                <w:color w:val="000000"/>
                <w:sz w:val="20"/>
                <w:szCs w:val="20"/>
              </w:rPr>
              <w:t>Low</w:t>
            </w:r>
          </w:p>
        </w:tc>
        <w:tc>
          <w:tcPr>
            <w:tcW w:w="1939" w:type="dxa"/>
            <w:tcBorders>
              <w:top w:val="nil"/>
              <w:left w:val="nil"/>
              <w:bottom w:val="single" w:sz="4" w:space="0" w:color="auto"/>
              <w:right w:val="single" w:sz="4" w:space="0" w:color="auto"/>
            </w:tcBorders>
            <w:shd w:val="clear" w:color="000000" w:fill="DBDBDB"/>
            <w:hideMark/>
          </w:tcPr>
          <w:p w14:paraId="1E555AD2" w14:textId="77777777" w:rsidR="003C0E11" w:rsidRPr="003C0E11" w:rsidRDefault="003C0E11" w:rsidP="003C0E11">
            <w:pPr>
              <w:spacing w:after="0" w:line="240" w:lineRule="auto"/>
              <w:rPr>
                <w:rFonts w:eastAsia="Times New Roman" w:cstheme="minorHAnsi"/>
                <w:color w:val="000000"/>
                <w:sz w:val="20"/>
                <w:szCs w:val="20"/>
              </w:rPr>
            </w:pPr>
            <w:r w:rsidRPr="003C0E11">
              <w:rPr>
                <w:rFonts w:eastAsia="Times New Roman" w:cstheme="minorHAnsi"/>
                <w:color w:val="000000"/>
                <w:sz w:val="20"/>
                <w:szCs w:val="20"/>
              </w:rPr>
              <w:t>Medium</w:t>
            </w:r>
          </w:p>
        </w:tc>
        <w:tc>
          <w:tcPr>
            <w:tcW w:w="1328" w:type="dxa"/>
            <w:tcBorders>
              <w:top w:val="nil"/>
              <w:left w:val="nil"/>
              <w:bottom w:val="single" w:sz="4" w:space="0" w:color="auto"/>
              <w:right w:val="single" w:sz="4" w:space="0" w:color="auto"/>
            </w:tcBorders>
            <w:shd w:val="clear" w:color="auto" w:fill="auto"/>
            <w:vAlign w:val="bottom"/>
            <w:hideMark/>
          </w:tcPr>
          <w:p w14:paraId="4B89EABA" w14:textId="77777777" w:rsidR="003C0E11" w:rsidRPr="003C0E11" w:rsidRDefault="003C0E11" w:rsidP="003C0E11">
            <w:pPr>
              <w:spacing w:after="0" w:line="240" w:lineRule="auto"/>
              <w:rPr>
                <w:rFonts w:eastAsia="Times New Roman" w:cstheme="minorHAnsi"/>
                <w:color w:val="000000"/>
                <w:sz w:val="20"/>
                <w:szCs w:val="20"/>
              </w:rPr>
            </w:pPr>
            <w:r w:rsidRPr="003C0E11">
              <w:rPr>
                <w:rFonts w:eastAsia="Times New Roman" w:cstheme="minorHAnsi"/>
                <w:color w:val="000000"/>
                <w:sz w:val="20"/>
                <w:szCs w:val="20"/>
              </w:rPr>
              <w:t> </w:t>
            </w:r>
          </w:p>
        </w:tc>
      </w:tr>
      <w:tr w:rsidR="003C0E11" w:rsidRPr="003C0E11" w14:paraId="1746B655" w14:textId="77777777" w:rsidTr="003C0E11">
        <w:trPr>
          <w:trHeight w:val="1152"/>
        </w:trPr>
        <w:tc>
          <w:tcPr>
            <w:tcW w:w="2473" w:type="dxa"/>
            <w:vMerge/>
            <w:tcBorders>
              <w:top w:val="nil"/>
              <w:left w:val="single" w:sz="4" w:space="0" w:color="auto"/>
              <w:bottom w:val="single" w:sz="4" w:space="0" w:color="auto"/>
              <w:right w:val="single" w:sz="4" w:space="0" w:color="auto"/>
            </w:tcBorders>
            <w:vAlign w:val="center"/>
            <w:hideMark/>
          </w:tcPr>
          <w:p w14:paraId="3C9EEEDA" w14:textId="77777777" w:rsidR="003C0E11" w:rsidRPr="003C0E11" w:rsidRDefault="003C0E11" w:rsidP="003C0E11">
            <w:pPr>
              <w:spacing w:after="0" w:line="240" w:lineRule="auto"/>
              <w:rPr>
                <w:rFonts w:eastAsia="Times New Roman" w:cstheme="minorHAnsi"/>
                <w:color w:val="000000"/>
                <w:sz w:val="20"/>
                <w:szCs w:val="20"/>
              </w:rPr>
            </w:pPr>
          </w:p>
        </w:tc>
        <w:tc>
          <w:tcPr>
            <w:tcW w:w="1990" w:type="dxa"/>
            <w:tcBorders>
              <w:top w:val="nil"/>
              <w:left w:val="nil"/>
              <w:bottom w:val="single" w:sz="4" w:space="0" w:color="auto"/>
              <w:right w:val="single" w:sz="4" w:space="0" w:color="auto"/>
            </w:tcBorders>
            <w:shd w:val="clear" w:color="000000" w:fill="A9A9A9"/>
            <w:hideMark/>
          </w:tcPr>
          <w:p w14:paraId="383DE382" w14:textId="77777777" w:rsidR="003C0E11" w:rsidRPr="003C0E11" w:rsidRDefault="003C0E11" w:rsidP="003C0E11">
            <w:pPr>
              <w:spacing w:after="0" w:line="240" w:lineRule="auto"/>
              <w:rPr>
                <w:rFonts w:eastAsia="Times New Roman" w:cstheme="minorHAnsi"/>
                <w:color w:val="000000"/>
                <w:sz w:val="20"/>
                <w:szCs w:val="20"/>
              </w:rPr>
            </w:pPr>
            <w:r w:rsidRPr="003C0E11">
              <w:rPr>
                <w:rFonts w:eastAsia="Times New Roman" w:cstheme="minorHAnsi"/>
                <w:color w:val="000000"/>
                <w:sz w:val="20"/>
                <w:szCs w:val="20"/>
              </w:rPr>
              <w:t>As long PII as masked, application do not pose much risks</w:t>
            </w:r>
          </w:p>
        </w:tc>
        <w:tc>
          <w:tcPr>
            <w:tcW w:w="1850" w:type="dxa"/>
            <w:tcBorders>
              <w:top w:val="nil"/>
              <w:left w:val="nil"/>
              <w:bottom w:val="single" w:sz="4" w:space="0" w:color="auto"/>
              <w:right w:val="single" w:sz="4" w:space="0" w:color="auto"/>
            </w:tcBorders>
            <w:shd w:val="clear" w:color="000000" w:fill="A9A9A9"/>
            <w:hideMark/>
          </w:tcPr>
          <w:p w14:paraId="394DC28D" w14:textId="038AD0D7" w:rsidR="003C0E11" w:rsidRPr="003C0E11" w:rsidRDefault="003C0E11" w:rsidP="003C0E11">
            <w:pPr>
              <w:spacing w:after="0" w:line="240" w:lineRule="auto"/>
              <w:rPr>
                <w:rFonts w:eastAsia="Times New Roman" w:cstheme="minorHAnsi"/>
                <w:color w:val="000000"/>
                <w:sz w:val="20"/>
                <w:szCs w:val="20"/>
              </w:rPr>
            </w:pPr>
            <w:r w:rsidRPr="003C0E11">
              <w:rPr>
                <w:rFonts w:eastAsia="Times New Roman" w:cstheme="minorHAnsi"/>
                <w:color w:val="000000"/>
                <w:sz w:val="20"/>
                <w:szCs w:val="20"/>
              </w:rPr>
              <w:t xml:space="preserve">Logs have very less shelf life, </w:t>
            </w:r>
            <w:r w:rsidRPr="00B1737B">
              <w:rPr>
                <w:rFonts w:eastAsia="Times New Roman" w:cstheme="minorHAnsi"/>
                <w:color w:val="000000"/>
                <w:sz w:val="20"/>
                <w:szCs w:val="20"/>
              </w:rPr>
              <w:t>also</w:t>
            </w:r>
            <w:r w:rsidRPr="003C0E11">
              <w:rPr>
                <w:rFonts w:eastAsia="Times New Roman" w:cstheme="minorHAnsi"/>
                <w:color w:val="000000"/>
                <w:sz w:val="20"/>
                <w:szCs w:val="20"/>
              </w:rPr>
              <w:t xml:space="preserve"> they are used by application troubleshooting</w:t>
            </w:r>
          </w:p>
        </w:tc>
        <w:tc>
          <w:tcPr>
            <w:tcW w:w="1939" w:type="dxa"/>
            <w:tcBorders>
              <w:top w:val="nil"/>
              <w:left w:val="nil"/>
              <w:bottom w:val="single" w:sz="4" w:space="0" w:color="auto"/>
              <w:right w:val="single" w:sz="4" w:space="0" w:color="auto"/>
            </w:tcBorders>
            <w:shd w:val="clear" w:color="000000" w:fill="A9A9A9"/>
            <w:hideMark/>
          </w:tcPr>
          <w:p w14:paraId="772D6A45" w14:textId="114A38D9" w:rsidR="003C0E11" w:rsidRPr="003C0E11" w:rsidRDefault="003C0E11" w:rsidP="003C0E11">
            <w:pPr>
              <w:spacing w:after="0" w:line="240" w:lineRule="auto"/>
              <w:rPr>
                <w:rFonts w:eastAsia="Times New Roman" w:cstheme="minorHAnsi"/>
                <w:color w:val="000000"/>
                <w:sz w:val="20"/>
                <w:szCs w:val="20"/>
              </w:rPr>
            </w:pPr>
            <w:r w:rsidRPr="003C0E11">
              <w:rPr>
                <w:rFonts w:eastAsia="Times New Roman" w:cstheme="minorHAnsi"/>
                <w:color w:val="000000"/>
                <w:sz w:val="20"/>
                <w:szCs w:val="20"/>
              </w:rPr>
              <w:t xml:space="preserve">In case of </w:t>
            </w:r>
            <w:r w:rsidRPr="00B1737B">
              <w:rPr>
                <w:rFonts w:eastAsia="Times New Roman" w:cstheme="minorHAnsi"/>
                <w:color w:val="000000"/>
                <w:sz w:val="20"/>
                <w:szCs w:val="20"/>
              </w:rPr>
              <w:t>showstopper</w:t>
            </w:r>
            <w:r w:rsidRPr="003C0E11">
              <w:rPr>
                <w:rFonts w:eastAsia="Times New Roman" w:cstheme="minorHAnsi"/>
                <w:color w:val="000000"/>
                <w:sz w:val="20"/>
                <w:szCs w:val="20"/>
              </w:rPr>
              <w:t xml:space="preserve"> application logs become critical.</w:t>
            </w:r>
          </w:p>
        </w:tc>
        <w:tc>
          <w:tcPr>
            <w:tcW w:w="1328" w:type="dxa"/>
            <w:tcBorders>
              <w:top w:val="nil"/>
              <w:left w:val="nil"/>
              <w:bottom w:val="single" w:sz="4" w:space="0" w:color="auto"/>
              <w:right w:val="single" w:sz="4" w:space="0" w:color="auto"/>
            </w:tcBorders>
            <w:shd w:val="clear" w:color="auto" w:fill="auto"/>
            <w:vAlign w:val="bottom"/>
            <w:hideMark/>
          </w:tcPr>
          <w:p w14:paraId="2452CB1C" w14:textId="77777777" w:rsidR="003C0E11" w:rsidRPr="003C0E11" w:rsidRDefault="003C0E11" w:rsidP="003C0E11">
            <w:pPr>
              <w:spacing w:after="0" w:line="240" w:lineRule="auto"/>
              <w:rPr>
                <w:rFonts w:eastAsia="Times New Roman" w:cstheme="minorHAnsi"/>
                <w:color w:val="000000"/>
                <w:sz w:val="20"/>
                <w:szCs w:val="20"/>
              </w:rPr>
            </w:pPr>
            <w:r w:rsidRPr="003C0E11">
              <w:rPr>
                <w:rFonts w:eastAsia="Times New Roman" w:cstheme="minorHAnsi"/>
                <w:color w:val="000000"/>
                <w:sz w:val="20"/>
                <w:szCs w:val="20"/>
              </w:rPr>
              <w:t> </w:t>
            </w:r>
          </w:p>
        </w:tc>
      </w:tr>
      <w:tr w:rsidR="003C0E11" w:rsidRPr="003C0E11" w14:paraId="24516B34" w14:textId="77777777" w:rsidTr="003C0E11">
        <w:trPr>
          <w:trHeight w:val="288"/>
        </w:trPr>
        <w:tc>
          <w:tcPr>
            <w:tcW w:w="2473" w:type="dxa"/>
            <w:vMerge w:val="restart"/>
            <w:tcBorders>
              <w:top w:val="nil"/>
              <w:left w:val="single" w:sz="4" w:space="0" w:color="auto"/>
              <w:bottom w:val="single" w:sz="4" w:space="0" w:color="auto"/>
              <w:right w:val="single" w:sz="4" w:space="0" w:color="auto"/>
            </w:tcBorders>
            <w:shd w:val="clear" w:color="000000" w:fill="4472C4"/>
            <w:hideMark/>
          </w:tcPr>
          <w:p w14:paraId="0ECDA775" w14:textId="77777777" w:rsidR="003C0E11" w:rsidRPr="003C0E11" w:rsidRDefault="003C0E11" w:rsidP="003C0E11">
            <w:pPr>
              <w:spacing w:after="0" w:line="240" w:lineRule="auto"/>
              <w:rPr>
                <w:rFonts w:eastAsia="Times New Roman" w:cstheme="minorHAnsi"/>
                <w:color w:val="FFFFFF"/>
                <w:sz w:val="20"/>
                <w:szCs w:val="20"/>
              </w:rPr>
            </w:pPr>
            <w:r w:rsidRPr="003C0E11">
              <w:rPr>
                <w:rFonts w:eastAsia="Times New Roman" w:cstheme="minorHAnsi"/>
                <w:color w:val="FFFFFF"/>
                <w:sz w:val="20"/>
                <w:szCs w:val="20"/>
              </w:rPr>
              <w:t>Final Domain Categorization</w:t>
            </w:r>
          </w:p>
        </w:tc>
        <w:tc>
          <w:tcPr>
            <w:tcW w:w="1990" w:type="dxa"/>
            <w:tcBorders>
              <w:top w:val="nil"/>
              <w:left w:val="nil"/>
              <w:bottom w:val="single" w:sz="4" w:space="0" w:color="auto"/>
              <w:right w:val="single" w:sz="4" w:space="0" w:color="auto"/>
            </w:tcBorders>
            <w:shd w:val="clear" w:color="000000" w:fill="4472C4"/>
            <w:hideMark/>
          </w:tcPr>
          <w:p w14:paraId="029DFF69" w14:textId="77777777" w:rsidR="003C0E11" w:rsidRPr="003C0E11" w:rsidRDefault="003C0E11" w:rsidP="003C0E11">
            <w:pPr>
              <w:spacing w:after="0" w:line="240" w:lineRule="auto"/>
              <w:rPr>
                <w:rFonts w:eastAsia="Times New Roman" w:cstheme="minorHAnsi"/>
                <w:color w:val="FFFFFF"/>
                <w:sz w:val="20"/>
                <w:szCs w:val="20"/>
              </w:rPr>
            </w:pPr>
            <w:r w:rsidRPr="003C0E11">
              <w:rPr>
                <w:rFonts w:eastAsia="Times New Roman" w:cstheme="minorHAnsi"/>
                <w:color w:val="FFFFFF"/>
                <w:sz w:val="20"/>
                <w:szCs w:val="20"/>
              </w:rPr>
              <w:t>High</w:t>
            </w:r>
          </w:p>
        </w:tc>
        <w:tc>
          <w:tcPr>
            <w:tcW w:w="1850" w:type="dxa"/>
            <w:tcBorders>
              <w:top w:val="nil"/>
              <w:left w:val="nil"/>
              <w:bottom w:val="single" w:sz="4" w:space="0" w:color="auto"/>
              <w:right w:val="single" w:sz="4" w:space="0" w:color="auto"/>
            </w:tcBorders>
            <w:shd w:val="clear" w:color="000000" w:fill="4472C4"/>
            <w:hideMark/>
          </w:tcPr>
          <w:p w14:paraId="025C12B3" w14:textId="77777777" w:rsidR="003C0E11" w:rsidRPr="003C0E11" w:rsidRDefault="003C0E11" w:rsidP="003C0E11">
            <w:pPr>
              <w:spacing w:after="0" w:line="240" w:lineRule="auto"/>
              <w:rPr>
                <w:rFonts w:eastAsia="Times New Roman" w:cstheme="minorHAnsi"/>
                <w:color w:val="FFFFFF"/>
                <w:sz w:val="20"/>
                <w:szCs w:val="20"/>
              </w:rPr>
            </w:pPr>
            <w:r w:rsidRPr="003C0E11">
              <w:rPr>
                <w:rFonts w:eastAsia="Times New Roman" w:cstheme="minorHAnsi"/>
                <w:color w:val="FFFFFF"/>
                <w:sz w:val="20"/>
                <w:szCs w:val="20"/>
              </w:rPr>
              <w:t>High</w:t>
            </w:r>
          </w:p>
        </w:tc>
        <w:tc>
          <w:tcPr>
            <w:tcW w:w="1939" w:type="dxa"/>
            <w:tcBorders>
              <w:top w:val="nil"/>
              <w:left w:val="nil"/>
              <w:bottom w:val="single" w:sz="4" w:space="0" w:color="auto"/>
              <w:right w:val="single" w:sz="4" w:space="0" w:color="auto"/>
            </w:tcBorders>
            <w:shd w:val="clear" w:color="000000" w:fill="4472C4"/>
            <w:hideMark/>
          </w:tcPr>
          <w:p w14:paraId="21460F4F" w14:textId="77777777" w:rsidR="003C0E11" w:rsidRPr="003C0E11" w:rsidRDefault="003C0E11" w:rsidP="003C0E11">
            <w:pPr>
              <w:spacing w:after="0" w:line="240" w:lineRule="auto"/>
              <w:rPr>
                <w:rFonts w:eastAsia="Times New Roman" w:cstheme="minorHAnsi"/>
                <w:color w:val="FFFFFF"/>
                <w:sz w:val="20"/>
                <w:szCs w:val="20"/>
              </w:rPr>
            </w:pPr>
            <w:r w:rsidRPr="003C0E11">
              <w:rPr>
                <w:rFonts w:eastAsia="Times New Roman" w:cstheme="minorHAnsi"/>
                <w:color w:val="FFFFFF"/>
                <w:sz w:val="20"/>
                <w:szCs w:val="20"/>
              </w:rPr>
              <w:t>Medium</w:t>
            </w:r>
          </w:p>
        </w:tc>
        <w:tc>
          <w:tcPr>
            <w:tcW w:w="1328" w:type="dxa"/>
            <w:tcBorders>
              <w:top w:val="nil"/>
              <w:left w:val="nil"/>
              <w:bottom w:val="single" w:sz="4" w:space="0" w:color="auto"/>
              <w:right w:val="single" w:sz="4" w:space="0" w:color="auto"/>
            </w:tcBorders>
            <w:shd w:val="clear" w:color="auto" w:fill="auto"/>
            <w:vAlign w:val="bottom"/>
            <w:hideMark/>
          </w:tcPr>
          <w:p w14:paraId="17C60F9B" w14:textId="77777777" w:rsidR="003C0E11" w:rsidRPr="003C0E11" w:rsidRDefault="003C0E11" w:rsidP="003C0E11">
            <w:pPr>
              <w:spacing w:after="0" w:line="240" w:lineRule="auto"/>
              <w:rPr>
                <w:rFonts w:eastAsia="Times New Roman" w:cstheme="minorHAnsi"/>
                <w:color w:val="000000"/>
                <w:sz w:val="20"/>
                <w:szCs w:val="20"/>
              </w:rPr>
            </w:pPr>
            <w:r w:rsidRPr="003C0E11">
              <w:rPr>
                <w:rFonts w:eastAsia="Times New Roman" w:cstheme="minorHAnsi"/>
                <w:color w:val="000000"/>
                <w:sz w:val="20"/>
                <w:szCs w:val="20"/>
              </w:rPr>
              <w:t> </w:t>
            </w:r>
          </w:p>
        </w:tc>
      </w:tr>
      <w:tr w:rsidR="003C0E11" w:rsidRPr="003C0E11" w14:paraId="73AA2228" w14:textId="77777777" w:rsidTr="003C0E11">
        <w:trPr>
          <w:trHeight w:val="288"/>
        </w:trPr>
        <w:tc>
          <w:tcPr>
            <w:tcW w:w="2473" w:type="dxa"/>
            <w:vMerge/>
            <w:tcBorders>
              <w:top w:val="nil"/>
              <w:left w:val="single" w:sz="4" w:space="0" w:color="auto"/>
              <w:bottom w:val="single" w:sz="4" w:space="0" w:color="auto"/>
              <w:right w:val="single" w:sz="4" w:space="0" w:color="auto"/>
            </w:tcBorders>
            <w:vAlign w:val="center"/>
            <w:hideMark/>
          </w:tcPr>
          <w:p w14:paraId="628A5EB7" w14:textId="77777777" w:rsidR="003C0E11" w:rsidRPr="003C0E11" w:rsidRDefault="003C0E11" w:rsidP="003C0E11">
            <w:pPr>
              <w:spacing w:after="0" w:line="240" w:lineRule="auto"/>
              <w:rPr>
                <w:rFonts w:eastAsia="Times New Roman" w:cstheme="minorHAnsi"/>
                <w:color w:val="FFFFFF"/>
                <w:sz w:val="20"/>
                <w:szCs w:val="20"/>
              </w:rPr>
            </w:pPr>
          </w:p>
        </w:tc>
        <w:tc>
          <w:tcPr>
            <w:tcW w:w="5779" w:type="dxa"/>
            <w:gridSpan w:val="3"/>
            <w:tcBorders>
              <w:top w:val="single" w:sz="4" w:space="0" w:color="auto"/>
              <w:left w:val="nil"/>
              <w:bottom w:val="single" w:sz="4" w:space="0" w:color="auto"/>
              <w:right w:val="single" w:sz="4" w:space="0" w:color="auto"/>
            </w:tcBorders>
            <w:shd w:val="clear" w:color="000000" w:fill="4472C4"/>
            <w:vAlign w:val="bottom"/>
            <w:hideMark/>
          </w:tcPr>
          <w:p w14:paraId="71606E7D" w14:textId="0D608B63" w:rsidR="003C0E11" w:rsidRPr="003C0E11" w:rsidRDefault="003C0E11" w:rsidP="003C0E11">
            <w:pPr>
              <w:spacing w:after="0" w:line="240" w:lineRule="auto"/>
              <w:jc w:val="center"/>
              <w:rPr>
                <w:rFonts w:eastAsia="Times New Roman" w:cstheme="minorHAnsi"/>
                <w:color w:val="FFFFFF"/>
                <w:sz w:val="20"/>
                <w:szCs w:val="20"/>
              </w:rPr>
            </w:pPr>
            <w:r w:rsidRPr="003C0E11">
              <w:rPr>
                <w:rFonts w:eastAsia="Times New Roman" w:cstheme="minorHAnsi"/>
                <w:color w:val="FFFFFF"/>
                <w:sz w:val="20"/>
                <w:szCs w:val="20"/>
              </w:rPr>
              <w:t xml:space="preserve">Overall </w:t>
            </w:r>
            <w:r w:rsidRPr="00B1737B">
              <w:rPr>
                <w:rFonts w:eastAsia="Times New Roman" w:cstheme="minorHAnsi"/>
                <w:color w:val="FFFFFF"/>
                <w:sz w:val="20"/>
                <w:szCs w:val="20"/>
              </w:rPr>
              <w:t>Impact:</w:t>
            </w:r>
            <w:r w:rsidRPr="003C0E11">
              <w:rPr>
                <w:rFonts w:eastAsia="Times New Roman" w:cstheme="minorHAnsi"/>
                <w:color w:val="FFFFFF"/>
                <w:sz w:val="20"/>
                <w:szCs w:val="20"/>
              </w:rPr>
              <w:t xml:space="preserve"> High</w:t>
            </w:r>
          </w:p>
        </w:tc>
        <w:tc>
          <w:tcPr>
            <w:tcW w:w="1328" w:type="dxa"/>
            <w:tcBorders>
              <w:top w:val="nil"/>
              <w:left w:val="nil"/>
              <w:bottom w:val="single" w:sz="4" w:space="0" w:color="auto"/>
              <w:right w:val="single" w:sz="4" w:space="0" w:color="auto"/>
            </w:tcBorders>
            <w:shd w:val="clear" w:color="auto" w:fill="auto"/>
            <w:noWrap/>
            <w:vAlign w:val="bottom"/>
            <w:hideMark/>
          </w:tcPr>
          <w:p w14:paraId="1B7BB3B7" w14:textId="77777777" w:rsidR="003C0E11" w:rsidRPr="003C0E11" w:rsidRDefault="003C0E11" w:rsidP="003C0E11">
            <w:pPr>
              <w:keepNext/>
              <w:spacing w:after="0" w:line="240" w:lineRule="auto"/>
              <w:rPr>
                <w:rFonts w:eastAsia="Times New Roman" w:cstheme="minorHAnsi"/>
                <w:color w:val="000000"/>
                <w:sz w:val="20"/>
                <w:szCs w:val="20"/>
              </w:rPr>
            </w:pPr>
            <w:r w:rsidRPr="003C0E11">
              <w:rPr>
                <w:rFonts w:eastAsia="Times New Roman" w:cstheme="minorHAnsi"/>
                <w:color w:val="000000"/>
                <w:sz w:val="20"/>
                <w:szCs w:val="20"/>
              </w:rPr>
              <w:t> </w:t>
            </w:r>
          </w:p>
        </w:tc>
      </w:tr>
    </w:tbl>
    <w:p w14:paraId="25270CEC" w14:textId="2104D2F7" w:rsidR="003C0E11" w:rsidRPr="003C0E11" w:rsidRDefault="003C0E11" w:rsidP="003C0E11">
      <w:pPr>
        <w:pStyle w:val="Caption"/>
        <w:jc w:val="center"/>
      </w:pPr>
      <w:r>
        <w:t xml:space="preserve">Table </w:t>
      </w:r>
      <w:fldSimple w:instr=" SEQ Table \* ARABIC ">
        <w:r>
          <w:rPr>
            <w:noProof/>
          </w:rPr>
          <w:t>2</w:t>
        </w:r>
      </w:fldSimple>
      <w:r>
        <w:t>: Data classification matrix</w:t>
      </w:r>
    </w:p>
    <w:p w14:paraId="6229CBE4" w14:textId="19989FDE" w:rsidR="003C0E11" w:rsidRDefault="0011044F" w:rsidP="00307DAE">
      <w:pPr>
        <w:spacing w:line="480" w:lineRule="auto"/>
      </w:pPr>
      <w:r>
        <w:t>ABC needs to correct the logging framework and ensure that all the PII fields that are logged are masked especially SSN, bank account numbers.  Process of providing read only snapshot of the production data store need to change and need to incorporate data anonymization as part of the process.</w:t>
      </w:r>
    </w:p>
    <w:p w14:paraId="4BF3BD6D" w14:textId="77777777" w:rsidR="003C0E11" w:rsidRPr="00D55744" w:rsidRDefault="003C0E11" w:rsidP="00307DAE">
      <w:pPr>
        <w:spacing w:line="480" w:lineRule="auto"/>
      </w:pPr>
    </w:p>
    <w:p w14:paraId="26A814BA" w14:textId="77777777" w:rsidR="00B661C7" w:rsidRDefault="00B661C7" w:rsidP="005461B0">
      <w:pPr>
        <w:spacing w:line="480" w:lineRule="auto"/>
      </w:pPr>
    </w:p>
    <w:p w14:paraId="0D314939" w14:textId="77777777" w:rsidR="001175B2" w:rsidRPr="005461B0" w:rsidRDefault="001175B2" w:rsidP="005461B0">
      <w:pPr>
        <w:spacing w:line="480" w:lineRule="auto"/>
      </w:pPr>
    </w:p>
    <w:p w14:paraId="59D694E2" w14:textId="77777777" w:rsidR="005461B0" w:rsidRPr="009B3CC7" w:rsidRDefault="005461B0" w:rsidP="001C3F8C">
      <w:pPr>
        <w:spacing w:line="480" w:lineRule="auto"/>
      </w:pPr>
    </w:p>
    <w:p w14:paraId="068F6119" w14:textId="77777777" w:rsidR="009B3CC7" w:rsidRPr="009B3CC7" w:rsidRDefault="009B3CC7" w:rsidP="001C3F8C">
      <w:pPr>
        <w:spacing w:line="480" w:lineRule="auto"/>
      </w:pPr>
    </w:p>
    <w:p w14:paraId="1C20866D" w14:textId="7CE022CD" w:rsidR="00437F87" w:rsidRDefault="00437F87" w:rsidP="00437F87">
      <w:pPr>
        <w:pStyle w:val="Heading1"/>
        <w:rPr>
          <w:color w:val="auto"/>
        </w:rPr>
      </w:pPr>
      <w:r w:rsidRPr="000776F0">
        <w:rPr>
          <w:color w:val="auto"/>
        </w:rPr>
        <w:lastRenderedPageBreak/>
        <w:t>Bibliography</w:t>
      </w:r>
    </w:p>
    <w:p w14:paraId="5487DCD4" w14:textId="77777777" w:rsidR="00437F87" w:rsidRDefault="00437F87" w:rsidP="002F3524">
      <w:pPr>
        <w:spacing w:line="480" w:lineRule="auto"/>
      </w:pPr>
      <w:r>
        <w:t xml:space="preserve">Taggart, C. (2019 Nov 21). </w:t>
      </w:r>
      <w:r w:rsidRPr="002F3524">
        <w:t>GLBA Safeguards Rule updated: FTC defines “financial institutions”</w:t>
      </w:r>
      <w:r>
        <w:t xml:space="preserve">. Retrieved </w:t>
      </w:r>
    </w:p>
    <w:p w14:paraId="3FF46589" w14:textId="77777777" w:rsidR="002F3524" w:rsidRPr="002F3524" w:rsidRDefault="00437F87" w:rsidP="002F3524">
      <w:pPr>
        <w:spacing w:line="480" w:lineRule="auto"/>
        <w:ind w:firstLine="720"/>
      </w:pPr>
      <w:r>
        <w:t xml:space="preserve">from </w:t>
      </w:r>
      <w:proofErr w:type="spellStart"/>
      <w:r w:rsidRPr="00437F87">
        <w:t>plantemoran</w:t>
      </w:r>
      <w:proofErr w:type="spellEnd"/>
      <w:r>
        <w:t xml:space="preserve">: </w:t>
      </w:r>
      <w:r w:rsidR="002F3524">
        <w:fldChar w:fldCharType="begin"/>
      </w:r>
      <w:r w:rsidR="002F3524">
        <w:instrText xml:space="preserve"> HYPERLINK "</w:instrText>
      </w:r>
      <w:r w:rsidR="002F3524" w:rsidRPr="002F3524">
        <w:instrText>https://www.plantemoran.com/explore-our-thinking/insight/2019/12/glba-</w:instrText>
      </w:r>
    </w:p>
    <w:p w14:paraId="1DE80F04" w14:textId="77777777" w:rsidR="002F3524" w:rsidRPr="00520D62" w:rsidRDefault="002F3524" w:rsidP="002F3524">
      <w:pPr>
        <w:spacing w:line="480" w:lineRule="auto"/>
        <w:rPr>
          <w:rStyle w:val="Hyperlink"/>
        </w:rPr>
      </w:pPr>
      <w:r w:rsidRPr="002F3524">
        <w:instrText>safeguards-rule-updated-ftc-defines-financial-institutions</w:instrText>
      </w:r>
      <w:r>
        <w:instrText xml:space="preserve">" </w:instrText>
      </w:r>
      <w:r>
        <w:fldChar w:fldCharType="separate"/>
      </w:r>
      <w:r w:rsidRPr="00520D62">
        <w:rPr>
          <w:rStyle w:val="Hyperlink"/>
        </w:rPr>
        <w:t>https://www.plante</w:t>
      </w:r>
      <w:r w:rsidRPr="00520D62">
        <w:rPr>
          <w:rStyle w:val="Hyperlink"/>
        </w:rPr>
        <w:t>m</w:t>
      </w:r>
      <w:r w:rsidRPr="00520D62">
        <w:rPr>
          <w:rStyle w:val="Hyperlink"/>
        </w:rPr>
        <w:t>oran.com/explore-our-thinking/insight/2019/12/glba-</w:t>
      </w:r>
    </w:p>
    <w:p w14:paraId="31AEE8CC" w14:textId="6A94C28D" w:rsidR="00107CEE" w:rsidRDefault="002F3524" w:rsidP="002F3524">
      <w:pPr>
        <w:spacing w:line="480" w:lineRule="auto"/>
        <w:ind w:firstLine="720"/>
      </w:pPr>
      <w:r w:rsidRPr="00520D62">
        <w:rPr>
          <w:rStyle w:val="Hyperlink"/>
        </w:rPr>
        <w:t>safeguards-rule-updated-</w:t>
      </w:r>
      <w:proofErr w:type="spellStart"/>
      <w:r w:rsidRPr="00520D62">
        <w:rPr>
          <w:rStyle w:val="Hyperlink"/>
        </w:rPr>
        <w:t>ftc</w:t>
      </w:r>
      <w:proofErr w:type="spellEnd"/>
      <w:r w:rsidRPr="00520D62">
        <w:rPr>
          <w:rStyle w:val="Hyperlink"/>
        </w:rPr>
        <w:t>-defines-financial-institutions</w:t>
      </w:r>
      <w:r>
        <w:fldChar w:fldCharType="end"/>
      </w:r>
    </w:p>
    <w:p w14:paraId="2B193D36" w14:textId="77777777" w:rsidR="00437F87" w:rsidRPr="002F3524" w:rsidRDefault="00437F87" w:rsidP="002F3524">
      <w:pPr>
        <w:spacing w:line="480" w:lineRule="auto"/>
      </w:pPr>
      <w:r w:rsidRPr="00256E55">
        <w:t>Groot</w:t>
      </w:r>
      <w:r>
        <w:t>,</w:t>
      </w:r>
      <w:r w:rsidRPr="00256E55">
        <w:t xml:space="preserve"> J</w:t>
      </w:r>
      <w:r>
        <w:t xml:space="preserve">. (2019, July 15). </w:t>
      </w:r>
      <w:r w:rsidRPr="002F3524">
        <w:t xml:space="preserve">What is GLBA Compliance? Understanding the Data Protection Requirements of </w:t>
      </w:r>
    </w:p>
    <w:p w14:paraId="6A2B5400" w14:textId="77777777" w:rsidR="002F3524" w:rsidRDefault="00437F87" w:rsidP="002F3524">
      <w:pPr>
        <w:spacing w:line="480" w:lineRule="auto"/>
        <w:ind w:left="720"/>
      </w:pPr>
      <w:r w:rsidRPr="002F3524">
        <w:t xml:space="preserve">the Gramm-Leach-Bliley Act in 2019. </w:t>
      </w:r>
      <w:r>
        <w:t xml:space="preserve">Retrieved from the digital guardian: </w:t>
      </w:r>
    </w:p>
    <w:p w14:paraId="5FA609C8" w14:textId="0C7B19A6" w:rsidR="002F3524" w:rsidRPr="002F3524" w:rsidRDefault="002F3524" w:rsidP="002F3524">
      <w:pPr>
        <w:spacing w:line="480" w:lineRule="auto"/>
        <w:ind w:left="720"/>
        <w:rPr>
          <w:rStyle w:val="Hyperlink"/>
        </w:rPr>
      </w:pPr>
      <w:r>
        <w:fldChar w:fldCharType="begin"/>
      </w:r>
      <w:r>
        <w:instrText xml:space="preserve"> HYPERLINK "https://digitalguardian.com/blog/what-glba-compliance-understanding-data-protection-requirements-gramm-leach-bliley-act" </w:instrText>
      </w:r>
      <w:r>
        <w:fldChar w:fldCharType="separate"/>
      </w:r>
      <w:r w:rsidRPr="002F3524">
        <w:rPr>
          <w:rStyle w:val="Hyperlink"/>
        </w:rPr>
        <w:t>https://digitalguardian.com/blog/what-glba-compliance-understanding-data-protection-</w:t>
      </w:r>
    </w:p>
    <w:p w14:paraId="7FE5A147" w14:textId="11D81AC4" w:rsidR="002F3524" w:rsidRPr="002F3524" w:rsidRDefault="002F3524" w:rsidP="002F3524">
      <w:pPr>
        <w:spacing w:line="480" w:lineRule="auto"/>
        <w:ind w:left="720"/>
      </w:pPr>
      <w:r w:rsidRPr="002F3524">
        <w:rPr>
          <w:rStyle w:val="Hyperlink"/>
        </w:rPr>
        <w:t>requirements-</w:t>
      </w:r>
      <w:proofErr w:type="spellStart"/>
      <w:r w:rsidRPr="002F3524">
        <w:rPr>
          <w:rStyle w:val="Hyperlink"/>
        </w:rPr>
        <w:t>gramm</w:t>
      </w:r>
      <w:proofErr w:type="spellEnd"/>
      <w:r w:rsidRPr="002F3524">
        <w:rPr>
          <w:rStyle w:val="Hyperlink"/>
        </w:rPr>
        <w:t>-leach-</w:t>
      </w:r>
      <w:proofErr w:type="spellStart"/>
      <w:r w:rsidRPr="002F3524">
        <w:rPr>
          <w:rStyle w:val="Hyperlink"/>
        </w:rPr>
        <w:t>bliley</w:t>
      </w:r>
      <w:proofErr w:type="spellEnd"/>
      <w:r w:rsidRPr="002F3524">
        <w:rPr>
          <w:rStyle w:val="Hyperlink"/>
        </w:rPr>
        <w:t>-act</w:t>
      </w:r>
      <w:r>
        <w:fldChar w:fldCharType="end"/>
      </w:r>
    </w:p>
    <w:p w14:paraId="3B5C36A7" w14:textId="77777777" w:rsidR="002F3524" w:rsidRDefault="002F3524" w:rsidP="002F3524">
      <w:pPr>
        <w:spacing w:line="480" w:lineRule="auto"/>
      </w:pPr>
      <w:r>
        <w:t xml:space="preserve">Green, A. (2020, March 3). </w:t>
      </w:r>
      <w:r w:rsidR="00437F87" w:rsidRPr="002F3524">
        <w:t xml:space="preserve">We Need to Talk About Gramm-Leach-Bliley (GLB): The Safeguards Rule Will </w:t>
      </w:r>
    </w:p>
    <w:p w14:paraId="7A7FBCDB" w14:textId="73B30207" w:rsidR="002F3524" w:rsidRPr="002F3524" w:rsidRDefault="00437F87" w:rsidP="002F3524">
      <w:pPr>
        <w:spacing w:line="480" w:lineRule="auto"/>
        <w:ind w:firstLine="720"/>
        <w:rPr>
          <w:rStyle w:val="Hyperlink"/>
        </w:rPr>
      </w:pPr>
      <w:r w:rsidRPr="002F3524">
        <w:t>Be Changing!</w:t>
      </w:r>
      <w:r w:rsidR="002F3524">
        <w:t xml:space="preserve"> Retrieved from</w:t>
      </w:r>
      <w:r w:rsidR="002F3524">
        <w:fldChar w:fldCharType="begin"/>
      </w:r>
      <w:r w:rsidR="002F3524">
        <w:instrText xml:space="preserve"> HYPERLINK ":%20https:/www.varonis.com/blog/we-need-to-talk-about-gramm-" </w:instrText>
      </w:r>
      <w:r w:rsidR="002F3524">
        <w:fldChar w:fldCharType="separate"/>
      </w:r>
      <w:r w:rsidR="002F3524" w:rsidRPr="002F3524">
        <w:rPr>
          <w:rStyle w:val="Hyperlink"/>
        </w:rPr>
        <w:t>: https://www.</w:t>
      </w:r>
      <w:r w:rsidR="002F3524" w:rsidRPr="002F3524">
        <w:rPr>
          <w:rStyle w:val="Hyperlink"/>
        </w:rPr>
        <w:t>v</w:t>
      </w:r>
      <w:r w:rsidR="002F3524" w:rsidRPr="002F3524">
        <w:rPr>
          <w:rStyle w:val="Hyperlink"/>
        </w:rPr>
        <w:t>aronis.com/blog/we-need-to-talk-about-gramm-</w:t>
      </w:r>
    </w:p>
    <w:p w14:paraId="14AB0F1E" w14:textId="3561B222" w:rsidR="00A45010" w:rsidRDefault="00A45010" w:rsidP="002F3524">
      <w:pPr>
        <w:spacing w:line="480" w:lineRule="auto"/>
        <w:ind w:firstLine="720"/>
      </w:pPr>
      <w:r w:rsidRPr="002F3524">
        <w:rPr>
          <w:rStyle w:val="Hyperlink"/>
        </w:rPr>
        <w:t>leach-</w:t>
      </w:r>
      <w:proofErr w:type="spellStart"/>
      <w:r w:rsidRPr="002F3524">
        <w:rPr>
          <w:rStyle w:val="Hyperlink"/>
        </w:rPr>
        <w:t>bliley</w:t>
      </w:r>
      <w:proofErr w:type="spellEnd"/>
      <w:r w:rsidRPr="002F3524">
        <w:rPr>
          <w:rStyle w:val="Hyperlink"/>
        </w:rPr>
        <w:t>-</w:t>
      </w:r>
      <w:proofErr w:type="spellStart"/>
      <w:r w:rsidRPr="002F3524">
        <w:rPr>
          <w:rStyle w:val="Hyperlink"/>
        </w:rPr>
        <w:t>glb</w:t>
      </w:r>
      <w:proofErr w:type="spellEnd"/>
      <w:r w:rsidRPr="002F3524">
        <w:rPr>
          <w:rStyle w:val="Hyperlink"/>
        </w:rPr>
        <w:t>-the-safeguards-rule-will-be-changing/</w:t>
      </w:r>
      <w:r w:rsidR="002F3524">
        <w:fldChar w:fldCharType="end"/>
      </w:r>
    </w:p>
    <w:p w14:paraId="50365101" w14:textId="77777777" w:rsidR="002F3524" w:rsidRDefault="002F3524" w:rsidP="002F3524">
      <w:pPr>
        <w:spacing w:line="480" w:lineRule="auto"/>
      </w:pPr>
      <w:r>
        <w:t xml:space="preserve">Experian. </w:t>
      </w:r>
      <w:r w:rsidRPr="002F3524">
        <w:rPr>
          <w:i/>
          <w:iCs/>
        </w:rPr>
        <w:t>Understanding the Fair Credit Reporting Act</w:t>
      </w:r>
      <w:r w:rsidRPr="002F3524">
        <w:rPr>
          <w:i/>
          <w:iCs/>
        </w:rPr>
        <w:t>.</w:t>
      </w:r>
      <w:r>
        <w:t xml:space="preserve"> Retrieved from Experian: </w:t>
      </w:r>
    </w:p>
    <w:p w14:paraId="603A75D2" w14:textId="6CCD92CB" w:rsidR="002F3524" w:rsidRPr="002F3524" w:rsidRDefault="002F3524" w:rsidP="002F3524">
      <w:pPr>
        <w:spacing w:line="480" w:lineRule="auto"/>
        <w:ind w:firstLine="720"/>
        <w:rPr>
          <w:rStyle w:val="Hyperlink"/>
        </w:rPr>
      </w:pPr>
      <w:r>
        <w:fldChar w:fldCharType="begin"/>
      </w:r>
      <w:r>
        <w:instrText xml:space="preserve"> HYPERLINK "https://www.experian.com/blogs/ask-experian/credit-education/report-basics/fair-credit-reporting-act-fcra/" </w:instrText>
      </w:r>
      <w:r>
        <w:fldChar w:fldCharType="separate"/>
      </w:r>
      <w:r w:rsidRPr="002F3524">
        <w:rPr>
          <w:rStyle w:val="Hyperlink"/>
        </w:rPr>
        <w:t>https://www.experian.com/blogs/ask-experian/credit-education/report-basics/fair-credit-</w:t>
      </w:r>
    </w:p>
    <w:p w14:paraId="58330A52" w14:textId="4ECE6D0D" w:rsidR="00437F87" w:rsidRPr="002F3524" w:rsidRDefault="002F3524" w:rsidP="002F3524">
      <w:pPr>
        <w:spacing w:line="480" w:lineRule="auto"/>
        <w:ind w:firstLine="720"/>
        <w:rPr>
          <w:rStyle w:val="Hyperlink"/>
        </w:rPr>
      </w:pPr>
      <w:r w:rsidRPr="002F3524">
        <w:rPr>
          <w:rStyle w:val="Hyperlink"/>
        </w:rPr>
        <w:t>reporting-act-</w:t>
      </w:r>
      <w:proofErr w:type="spellStart"/>
      <w:r w:rsidRPr="002F3524">
        <w:rPr>
          <w:rStyle w:val="Hyperlink"/>
        </w:rPr>
        <w:t>fcra</w:t>
      </w:r>
      <w:proofErr w:type="spellEnd"/>
      <w:r w:rsidRPr="002F3524">
        <w:rPr>
          <w:rStyle w:val="Hyperlink"/>
        </w:rPr>
        <w:t>/</w:t>
      </w:r>
    </w:p>
    <w:p w14:paraId="785F3672" w14:textId="546C838E" w:rsidR="00A45010" w:rsidRPr="00437F87" w:rsidRDefault="002F3524" w:rsidP="002F3524">
      <w:pPr>
        <w:spacing w:line="480" w:lineRule="auto"/>
        <w:rPr>
          <w:color w:val="0000FF"/>
          <w:u w:val="single"/>
        </w:rPr>
      </w:pPr>
      <w:r>
        <w:fldChar w:fldCharType="end"/>
      </w:r>
    </w:p>
    <w:sectPr w:rsidR="00A45010" w:rsidRPr="00437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82AA7"/>
    <w:multiLevelType w:val="multilevel"/>
    <w:tmpl w:val="218C6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74F"/>
    <w:rsid w:val="00004CA8"/>
    <w:rsid w:val="00107CEE"/>
    <w:rsid w:val="0011044F"/>
    <w:rsid w:val="001175B2"/>
    <w:rsid w:val="001646CF"/>
    <w:rsid w:val="001C3F8C"/>
    <w:rsid w:val="002F3524"/>
    <w:rsid w:val="00307DAE"/>
    <w:rsid w:val="003C0E11"/>
    <w:rsid w:val="00416ADE"/>
    <w:rsid w:val="00433259"/>
    <w:rsid w:val="00437F87"/>
    <w:rsid w:val="005070E5"/>
    <w:rsid w:val="005461B0"/>
    <w:rsid w:val="00672DCE"/>
    <w:rsid w:val="00676561"/>
    <w:rsid w:val="006F237B"/>
    <w:rsid w:val="00776B73"/>
    <w:rsid w:val="007B4004"/>
    <w:rsid w:val="0081209C"/>
    <w:rsid w:val="008261AE"/>
    <w:rsid w:val="00850FBA"/>
    <w:rsid w:val="00924198"/>
    <w:rsid w:val="009B3CC7"/>
    <w:rsid w:val="00A45010"/>
    <w:rsid w:val="00AC19F7"/>
    <w:rsid w:val="00B1737B"/>
    <w:rsid w:val="00B61763"/>
    <w:rsid w:val="00B661C7"/>
    <w:rsid w:val="00B71F19"/>
    <w:rsid w:val="00B914CA"/>
    <w:rsid w:val="00BE22ED"/>
    <w:rsid w:val="00C16001"/>
    <w:rsid w:val="00CA3F84"/>
    <w:rsid w:val="00D25CF4"/>
    <w:rsid w:val="00D55744"/>
    <w:rsid w:val="00DC5C34"/>
    <w:rsid w:val="00DF5002"/>
    <w:rsid w:val="00E4674F"/>
    <w:rsid w:val="00EC2F70"/>
    <w:rsid w:val="00F02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6C4CA"/>
  <w15:chartTrackingRefBased/>
  <w15:docId w15:val="{E3C8235D-11AF-468B-9210-063256723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3C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3C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C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3CC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B3CC7"/>
    <w:pPr>
      <w:ind w:left="720"/>
      <w:contextualSpacing/>
    </w:pPr>
  </w:style>
  <w:style w:type="character" w:styleId="Hyperlink">
    <w:name w:val="Hyperlink"/>
    <w:basedOn w:val="DefaultParagraphFont"/>
    <w:uiPriority w:val="99"/>
    <w:unhideWhenUsed/>
    <w:rsid w:val="00A45010"/>
    <w:rPr>
      <w:color w:val="0000FF"/>
      <w:u w:val="single"/>
    </w:rPr>
  </w:style>
  <w:style w:type="paragraph" w:styleId="Caption">
    <w:name w:val="caption"/>
    <w:basedOn w:val="Normal"/>
    <w:next w:val="Normal"/>
    <w:uiPriority w:val="35"/>
    <w:unhideWhenUsed/>
    <w:qFormat/>
    <w:rsid w:val="003C0E11"/>
    <w:pPr>
      <w:spacing w:after="200" w:line="240" w:lineRule="auto"/>
    </w:pPr>
    <w:rPr>
      <w:i/>
      <w:iCs/>
      <w:color w:val="44546A" w:themeColor="text2"/>
      <w:sz w:val="18"/>
      <w:szCs w:val="18"/>
    </w:rPr>
  </w:style>
  <w:style w:type="paragraph" w:styleId="Title">
    <w:name w:val="Title"/>
    <w:basedOn w:val="Normal"/>
    <w:link w:val="TitleChar"/>
    <w:uiPriority w:val="2"/>
    <w:unhideWhenUsed/>
    <w:qFormat/>
    <w:rsid w:val="00437F87"/>
    <w:pPr>
      <w:spacing w:before="480" w:after="40" w:line="240" w:lineRule="auto"/>
      <w:contextualSpacing/>
      <w:jc w:val="center"/>
    </w:pPr>
    <w:rPr>
      <w:rFonts w:asciiTheme="majorHAnsi" w:eastAsiaTheme="majorEastAsia" w:hAnsiTheme="majorHAnsi" w:cstheme="majorBidi"/>
      <w:color w:val="2F5496" w:themeColor="accent1" w:themeShade="BF"/>
      <w:kern w:val="28"/>
      <w:sz w:val="60"/>
    </w:rPr>
  </w:style>
  <w:style w:type="character" w:customStyle="1" w:styleId="TitleChar">
    <w:name w:val="Title Char"/>
    <w:basedOn w:val="DefaultParagraphFont"/>
    <w:link w:val="Title"/>
    <w:uiPriority w:val="2"/>
    <w:rsid w:val="00437F87"/>
    <w:rPr>
      <w:rFonts w:asciiTheme="majorHAnsi" w:eastAsiaTheme="majorEastAsia" w:hAnsiTheme="majorHAnsi" w:cstheme="majorBidi"/>
      <w:color w:val="2F5496" w:themeColor="accent1" w:themeShade="BF"/>
      <w:kern w:val="28"/>
      <w:sz w:val="60"/>
    </w:rPr>
  </w:style>
  <w:style w:type="character" w:styleId="UnresolvedMention">
    <w:name w:val="Unresolved Mention"/>
    <w:basedOn w:val="DefaultParagraphFont"/>
    <w:uiPriority w:val="99"/>
    <w:semiHidden/>
    <w:unhideWhenUsed/>
    <w:rsid w:val="00437F87"/>
    <w:rPr>
      <w:color w:val="605E5C"/>
      <w:shd w:val="clear" w:color="auto" w:fill="E1DFDD"/>
    </w:rPr>
  </w:style>
  <w:style w:type="character" w:styleId="FollowedHyperlink">
    <w:name w:val="FollowedHyperlink"/>
    <w:basedOn w:val="DefaultParagraphFont"/>
    <w:uiPriority w:val="99"/>
    <w:semiHidden/>
    <w:unhideWhenUsed/>
    <w:rsid w:val="00437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69250">
      <w:bodyDiv w:val="1"/>
      <w:marLeft w:val="0"/>
      <w:marRight w:val="0"/>
      <w:marTop w:val="0"/>
      <w:marBottom w:val="0"/>
      <w:divBdr>
        <w:top w:val="none" w:sz="0" w:space="0" w:color="auto"/>
        <w:left w:val="none" w:sz="0" w:space="0" w:color="auto"/>
        <w:bottom w:val="none" w:sz="0" w:space="0" w:color="auto"/>
        <w:right w:val="none" w:sz="0" w:space="0" w:color="auto"/>
      </w:divBdr>
    </w:div>
    <w:div w:id="228076286">
      <w:bodyDiv w:val="1"/>
      <w:marLeft w:val="0"/>
      <w:marRight w:val="0"/>
      <w:marTop w:val="0"/>
      <w:marBottom w:val="0"/>
      <w:divBdr>
        <w:top w:val="none" w:sz="0" w:space="0" w:color="auto"/>
        <w:left w:val="none" w:sz="0" w:space="0" w:color="auto"/>
        <w:bottom w:val="none" w:sz="0" w:space="0" w:color="auto"/>
        <w:right w:val="none" w:sz="0" w:space="0" w:color="auto"/>
      </w:divBdr>
    </w:div>
    <w:div w:id="262226347">
      <w:bodyDiv w:val="1"/>
      <w:marLeft w:val="0"/>
      <w:marRight w:val="0"/>
      <w:marTop w:val="0"/>
      <w:marBottom w:val="0"/>
      <w:divBdr>
        <w:top w:val="none" w:sz="0" w:space="0" w:color="auto"/>
        <w:left w:val="none" w:sz="0" w:space="0" w:color="auto"/>
        <w:bottom w:val="none" w:sz="0" w:space="0" w:color="auto"/>
        <w:right w:val="none" w:sz="0" w:space="0" w:color="auto"/>
      </w:divBdr>
    </w:div>
    <w:div w:id="355891381">
      <w:bodyDiv w:val="1"/>
      <w:marLeft w:val="0"/>
      <w:marRight w:val="0"/>
      <w:marTop w:val="0"/>
      <w:marBottom w:val="0"/>
      <w:divBdr>
        <w:top w:val="none" w:sz="0" w:space="0" w:color="auto"/>
        <w:left w:val="none" w:sz="0" w:space="0" w:color="auto"/>
        <w:bottom w:val="none" w:sz="0" w:space="0" w:color="auto"/>
        <w:right w:val="none" w:sz="0" w:space="0" w:color="auto"/>
      </w:divBdr>
      <w:divsChild>
        <w:div w:id="2110277023">
          <w:marLeft w:val="0"/>
          <w:marRight w:val="0"/>
          <w:marTop w:val="540"/>
          <w:marBottom w:val="450"/>
          <w:divBdr>
            <w:top w:val="none" w:sz="0" w:space="0" w:color="auto"/>
            <w:left w:val="none" w:sz="0" w:space="0" w:color="auto"/>
            <w:bottom w:val="none" w:sz="0" w:space="0" w:color="auto"/>
            <w:right w:val="none" w:sz="0" w:space="0" w:color="auto"/>
          </w:divBdr>
          <w:divsChild>
            <w:div w:id="75055021">
              <w:marLeft w:val="0"/>
              <w:marRight w:val="0"/>
              <w:marTop w:val="0"/>
              <w:marBottom w:val="0"/>
              <w:divBdr>
                <w:top w:val="none" w:sz="0" w:space="0" w:color="auto"/>
                <w:left w:val="none" w:sz="0" w:space="0" w:color="auto"/>
                <w:bottom w:val="none" w:sz="0" w:space="0" w:color="auto"/>
                <w:right w:val="none" w:sz="0" w:space="0" w:color="auto"/>
              </w:divBdr>
              <w:divsChild>
                <w:div w:id="128169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767156">
      <w:bodyDiv w:val="1"/>
      <w:marLeft w:val="0"/>
      <w:marRight w:val="0"/>
      <w:marTop w:val="0"/>
      <w:marBottom w:val="0"/>
      <w:divBdr>
        <w:top w:val="none" w:sz="0" w:space="0" w:color="auto"/>
        <w:left w:val="none" w:sz="0" w:space="0" w:color="auto"/>
        <w:bottom w:val="none" w:sz="0" w:space="0" w:color="auto"/>
        <w:right w:val="none" w:sz="0" w:space="0" w:color="auto"/>
      </w:divBdr>
    </w:div>
    <w:div w:id="815218169">
      <w:bodyDiv w:val="1"/>
      <w:marLeft w:val="0"/>
      <w:marRight w:val="0"/>
      <w:marTop w:val="0"/>
      <w:marBottom w:val="0"/>
      <w:divBdr>
        <w:top w:val="none" w:sz="0" w:space="0" w:color="auto"/>
        <w:left w:val="none" w:sz="0" w:space="0" w:color="auto"/>
        <w:bottom w:val="none" w:sz="0" w:space="0" w:color="auto"/>
        <w:right w:val="none" w:sz="0" w:space="0" w:color="auto"/>
      </w:divBdr>
    </w:div>
    <w:div w:id="854270430">
      <w:bodyDiv w:val="1"/>
      <w:marLeft w:val="0"/>
      <w:marRight w:val="0"/>
      <w:marTop w:val="0"/>
      <w:marBottom w:val="0"/>
      <w:divBdr>
        <w:top w:val="none" w:sz="0" w:space="0" w:color="auto"/>
        <w:left w:val="none" w:sz="0" w:space="0" w:color="auto"/>
        <w:bottom w:val="none" w:sz="0" w:space="0" w:color="auto"/>
        <w:right w:val="none" w:sz="0" w:space="0" w:color="auto"/>
      </w:divBdr>
    </w:div>
    <w:div w:id="118451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649</TotalTime>
  <Pages>6</Pages>
  <Words>1456</Words>
  <Characters>8304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Aamol Gote</dc:creator>
  <cp:keywords/>
  <dc:description/>
  <cp:lastModifiedBy>Aamol Gote</cp:lastModifiedBy>
  <cp:revision>8</cp:revision>
  <dcterms:created xsi:type="dcterms:W3CDTF">2020-04-26T12:39:00Z</dcterms:created>
  <dcterms:modified xsi:type="dcterms:W3CDTF">2020-04-27T02:50:00Z</dcterms:modified>
</cp:coreProperties>
</file>