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D1502" w14:textId="77777777" w:rsidR="007707EC" w:rsidRDefault="007707EC" w:rsidP="00284ECA"/>
    <w:p w14:paraId="7DCBA672" w14:textId="77777777" w:rsidR="00284ECA" w:rsidRDefault="00284ECA" w:rsidP="00284ECA"/>
    <w:p w14:paraId="08BD5083" w14:textId="77777777" w:rsidR="00284ECA" w:rsidRDefault="00284ECA" w:rsidP="00284ECA">
      <w:pPr>
        <w:pStyle w:val="Ttulo"/>
      </w:pPr>
    </w:p>
    <w:p w14:paraId="61C6770C" w14:textId="77777777" w:rsidR="00284ECA" w:rsidRDefault="00284ECA" w:rsidP="00284ECA"/>
    <w:p w14:paraId="15D1EFD0" w14:textId="77777777" w:rsidR="00284ECA" w:rsidRDefault="00284ECA" w:rsidP="00284ECA"/>
    <w:p w14:paraId="31E9B9FB" w14:textId="77777777" w:rsidR="00284ECA" w:rsidRDefault="00284ECA" w:rsidP="00284ECA"/>
    <w:p w14:paraId="6E90AD98" w14:textId="77777777" w:rsidR="00284ECA" w:rsidRDefault="00284ECA" w:rsidP="00284ECA"/>
    <w:p w14:paraId="3F609123" w14:textId="77777777" w:rsidR="00284ECA" w:rsidRPr="00284ECA" w:rsidRDefault="00284ECA" w:rsidP="00284ECA"/>
    <w:p w14:paraId="76ACBB5C" w14:textId="77777777" w:rsidR="00284ECA" w:rsidRPr="00284ECA" w:rsidRDefault="00284ECA" w:rsidP="00284ECA">
      <w:pPr>
        <w:pStyle w:val="Ttulo"/>
      </w:pPr>
      <w:r w:rsidRPr="00284ECA">
        <w:t>CAPITULO</w:t>
      </w:r>
    </w:p>
    <w:p w14:paraId="5B9CBBD8" w14:textId="77777777" w:rsidR="00284ECA" w:rsidRPr="00284ECA" w:rsidRDefault="00284ECA" w:rsidP="00284ECA">
      <w:pPr>
        <w:pStyle w:val="Ttulo"/>
      </w:pPr>
    </w:p>
    <w:p w14:paraId="26DF3E63" w14:textId="77777777" w:rsidR="00284ECA" w:rsidRPr="00284ECA" w:rsidRDefault="00284ECA" w:rsidP="00284ECA">
      <w:pPr>
        <w:pStyle w:val="Ttulo"/>
      </w:pPr>
    </w:p>
    <w:p w14:paraId="5D692B8A" w14:textId="77777777" w:rsidR="00284ECA" w:rsidRDefault="00DC1F91" w:rsidP="00284ECA">
      <w:pPr>
        <w:pStyle w:val="Ttulo"/>
      </w:pPr>
      <w:r>
        <w:t>Hidrología</w:t>
      </w:r>
    </w:p>
    <w:p w14:paraId="26B8233A" w14:textId="77777777" w:rsidR="00284ECA" w:rsidRPr="00284ECA" w:rsidRDefault="00284ECA" w:rsidP="00284ECA"/>
    <w:p w14:paraId="012C3699" w14:textId="77777777" w:rsidR="00284ECA" w:rsidRPr="00284ECA" w:rsidRDefault="00284ECA" w:rsidP="00284ECA"/>
    <w:p w14:paraId="18374CD9" w14:textId="77777777" w:rsidR="00284ECA" w:rsidRPr="00284ECA" w:rsidRDefault="00284ECA" w:rsidP="00284ECA"/>
    <w:p w14:paraId="1C8BDC54" w14:textId="77777777" w:rsidR="00284ECA" w:rsidRPr="00284ECA" w:rsidRDefault="00284ECA" w:rsidP="00284ECA"/>
    <w:p w14:paraId="3C904A09" w14:textId="77777777" w:rsidR="00284ECA" w:rsidRPr="00284ECA" w:rsidRDefault="00284ECA" w:rsidP="00284ECA"/>
    <w:p w14:paraId="0675105B" w14:textId="77777777" w:rsidR="00284ECA" w:rsidRPr="00284ECA" w:rsidRDefault="00284ECA" w:rsidP="00284ECA"/>
    <w:p w14:paraId="54011D04" w14:textId="77777777" w:rsidR="00284ECA" w:rsidRPr="00284ECA" w:rsidRDefault="00284ECA" w:rsidP="00284ECA"/>
    <w:p w14:paraId="49C317DE" w14:textId="77777777" w:rsidR="00284ECA" w:rsidRPr="00284ECA" w:rsidRDefault="00284ECA" w:rsidP="00284ECA"/>
    <w:p w14:paraId="5C776B53" w14:textId="77777777" w:rsidR="00284ECA" w:rsidRDefault="00284ECA" w:rsidP="00284ECA">
      <w:pPr>
        <w:jc w:val="right"/>
        <w:rPr>
          <w:rFonts w:asciiTheme="majorHAnsi" w:eastAsiaTheme="majorEastAsia" w:hAnsiTheme="majorHAnsi" w:cstheme="majorBidi"/>
          <w:spacing w:val="-10"/>
          <w:kern w:val="28"/>
          <w:sz w:val="44"/>
          <w:szCs w:val="44"/>
        </w:rPr>
      </w:pPr>
    </w:p>
    <w:p w14:paraId="6C5D3A86" w14:textId="77777777" w:rsidR="00284ECA" w:rsidRDefault="00284ECA" w:rsidP="00284ECA">
      <w:pPr>
        <w:rPr>
          <w:rFonts w:asciiTheme="majorHAnsi" w:eastAsiaTheme="majorEastAsia" w:hAnsiTheme="majorHAnsi" w:cstheme="majorBidi"/>
          <w:spacing w:val="-10"/>
          <w:kern w:val="28"/>
          <w:sz w:val="44"/>
          <w:szCs w:val="44"/>
        </w:rPr>
      </w:pPr>
    </w:p>
    <w:p w14:paraId="4F9B0BAF" w14:textId="77777777" w:rsidR="00284ECA" w:rsidRPr="00284ECA" w:rsidRDefault="00284ECA" w:rsidP="00284ECA">
      <w:pPr>
        <w:sectPr w:rsidR="00284ECA" w:rsidRPr="00284ECA">
          <w:headerReference w:type="default" r:id="rId8"/>
          <w:footerReference w:type="default" r:id="rId9"/>
          <w:pgSz w:w="12240" w:h="15840"/>
          <w:pgMar w:top="1417" w:right="1701" w:bottom="1417" w:left="1701" w:header="708" w:footer="708" w:gutter="0"/>
          <w:cols w:space="708"/>
          <w:docGrid w:linePitch="360"/>
        </w:sectPr>
      </w:pPr>
    </w:p>
    <w:p w14:paraId="0A1C0CB9" w14:textId="77777777" w:rsidR="00284ECA" w:rsidRDefault="00284ECA" w:rsidP="00284ECA">
      <w:pPr>
        <w:rPr>
          <w:b/>
          <w:bCs/>
          <w:sz w:val="32"/>
          <w:szCs w:val="32"/>
        </w:rPr>
      </w:pPr>
    </w:p>
    <w:sdt>
      <w:sdtPr>
        <w:rPr>
          <w:rFonts w:asciiTheme="minorHAnsi" w:eastAsiaTheme="minorHAnsi" w:hAnsiTheme="minorHAnsi" w:cstheme="minorBidi"/>
          <w:kern w:val="2"/>
          <w:sz w:val="24"/>
          <w:szCs w:val="24"/>
          <w:lang w:val="es-ES" w:eastAsia="en-US"/>
          <w14:ligatures w14:val="standardContextual"/>
        </w:rPr>
        <w:id w:val="-848018446"/>
        <w:docPartObj>
          <w:docPartGallery w:val="Table of Contents"/>
          <w:docPartUnique/>
        </w:docPartObj>
      </w:sdtPr>
      <w:sdtEndPr>
        <w:rPr>
          <w:b/>
          <w:bCs/>
        </w:rPr>
      </w:sdtEndPr>
      <w:sdtContent>
        <w:p w14:paraId="7120C801" w14:textId="77777777" w:rsidR="00284ECA" w:rsidRDefault="00284ECA" w:rsidP="00884168">
          <w:pPr>
            <w:pStyle w:val="TtuloTDC"/>
          </w:pPr>
          <w:r>
            <w:rPr>
              <w:lang w:val="es-ES"/>
            </w:rPr>
            <w:t>Contenido</w:t>
          </w:r>
        </w:p>
        <w:p w14:paraId="6B93FFA0" w14:textId="1EB8B58E" w:rsidR="00CF1238" w:rsidRDefault="00284ECA">
          <w:pPr>
            <w:pStyle w:val="TDC1"/>
            <w:tabs>
              <w:tab w:val="left" w:pos="480"/>
              <w:tab w:val="right" w:leader="dot" w:pos="8828"/>
            </w:tabs>
            <w:rPr>
              <w:rFonts w:eastAsiaTheme="minorEastAsia"/>
              <w:noProof/>
              <w:lang w:val="en-GB" w:eastAsia="zh-CN"/>
            </w:rPr>
          </w:pPr>
          <w:r>
            <w:fldChar w:fldCharType="begin"/>
          </w:r>
          <w:r>
            <w:instrText xml:space="preserve"> TOC \o "1-3" \h \z \u </w:instrText>
          </w:r>
          <w:r>
            <w:fldChar w:fldCharType="separate"/>
          </w:r>
          <w:hyperlink w:anchor="_Toc223714916" w:history="1">
            <w:r w:rsidR="00CF1238" w:rsidRPr="006E0BCA">
              <w:rPr>
                <w:rStyle w:val="Hipervnculo"/>
                <w:noProof/>
              </w:rPr>
              <w:t>1</w:t>
            </w:r>
            <w:r w:rsidR="00CF1238">
              <w:rPr>
                <w:rFonts w:eastAsiaTheme="minorEastAsia"/>
                <w:noProof/>
                <w:lang w:val="en-GB" w:eastAsia="zh-CN"/>
              </w:rPr>
              <w:tab/>
            </w:r>
            <w:r w:rsidR="00CF1238" w:rsidRPr="006E0BCA">
              <w:rPr>
                <w:rStyle w:val="Hipervnculo"/>
                <w:noProof/>
              </w:rPr>
              <w:t>Resumen ejecutivo</w:t>
            </w:r>
            <w:r w:rsidR="00CF1238">
              <w:rPr>
                <w:noProof/>
                <w:webHidden/>
              </w:rPr>
              <w:tab/>
            </w:r>
            <w:r w:rsidR="00CF1238">
              <w:rPr>
                <w:noProof/>
                <w:webHidden/>
              </w:rPr>
              <w:fldChar w:fldCharType="begin"/>
            </w:r>
            <w:r w:rsidR="00CF1238">
              <w:rPr>
                <w:noProof/>
                <w:webHidden/>
              </w:rPr>
              <w:instrText xml:space="preserve"> PAGEREF _Toc223714916 \h </w:instrText>
            </w:r>
            <w:r w:rsidR="00CF1238">
              <w:rPr>
                <w:noProof/>
                <w:webHidden/>
              </w:rPr>
            </w:r>
            <w:r w:rsidR="00CF1238">
              <w:rPr>
                <w:noProof/>
                <w:webHidden/>
              </w:rPr>
              <w:fldChar w:fldCharType="separate"/>
            </w:r>
            <w:r w:rsidR="00CF1238">
              <w:rPr>
                <w:noProof/>
                <w:webHidden/>
              </w:rPr>
              <w:t>3</w:t>
            </w:r>
            <w:r w:rsidR="00CF1238">
              <w:rPr>
                <w:noProof/>
                <w:webHidden/>
              </w:rPr>
              <w:fldChar w:fldCharType="end"/>
            </w:r>
          </w:hyperlink>
        </w:p>
        <w:p w14:paraId="27C29D67" w14:textId="0981614A" w:rsidR="00CF1238" w:rsidRDefault="00CF1238">
          <w:pPr>
            <w:pStyle w:val="TDC1"/>
            <w:tabs>
              <w:tab w:val="left" w:pos="480"/>
              <w:tab w:val="right" w:leader="dot" w:pos="8828"/>
            </w:tabs>
            <w:rPr>
              <w:rFonts w:eastAsiaTheme="minorEastAsia"/>
              <w:noProof/>
              <w:lang w:val="en-GB" w:eastAsia="zh-CN"/>
            </w:rPr>
          </w:pPr>
          <w:hyperlink w:anchor="_Toc223714917" w:history="1">
            <w:r w:rsidRPr="006E0BCA">
              <w:rPr>
                <w:rStyle w:val="Hipervnculo"/>
                <w:noProof/>
              </w:rPr>
              <w:t>2</w:t>
            </w:r>
            <w:r>
              <w:rPr>
                <w:rFonts w:eastAsiaTheme="minorEastAsia"/>
                <w:noProof/>
                <w:lang w:val="en-GB" w:eastAsia="zh-CN"/>
              </w:rPr>
              <w:tab/>
            </w:r>
            <w:r w:rsidRPr="006E0BCA">
              <w:rPr>
                <w:rStyle w:val="Hipervnculo"/>
                <w:noProof/>
              </w:rPr>
              <w:t>Generalidades de la red limnimétrica</w:t>
            </w:r>
            <w:r>
              <w:rPr>
                <w:noProof/>
                <w:webHidden/>
              </w:rPr>
              <w:tab/>
            </w:r>
            <w:r>
              <w:rPr>
                <w:noProof/>
                <w:webHidden/>
              </w:rPr>
              <w:fldChar w:fldCharType="begin"/>
            </w:r>
            <w:r>
              <w:rPr>
                <w:noProof/>
                <w:webHidden/>
              </w:rPr>
              <w:instrText xml:space="preserve"> PAGEREF _Toc223714917 \h </w:instrText>
            </w:r>
            <w:r>
              <w:rPr>
                <w:noProof/>
                <w:webHidden/>
              </w:rPr>
            </w:r>
            <w:r>
              <w:rPr>
                <w:noProof/>
                <w:webHidden/>
              </w:rPr>
              <w:fldChar w:fldCharType="separate"/>
            </w:r>
            <w:r>
              <w:rPr>
                <w:noProof/>
                <w:webHidden/>
              </w:rPr>
              <w:t>3</w:t>
            </w:r>
            <w:r>
              <w:rPr>
                <w:noProof/>
                <w:webHidden/>
              </w:rPr>
              <w:fldChar w:fldCharType="end"/>
            </w:r>
          </w:hyperlink>
        </w:p>
        <w:p w14:paraId="701D510E" w14:textId="55DBBB5C" w:rsidR="00CF1238" w:rsidRDefault="00CF1238">
          <w:pPr>
            <w:pStyle w:val="TDC2"/>
            <w:tabs>
              <w:tab w:val="left" w:pos="960"/>
              <w:tab w:val="right" w:leader="dot" w:pos="8828"/>
            </w:tabs>
            <w:rPr>
              <w:rFonts w:eastAsiaTheme="minorEastAsia"/>
              <w:noProof/>
              <w:lang w:val="en-GB" w:eastAsia="zh-CN"/>
            </w:rPr>
          </w:pPr>
          <w:hyperlink w:anchor="_Toc223714918" w:history="1">
            <w:r w:rsidRPr="006E0BCA">
              <w:rPr>
                <w:rStyle w:val="Hipervnculo"/>
                <w:noProof/>
              </w:rPr>
              <w:t>2.1</w:t>
            </w:r>
            <w:r>
              <w:rPr>
                <w:rFonts w:eastAsiaTheme="minorEastAsia"/>
                <w:noProof/>
                <w:lang w:val="en-GB" w:eastAsia="zh-CN"/>
              </w:rPr>
              <w:tab/>
            </w:r>
            <w:r w:rsidRPr="006E0BCA">
              <w:rPr>
                <w:rStyle w:val="Hipervnculo"/>
                <w:noProof/>
              </w:rPr>
              <w:t>Caracterización Macroclimática</w:t>
            </w:r>
            <w:r>
              <w:rPr>
                <w:noProof/>
                <w:webHidden/>
              </w:rPr>
              <w:tab/>
            </w:r>
            <w:r>
              <w:rPr>
                <w:noProof/>
                <w:webHidden/>
              </w:rPr>
              <w:fldChar w:fldCharType="begin"/>
            </w:r>
            <w:r>
              <w:rPr>
                <w:noProof/>
                <w:webHidden/>
              </w:rPr>
              <w:instrText xml:space="preserve"> PAGEREF _Toc223714918 \h </w:instrText>
            </w:r>
            <w:r>
              <w:rPr>
                <w:noProof/>
                <w:webHidden/>
              </w:rPr>
            </w:r>
            <w:r>
              <w:rPr>
                <w:noProof/>
                <w:webHidden/>
              </w:rPr>
              <w:fldChar w:fldCharType="separate"/>
            </w:r>
            <w:r>
              <w:rPr>
                <w:noProof/>
                <w:webHidden/>
              </w:rPr>
              <w:t>3</w:t>
            </w:r>
            <w:r>
              <w:rPr>
                <w:noProof/>
                <w:webHidden/>
              </w:rPr>
              <w:fldChar w:fldCharType="end"/>
            </w:r>
          </w:hyperlink>
        </w:p>
        <w:p w14:paraId="2FBB81B8" w14:textId="0FF5413B" w:rsidR="00CF1238" w:rsidRDefault="00CF1238">
          <w:pPr>
            <w:pStyle w:val="TDC2"/>
            <w:tabs>
              <w:tab w:val="left" w:pos="960"/>
              <w:tab w:val="right" w:leader="dot" w:pos="8828"/>
            </w:tabs>
            <w:rPr>
              <w:rFonts w:eastAsiaTheme="minorEastAsia"/>
              <w:noProof/>
              <w:lang w:val="en-GB" w:eastAsia="zh-CN"/>
            </w:rPr>
          </w:pPr>
          <w:hyperlink w:anchor="_Toc223714919" w:history="1">
            <w:r w:rsidRPr="006E0BCA">
              <w:rPr>
                <w:rStyle w:val="Hipervnculo"/>
                <w:noProof/>
              </w:rPr>
              <w:t>2.2</w:t>
            </w:r>
            <w:r>
              <w:rPr>
                <w:rFonts w:eastAsiaTheme="minorEastAsia"/>
                <w:noProof/>
                <w:lang w:val="en-GB" w:eastAsia="zh-CN"/>
              </w:rPr>
              <w:tab/>
            </w:r>
            <w:r w:rsidRPr="006E0BCA">
              <w:rPr>
                <w:rStyle w:val="Hipervnculo"/>
                <w:noProof/>
              </w:rPr>
              <w:t>Estadística descriptiva básica para la red analizada</w:t>
            </w:r>
            <w:r>
              <w:rPr>
                <w:noProof/>
                <w:webHidden/>
              </w:rPr>
              <w:tab/>
            </w:r>
            <w:r>
              <w:rPr>
                <w:noProof/>
                <w:webHidden/>
              </w:rPr>
              <w:fldChar w:fldCharType="begin"/>
            </w:r>
            <w:r>
              <w:rPr>
                <w:noProof/>
                <w:webHidden/>
              </w:rPr>
              <w:instrText xml:space="preserve"> PAGEREF _Toc223714919 \h </w:instrText>
            </w:r>
            <w:r>
              <w:rPr>
                <w:noProof/>
                <w:webHidden/>
              </w:rPr>
            </w:r>
            <w:r>
              <w:rPr>
                <w:noProof/>
                <w:webHidden/>
              </w:rPr>
              <w:fldChar w:fldCharType="separate"/>
            </w:r>
            <w:r>
              <w:rPr>
                <w:noProof/>
                <w:webHidden/>
              </w:rPr>
              <w:t>4</w:t>
            </w:r>
            <w:r>
              <w:rPr>
                <w:noProof/>
                <w:webHidden/>
              </w:rPr>
              <w:fldChar w:fldCharType="end"/>
            </w:r>
          </w:hyperlink>
        </w:p>
        <w:p w14:paraId="476C3E98" w14:textId="3C200669" w:rsidR="00CF1238" w:rsidRDefault="00CF1238">
          <w:pPr>
            <w:pStyle w:val="TDC1"/>
            <w:tabs>
              <w:tab w:val="left" w:pos="480"/>
              <w:tab w:val="right" w:leader="dot" w:pos="8828"/>
            </w:tabs>
            <w:rPr>
              <w:rFonts w:eastAsiaTheme="minorEastAsia"/>
              <w:noProof/>
              <w:lang w:val="en-GB" w:eastAsia="zh-CN"/>
            </w:rPr>
          </w:pPr>
          <w:hyperlink w:anchor="_Toc223714920" w:history="1">
            <w:r w:rsidRPr="006E0BCA">
              <w:rPr>
                <w:rStyle w:val="Hipervnculo"/>
                <w:noProof/>
              </w:rPr>
              <w:t>3</w:t>
            </w:r>
            <w:r>
              <w:rPr>
                <w:rFonts w:eastAsiaTheme="minorEastAsia"/>
                <w:noProof/>
                <w:lang w:val="en-GB" w:eastAsia="zh-CN"/>
              </w:rPr>
              <w:tab/>
            </w:r>
            <w:r w:rsidRPr="006E0BCA">
              <w:rPr>
                <w:rStyle w:val="Hipervnculo"/>
                <w:noProof/>
              </w:rPr>
              <w:t>Control de calidad y Homogeneidad de las series de tiempo</w:t>
            </w:r>
            <w:r>
              <w:rPr>
                <w:noProof/>
                <w:webHidden/>
              </w:rPr>
              <w:tab/>
            </w:r>
            <w:r>
              <w:rPr>
                <w:noProof/>
                <w:webHidden/>
              </w:rPr>
              <w:fldChar w:fldCharType="begin"/>
            </w:r>
            <w:r>
              <w:rPr>
                <w:noProof/>
                <w:webHidden/>
              </w:rPr>
              <w:instrText xml:space="preserve"> PAGEREF _Toc223714920 \h </w:instrText>
            </w:r>
            <w:r>
              <w:rPr>
                <w:noProof/>
                <w:webHidden/>
              </w:rPr>
            </w:r>
            <w:r>
              <w:rPr>
                <w:noProof/>
                <w:webHidden/>
              </w:rPr>
              <w:fldChar w:fldCharType="separate"/>
            </w:r>
            <w:r>
              <w:rPr>
                <w:noProof/>
                <w:webHidden/>
              </w:rPr>
              <w:t>7</w:t>
            </w:r>
            <w:r>
              <w:rPr>
                <w:noProof/>
                <w:webHidden/>
              </w:rPr>
              <w:fldChar w:fldCharType="end"/>
            </w:r>
          </w:hyperlink>
        </w:p>
        <w:p w14:paraId="1EAA2363" w14:textId="07A13C93" w:rsidR="00CF1238" w:rsidRDefault="00CF1238">
          <w:pPr>
            <w:pStyle w:val="TDC2"/>
            <w:tabs>
              <w:tab w:val="left" w:pos="960"/>
              <w:tab w:val="right" w:leader="dot" w:pos="8828"/>
            </w:tabs>
            <w:rPr>
              <w:rFonts w:eastAsiaTheme="minorEastAsia"/>
              <w:noProof/>
              <w:lang w:val="en-GB" w:eastAsia="zh-CN"/>
            </w:rPr>
          </w:pPr>
          <w:hyperlink w:anchor="_Toc223714921" w:history="1">
            <w:r w:rsidRPr="006E0BCA">
              <w:rPr>
                <w:rStyle w:val="Hipervnculo"/>
                <w:noProof/>
              </w:rPr>
              <w:t>3.1</w:t>
            </w:r>
            <w:r>
              <w:rPr>
                <w:rFonts w:eastAsiaTheme="minorEastAsia"/>
                <w:noProof/>
                <w:lang w:val="en-GB" w:eastAsia="zh-CN"/>
              </w:rPr>
              <w:tab/>
            </w:r>
            <w:r w:rsidRPr="006E0BCA">
              <w:rPr>
                <w:rStyle w:val="Hipervnculo"/>
                <w:noProof/>
              </w:rPr>
              <w:t>Correlación</w:t>
            </w:r>
            <w:r>
              <w:rPr>
                <w:noProof/>
                <w:webHidden/>
              </w:rPr>
              <w:tab/>
            </w:r>
            <w:r>
              <w:rPr>
                <w:noProof/>
                <w:webHidden/>
              </w:rPr>
              <w:fldChar w:fldCharType="begin"/>
            </w:r>
            <w:r>
              <w:rPr>
                <w:noProof/>
                <w:webHidden/>
              </w:rPr>
              <w:instrText xml:space="preserve"> PAGEREF _Toc223714921 \h </w:instrText>
            </w:r>
            <w:r>
              <w:rPr>
                <w:noProof/>
                <w:webHidden/>
              </w:rPr>
            </w:r>
            <w:r>
              <w:rPr>
                <w:noProof/>
                <w:webHidden/>
              </w:rPr>
              <w:fldChar w:fldCharType="separate"/>
            </w:r>
            <w:r>
              <w:rPr>
                <w:noProof/>
                <w:webHidden/>
              </w:rPr>
              <w:t>11</w:t>
            </w:r>
            <w:r>
              <w:rPr>
                <w:noProof/>
                <w:webHidden/>
              </w:rPr>
              <w:fldChar w:fldCharType="end"/>
            </w:r>
          </w:hyperlink>
        </w:p>
        <w:p w14:paraId="001C6276" w14:textId="693DD80E" w:rsidR="00CF1238" w:rsidRDefault="00CF1238">
          <w:pPr>
            <w:pStyle w:val="TDC2"/>
            <w:tabs>
              <w:tab w:val="left" w:pos="960"/>
              <w:tab w:val="right" w:leader="dot" w:pos="8828"/>
            </w:tabs>
            <w:rPr>
              <w:rFonts w:eastAsiaTheme="minorEastAsia"/>
              <w:noProof/>
              <w:lang w:val="en-GB" w:eastAsia="zh-CN"/>
            </w:rPr>
          </w:pPr>
          <w:hyperlink w:anchor="_Toc223714922" w:history="1">
            <w:r w:rsidRPr="006E0BCA">
              <w:rPr>
                <w:rStyle w:val="Hipervnculo"/>
                <w:noProof/>
                <w:lang w:val="en-GB"/>
              </w:rPr>
              <w:t>3.2</w:t>
            </w:r>
            <w:r>
              <w:rPr>
                <w:rFonts w:eastAsiaTheme="minorEastAsia"/>
                <w:noProof/>
                <w:lang w:val="en-GB" w:eastAsia="zh-CN"/>
              </w:rPr>
              <w:tab/>
            </w:r>
            <w:r w:rsidRPr="006E0BCA">
              <w:rPr>
                <w:rStyle w:val="Hipervnculo"/>
                <w:noProof/>
                <w:lang w:val="en-GB"/>
              </w:rPr>
              <w:t>Pruebas de Homogeneidad Temporal</w:t>
            </w:r>
            <w:r>
              <w:rPr>
                <w:noProof/>
                <w:webHidden/>
              </w:rPr>
              <w:tab/>
            </w:r>
            <w:r>
              <w:rPr>
                <w:noProof/>
                <w:webHidden/>
              </w:rPr>
              <w:fldChar w:fldCharType="begin"/>
            </w:r>
            <w:r>
              <w:rPr>
                <w:noProof/>
                <w:webHidden/>
              </w:rPr>
              <w:instrText xml:space="preserve"> PAGEREF _Toc223714922 \h </w:instrText>
            </w:r>
            <w:r>
              <w:rPr>
                <w:noProof/>
                <w:webHidden/>
              </w:rPr>
            </w:r>
            <w:r>
              <w:rPr>
                <w:noProof/>
                <w:webHidden/>
              </w:rPr>
              <w:fldChar w:fldCharType="separate"/>
            </w:r>
            <w:r>
              <w:rPr>
                <w:noProof/>
                <w:webHidden/>
              </w:rPr>
              <w:t>13</w:t>
            </w:r>
            <w:r>
              <w:rPr>
                <w:noProof/>
                <w:webHidden/>
              </w:rPr>
              <w:fldChar w:fldCharType="end"/>
            </w:r>
          </w:hyperlink>
        </w:p>
        <w:p w14:paraId="5BFA0602" w14:textId="1C9614FC" w:rsidR="00CF1238" w:rsidRDefault="00CF1238">
          <w:pPr>
            <w:pStyle w:val="TDC2"/>
            <w:tabs>
              <w:tab w:val="left" w:pos="960"/>
              <w:tab w:val="right" w:leader="dot" w:pos="8828"/>
            </w:tabs>
            <w:rPr>
              <w:rFonts w:eastAsiaTheme="minorEastAsia"/>
              <w:noProof/>
              <w:lang w:val="en-GB" w:eastAsia="zh-CN"/>
            </w:rPr>
          </w:pPr>
          <w:hyperlink w:anchor="_Toc223714923" w:history="1">
            <w:r w:rsidRPr="006E0BCA">
              <w:rPr>
                <w:rStyle w:val="Hipervnculo"/>
                <w:noProof/>
              </w:rPr>
              <w:t>3.3</w:t>
            </w:r>
            <w:r>
              <w:rPr>
                <w:rFonts w:eastAsiaTheme="minorEastAsia"/>
                <w:noProof/>
                <w:lang w:val="en-GB" w:eastAsia="zh-CN"/>
              </w:rPr>
              <w:tab/>
            </w:r>
            <w:r w:rsidRPr="006E0BCA">
              <w:rPr>
                <w:rStyle w:val="Hipervnculo"/>
                <w:noProof/>
              </w:rPr>
              <w:t>Curvas de doble masa y validación cruzada</w:t>
            </w:r>
            <w:r>
              <w:rPr>
                <w:noProof/>
                <w:webHidden/>
              </w:rPr>
              <w:tab/>
            </w:r>
            <w:r>
              <w:rPr>
                <w:noProof/>
                <w:webHidden/>
              </w:rPr>
              <w:fldChar w:fldCharType="begin"/>
            </w:r>
            <w:r>
              <w:rPr>
                <w:noProof/>
                <w:webHidden/>
              </w:rPr>
              <w:instrText xml:space="preserve"> PAGEREF _Toc223714923 \h </w:instrText>
            </w:r>
            <w:r>
              <w:rPr>
                <w:noProof/>
                <w:webHidden/>
              </w:rPr>
            </w:r>
            <w:r>
              <w:rPr>
                <w:noProof/>
                <w:webHidden/>
              </w:rPr>
              <w:fldChar w:fldCharType="separate"/>
            </w:r>
            <w:r>
              <w:rPr>
                <w:noProof/>
                <w:webHidden/>
              </w:rPr>
              <w:t>16</w:t>
            </w:r>
            <w:r>
              <w:rPr>
                <w:noProof/>
                <w:webHidden/>
              </w:rPr>
              <w:fldChar w:fldCharType="end"/>
            </w:r>
          </w:hyperlink>
        </w:p>
        <w:p w14:paraId="21C55CF6" w14:textId="252DC0C6" w:rsidR="00CF1238" w:rsidRDefault="00CF1238">
          <w:pPr>
            <w:pStyle w:val="TDC2"/>
            <w:tabs>
              <w:tab w:val="left" w:pos="960"/>
              <w:tab w:val="right" w:leader="dot" w:pos="8828"/>
            </w:tabs>
            <w:rPr>
              <w:rFonts w:eastAsiaTheme="minorEastAsia"/>
              <w:noProof/>
              <w:lang w:val="en-GB" w:eastAsia="zh-CN"/>
            </w:rPr>
          </w:pPr>
          <w:hyperlink w:anchor="_Toc223714924" w:history="1">
            <w:r w:rsidRPr="006E0BCA">
              <w:rPr>
                <w:rStyle w:val="Hipervnculo"/>
                <w:noProof/>
              </w:rPr>
              <w:t>3.4</w:t>
            </w:r>
            <w:r>
              <w:rPr>
                <w:rFonts w:eastAsiaTheme="minorEastAsia"/>
                <w:noProof/>
                <w:lang w:val="en-GB" w:eastAsia="zh-CN"/>
              </w:rPr>
              <w:tab/>
            </w:r>
            <w:r w:rsidRPr="006E0BCA">
              <w:rPr>
                <w:rStyle w:val="Hipervnculo"/>
                <w:noProof/>
              </w:rPr>
              <w:t>Estaciones de Referencia y Recomendaciones para Imputación</w:t>
            </w:r>
            <w:r>
              <w:rPr>
                <w:noProof/>
                <w:webHidden/>
              </w:rPr>
              <w:tab/>
            </w:r>
            <w:r>
              <w:rPr>
                <w:noProof/>
                <w:webHidden/>
              </w:rPr>
              <w:fldChar w:fldCharType="begin"/>
            </w:r>
            <w:r>
              <w:rPr>
                <w:noProof/>
                <w:webHidden/>
              </w:rPr>
              <w:instrText xml:space="preserve"> PAGEREF _Toc223714924 \h </w:instrText>
            </w:r>
            <w:r>
              <w:rPr>
                <w:noProof/>
                <w:webHidden/>
              </w:rPr>
            </w:r>
            <w:r>
              <w:rPr>
                <w:noProof/>
                <w:webHidden/>
              </w:rPr>
              <w:fldChar w:fldCharType="separate"/>
            </w:r>
            <w:r>
              <w:rPr>
                <w:noProof/>
                <w:webHidden/>
              </w:rPr>
              <w:t>21</w:t>
            </w:r>
            <w:r>
              <w:rPr>
                <w:noProof/>
                <w:webHidden/>
              </w:rPr>
              <w:fldChar w:fldCharType="end"/>
            </w:r>
          </w:hyperlink>
        </w:p>
        <w:p w14:paraId="2B8C1040" w14:textId="00AD4C40" w:rsidR="00CF1238" w:rsidRDefault="00CF1238">
          <w:pPr>
            <w:pStyle w:val="TDC1"/>
            <w:tabs>
              <w:tab w:val="left" w:pos="480"/>
              <w:tab w:val="right" w:leader="dot" w:pos="8828"/>
            </w:tabs>
            <w:rPr>
              <w:rFonts w:eastAsiaTheme="minorEastAsia"/>
              <w:noProof/>
              <w:lang w:val="en-GB" w:eastAsia="zh-CN"/>
            </w:rPr>
          </w:pPr>
          <w:hyperlink w:anchor="_Toc223714925" w:history="1">
            <w:r w:rsidRPr="006E0BCA">
              <w:rPr>
                <w:rStyle w:val="Hipervnculo"/>
                <w:noProof/>
              </w:rPr>
              <w:t>4</w:t>
            </w:r>
            <w:r>
              <w:rPr>
                <w:rFonts w:eastAsiaTheme="minorEastAsia"/>
                <w:noProof/>
                <w:lang w:val="en-GB" w:eastAsia="zh-CN"/>
              </w:rPr>
              <w:tab/>
            </w:r>
            <w:r w:rsidRPr="006E0BCA">
              <w:rPr>
                <w:rStyle w:val="Hipervnculo"/>
                <w:noProof/>
              </w:rPr>
              <w:t>Diagnóstico de Estacionariedad y Variabilidad</w:t>
            </w:r>
            <w:r>
              <w:rPr>
                <w:noProof/>
                <w:webHidden/>
              </w:rPr>
              <w:tab/>
            </w:r>
            <w:r>
              <w:rPr>
                <w:noProof/>
                <w:webHidden/>
              </w:rPr>
              <w:fldChar w:fldCharType="begin"/>
            </w:r>
            <w:r>
              <w:rPr>
                <w:noProof/>
                <w:webHidden/>
              </w:rPr>
              <w:instrText xml:space="preserve"> PAGEREF _Toc223714925 \h </w:instrText>
            </w:r>
            <w:r>
              <w:rPr>
                <w:noProof/>
                <w:webHidden/>
              </w:rPr>
            </w:r>
            <w:r>
              <w:rPr>
                <w:noProof/>
                <w:webHidden/>
              </w:rPr>
              <w:fldChar w:fldCharType="separate"/>
            </w:r>
            <w:r>
              <w:rPr>
                <w:noProof/>
                <w:webHidden/>
              </w:rPr>
              <w:t>22</w:t>
            </w:r>
            <w:r>
              <w:rPr>
                <w:noProof/>
                <w:webHidden/>
              </w:rPr>
              <w:fldChar w:fldCharType="end"/>
            </w:r>
          </w:hyperlink>
        </w:p>
        <w:p w14:paraId="37583AA5" w14:textId="703ECA29" w:rsidR="00CF1238" w:rsidRDefault="00CF1238">
          <w:pPr>
            <w:pStyle w:val="TDC2"/>
            <w:tabs>
              <w:tab w:val="left" w:pos="960"/>
              <w:tab w:val="right" w:leader="dot" w:pos="8828"/>
            </w:tabs>
            <w:rPr>
              <w:rFonts w:eastAsiaTheme="minorEastAsia"/>
              <w:noProof/>
              <w:lang w:val="en-GB" w:eastAsia="zh-CN"/>
            </w:rPr>
          </w:pPr>
          <w:hyperlink w:anchor="_Toc223714926" w:history="1">
            <w:r w:rsidRPr="006E0BCA">
              <w:rPr>
                <w:rStyle w:val="Hipervnculo"/>
                <w:noProof/>
              </w:rPr>
              <w:t>4.1</w:t>
            </w:r>
            <w:r>
              <w:rPr>
                <w:rFonts w:eastAsiaTheme="minorEastAsia"/>
                <w:noProof/>
                <w:lang w:val="en-GB" w:eastAsia="zh-CN"/>
              </w:rPr>
              <w:tab/>
            </w:r>
            <w:r w:rsidRPr="006E0BCA">
              <w:rPr>
                <w:rStyle w:val="Hipervnculo"/>
                <w:noProof/>
              </w:rPr>
              <w:t>Prueba de Tendencia No paramétricas</w:t>
            </w:r>
            <w:r>
              <w:rPr>
                <w:noProof/>
                <w:webHidden/>
              </w:rPr>
              <w:tab/>
            </w:r>
            <w:r>
              <w:rPr>
                <w:noProof/>
                <w:webHidden/>
              </w:rPr>
              <w:fldChar w:fldCharType="begin"/>
            </w:r>
            <w:r>
              <w:rPr>
                <w:noProof/>
                <w:webHidden/>
              </w:rPr>
              <w:instrText xml:space="preserve"> PAGEREF _Toc223714926 \h </w:instrText>
            </w:r>
            <w:r>
              <w:rPr>
                <w:noProof/>
                <w:webHidden/>
              </w:rPr>
            </w:r>
            <w:r>
              <w:rPr>
                <w:noProof/>
                <w:webHidden/>
              </w:rPr>
              <w:fldChar w:fldCharType="separate"/>
            </w:r>
            <w:r>
              <w:rPr>
                <w:noProof/>
                <w:webHidden/>
              </w:rPr>
              <w:t>22</w:t>
            </w:r>
            <w:r>
              <w:rPr>
                <w:noProof/>
                <w:webHidden/>
              </w:rPr>
              <w:fldChar w:fldCharType="end"/>
            </w:r>
          </w:hyperlink>
        </w:p>
        <w:p w14:paraId="4ECEAC26" w14:textId="79AB5A77" w:rsidR="00CF1238" w:rsidRDefault="00CF1238">
          <w:pPr>
            <w:pStyle w:val="TDC2"/>
            <w:tabs>
              <w:tab w:val="left" w:pos="960"/>
              <w:tab w:val="right" w:leader="dot" w:pos="8828"/>
            </w:tabs>
            <w:rPr>
              <w:rFonts w:eastAsiaTheme="minorEastAsia"/>
              <w:noProof/>
              <w:lang w:val="en-GB" w:eastAsia="zh-CN"/>
            </w:rPr>
          </w:pPr>
          <w:hyperlink w:anchor="_Toc223714927" w:history="1">
            <w:r w:rsidRPr="006E0BCA">
              <w:rPr>
                <w:rStyle w:val="Hipervnculo"/>
                <w:noProof/>
              </w:rPr>
              <w:t>4.2</w:t>
            </w:r>
            <w:r>
              <w:rPr>
                <w:rFonts w:eastAsiaTheme="minorEastAsia"/>
                <w:noProof/>
                <w:lang w:val="en-GB" w:eastAsia="zh-CN"/>
              </w:rPr>
              <w:tab/>
            </w:r>
            <w:r w:rsidRPr="006E0BCA">
              <w:rPr>
                <w:rStyle w:val="Hipervnculo"/>
                <w:noProof/>
              </w:rPr>
              <w:t>Analisis Espectral (Wavelet)</w:t>
            </w:r>
            <w:r>
              <w:rPr>
                <w:noProof/>
                <w:webHidden/>
              </w:rPr>
              <w:tab/>
            </w:r>
            <w:r>
              <w:rPr>
                <w:noProof/>
                <w:webHidden/>
              </w:rPr>
              <w:fldChar w:fldCharType="begin"/>
            </w:r>
            <w:r>
              <w:rPr>
                <w:noProof/>
                <w:webHidden/>
              </w:rPr>
              <w:instrText xml:space="preserve"> PAGEREF _Toc223714927 \h </w:instrText>
            </w:r>
            <w:r>
              <w:rPr>
                <w:noProof/>
                <w:webHidden/>
              </w:rPr>
            </w:r>
            <w:r>
              <w:rPr>
                <w:noProof/>
                <w:webHidden/>
              </w:rPr>
              <w:fldChar w:fldCharType="separate"/>
            </w:r>
            <w:r>
              <w:rPr>
                <w:noProof/>
                <w:webHidden/>
              </w:rPr>
              <w:t>22</w:t>
            </w:r>
            <w:r>
              <w:rPr>
                <w:noProof/>
                <w:webHidden/>
              </w:rPr>
              <w:fldChar w:fldCharType="end"/>
            </w:r>
          </w:hyperlink>
        </w:p>
        <w:p w14:paraId="69AF1055" w14:textId="397A0D2C" w:rsidR="00CF1238" w:rsidRDefault="00CF1238">
          <w:pPr>
            <w:pStyle w:val="TDC1"/>
            <w:tabs>
              <w:tab w:val="left" w:pos="480"/>
              <w:tab w:val="right" w:leader="dot" w:pos="8828"/>
            </w:tabs>
            <w:rPr>
              <w:rFonts w:eastAsiaTheme="minorEastAsia"/>
              <w:noProof/>
              <w:lang w:val="en-GB" w:eastAsia="zh-CN"/>
            </w:rPr>
          </w:pPr>
          <w:hyperlink w:anchor="_Toc223714928" w:history="1">
            <w:r w:rsidRPr="006E0BCA">
              <w:rPr>
                <w:rStyle w:val="Hipervnculo"/>
                <w:noProof/>
              </w:rPr>
              <w:t>5</w:t>
            </w:r>
            <w:r>
              <w:rPr>
                <w:rFonts w:eastAsiaTheme="minorEastAsia"/>
                <w:noProof/>
                <w:lang w:val="en-GB" w:eastAsia="zh-CN"/>
              </w:rPr>
              <w:tab/>
            </w:r>
            <w:r w:rsidRPr="006E0BCA">
              <w:rPr>
                <w:rStyle w:val="Hipervnculo"/>
                <w:noProof/>
              </w:rPr>
              <w:t>Imputación de datos</w:t>
            </w:r>
            <w:r>
              <w:rPr>
                <w:noProof/>
                <w:webHidden/>
              </w:rPr>
              <w:tab/>
            </w:r>
            <w:r>
              <w:rPr>
                <w:noProof/>
                <w:webHidden/>
              </w:rPr>
              <w:fldChar w:fldCharType="begin"/>
            </w:r>
            <w:r>
              <w:rPr>
                <w:noProof/>
                <w:webHidden/>
              </w:rPr>
              <w:instrText xml:space="preserve"> PAGEREF _Toc223714928 \h </w:instrText>
            </w:r>
            <w:r>
              <w:rPr>
                <w:noProof/>
                <w:webHidden/>
              </w:rPr>
            </w:r>
            <w:r>
              <w:rPr>
                <w:noProof/>
                <w:webHidden/>
              </w:rPr>
              <w:fldChar w:fldCharType="separate"/>
            </w:r>
            <w:r>
              <w:rPr>
                <w:noProof/>
                <w:webHidden/>
              </w:rPr>
              <w:t>23</w:t>
            </w:r>
            <w:r>
              <w:rPr>
                <w:noProof/>
                <w:webHidden/>
              </w:rPr>
              <w:fldChar w:fldCharType="end"/>
            </w:r>
          </w:hyperlink>
        </w:p>
        <w:p w14:paraId="7C12879C" w14:textId="4019F8BC" w:rsidR="00CF1238" w:rsidRDefault="00CF1238">
          <w:pPr>
            <w:pStyle w:val="TDC2"/>
            <w:tabs>
              <w:tab w:val="left" w:pos="960"/>
              <w:tab w:val="right" w:leader="dot" w:pos="8828"/>
            </w:tabs>
            <w:rPr>
              <w:rFonts w:eastAsiaTheme="minorEastAsia"/>
              <w:noProof/>
              <w:lang w:val="en-GB" w:eastAsia="zh-CN"/>
            </w:rPr>
          </w:pPr>
          <w:hyperlink w:anchor="_Toc223714929" w:history="1">
            <w:r w:rsidRPr="006E0BCA">
              <w:rPr>
                <w:rStyle w:val="Hipervnculo"/>
                <w:noProof/>
                <w:lang w:eastAsia="zh-CN"/>
              </w:rPr>
              <w:t>5.1</w:t>
            </w:r>
            <w:r>
              <w:rPr>
                <w:rFonts w:eastAsiaTheme="minorEastAsia"/>
                <w:noProof/>
                <w:lang w:val="en-GB" w:eastAsia="zh-CN"/>
              </w:rPr>
              <w:tab/>
            </w:r>
            <w:r w:rsidRPr="006E0BCA">
              <w:rPr>
                <w:rStyle w:val="Hipervnculo"/>
                <w:noProof/>
                <w:lang w:eastAsia="zh-CN"/>
              </w:rPr>
              <w:t>Resumen de resultados</w:t>
            </w:r>
            <w:r>
              <w:rPr>
                <w:noProof/>
                <w:webHidden/>
              </w:rPr>
              <w:tab/>
            </w:r>
            <w:r>
              <w:rPr>
                <w:noProof/>
                <w:webHidden/>
              </w:rPr>
              <w:fldChar w:fldCharType="begin"/>
            </w:r>
            <w:r>
              <w:rPr>
                <w:noProof/>
                <w:webHidden/>
              </w:rPr>
              <w:instrText xml:space="preserve"> PAGEREF _Toc223714929 \h </w:instrText>
            </w:r>
            <w:r>
              <w:rPr>
                <w:noProof/>
                <w:webHidden/>
              </w:rPr>
            </w:r>
            <w:r>
              <w:rPr>
                <w:noProof/>
                <w:webHidden/>
              </w:rPr>
              <w:fldChar w:fldCharType="separate"/>
            </w:r>
            <w:r>
              <w:rPr>
                <w:noProof/>
                <w:webHidden/>
              </w:rPr>
              <w:t>25</w:t>
            </w:r>
            <w:r>
              <w:rPr>
                <w:noProof/>
                <w:webHidden/>
              </w:rPr>
              <w:fldChar w:fldCharType="end"/>
            </w:r>
          </w:hyperlink>
        </w:p>
        <w:p w14:paraId="6DE959BD" w14:textId="17BADD81" w:rsidR="00CF1238" w:rsidRDefault="00CF1238">
          <w:pPr>
            <w:pStyle w:val="TDC2"/>
            <w:tabs>
              <w:tab w:val="left" w:pos="960"/>
              <w:tab w:val="right" w:leader="dot" w:pos="8828"/>
            </w:tabs>
            <w:rPr>
              <w:rFonts w:eastAsiaTheme="minorEastAsia"/>
              <w:noProof/>
              <w:lang w:val="en-GB" w:eastAsia="zh-CN"/>
            </w:rPr>
          </w:pPr>
          <w:hyperlink w:anchor="_Toc223714930" w:history="1">
            <w:r w:rsidRPr="006E0BCA">
              <w:rPr>
                <w:rStyle w:val="Hipervnculo"/>
                <w:noProof/>
              </w:rPr>
              <w:t>5.2</w:t>
            </w:r>
            <w:r>
              <w:rPr>
                <w:rFonts w:eastAsiaTheme="minorEastAsia"/>
                <w:noProof/>
                <w:lang w:val="en-GB" w:eastAsia="zh-CN"/>
              </w:rPr>
              <w:tab/>
            </w:r>
            <w:r w:rsidRPr="006E0BCA">
              <w:rPr>
                <w:rStyle w:val="Hipervnculo"/>
                <w:noProof/>
              </w:rPr>
              <w:t>Nivel 1: Interpolación local para gaps cortos</w:t>
            </w:r>
            <w:r>
              <w:rPr>
                <w:noProof/>
                <w:webHidden/>
              </w:rPr>
              <w:tab/>
            </w:r>
            <w:r>
              <w:rPr>
                <w:noProof/>
                <w:webHidden/>
              </w:rPr>
              <w:fldChar w:fldCharType="begin"/>
            </w:r>
            <w:r>
              <w:rPr>
                <w:noProof/>
                <w:webHidden/>
              </w:rPr>
              <w:instrText xml:space="preserve"> PAGEREF _Toc223714930 \h </w:instrText>
            </w:r>
            <w:r>
              <w:rPr>
                <w:noProof/>
                <w:webHidden/>
              </w:rPr>
            </w:r>
            <w:r>
              <w:rPr>
                <w:noProof/>
                <w:webHidden/>
              </w:rPr>
              <w:fldChar w:fldCharType="separate"/>
            </w:r>
            <w:r>
              <w:rPr>
                <w:noProof/>
                <w:webHidden/>
              </w:rPr>
              <w:t>25</w:t>
            </w:r>
            <w:r>
              <w:rPr>
                <w:noProof/>
                <w:webHidden/>
              </w:rPr>
              <w:fldChar w:fldCharType="end"/>
            </w:r>
          </w:hyperlink>
        </w:p>
        <w:p w14:paraId="2C24A16C" w14:textId="3034EF22" w:rsidR="00CF1238" w:rsidRDefault="00CF1238">
          <w:pPr>
            <w:pStyle w:val="TDC2"/>
            <w:tabs>
              <w:tab w:val="left" w:pos="960"/>
              <w:tab w:val="right" w:leader="dot" w:pos="8828"/>
            </w:tabs>
            <w:rPr>
              <w:rFonts w:eastAsiaTheme="minorEastAsia"/>
              <w:noProof/>
              <w:lang w:val="en-GB" w:eastAsia="zh-CN"/>
            </w:rPr>
          </w:pPr>
          <w:hyperlink w:anchor="_Toc223714931" w:history="1">
            <w:r w:rsidRPr="006E0BCA">
              <w:rPr>
                <w:rStyle w:val="Hipervnculo"/>
                <w:noProof/>
                <w:lang w:eastAsia="zh-CN"/>
              </w:rPr>
              <w:t>5.3</w:t>
            </w:r>
            <w:r>
              <w:rPr>
                <w:rFonts w:eastAsiaTheme="minorEastAsia"/>
                <w:noProof/>
                <w:lang w:val="en-GB" w:eastAsia="zh-CN"/>
              </w:rPr>
              <w:tab/>
            </w:r>
            <w:r w:rsidRPr="006E0BCA">
              <w:rPr>
                <w:rStyle w:val="Hipervnculo"/>
                <w:noProof/>
                <w:lang w:eastAsia="zh-CN"/>
              </w:rPr>
              <w:t>Nivel 2: regresión línea curvas Nivel – Nivel</w:t>
            </w:r>
            <w:r>
              <w:rPr>
                <w:noProof/>
                <w:webHidden/>
              </w:rPr>
              <w:tab/>
            </w:r>
            <w:r>
              <w:rPr>
                <w:noProof/>
                <w:webHidden/>
              </w:rPr>
              <w:fldChar w:fldCharType="begin"/>
            </w:r>
            <w:r>
              <w:rPr>
                <w:noProof/>
                <w:webHidden/>
              </w:rPr>
              <w:instrText xml:space="preserve"> PAGEREF _Toc223714931 \h </w:instrText>
            </w:r>
            <w:r>
              <w:rPr>
                <w:noProof/>
                <w:webHidden/>
              </w:rPr>
            </w:r>
            <w:r>
              <w:rPr>
                <w:noProof/>
                <w:webHidden/>
              </w:rPr>
              <w:fldChar w:fldCharType="separate"/>
            </w:r>
            <w:r>
              <w:rPr>
                <w:noProof/>
                <w:webHidden/>
              </w:rPr>
              <w:t>26</w:t>
            </w:r>
            <w:r>
              <w:rPr>
                <w:noProof/>
                <w:webHidden/>
              </w:rPr>
              <w:fldChar w:fldCharType="end"/>
            </w:r>
          </w:hyperlink>
        </w:p>
        <w:p w14:paraId="14516628" w14:textId="57B60F6C" w:rsidR="00CF1238" w:rsidRDefault="00CF1238">
          <w:pPr>
            <w:pStyle w:val="TDC3"/>
            <w:tabs>
              <w:tab w:val="left" w:pos="1440"/>
              <w:tab w:val="right" w:leader="dot" w:pos="8828"/>
            </w:tabs>
            <w:rPr>
              <w:rFonts w:eastAsiaTheme="minorEastAsia"/>
              <w:noProof/>
              <w:lang w:val="en-GB" w:eastAsia="zh-CN"/>
            </w:rPr>
          </w:pPr>
          <w:hyperlink w:anchor="_Toc223714932" w:history="1">
            <w:r w:rsidRPr="006E0BCA">
              <w:rPr>
                <w:rStyle w:val="Hipervnculo"/>
                <w:noProof/>
                <w:lang w:val="en-GB" w:eastAsia="zh-CN"/>
              </w:rPr>
              <w:t>5.3.1</w:t>
            </w:r>
            <w:r>
              <w:rPr>
                <w:rFonts w:eastAsiaTheme="minorEastAsia"/>
                <w:noProof/>
                <w:lang w:val="en-GB" w:eastAsia="zh-CN"/>
              </w:rPr>
              <w:tab/>
            </w:r>
            <w:r w:rsidRPr="006E0BCA">
              <w:rPr>
                <w:rStyle w:val="Hipervnculo"/>
                <w:noProof/>
                <w:lang w:val="en-GB" w:eastAsia="zh-CN"/>
              </w:rPr>
              <w:t>Resultados</w:t>
            </w:r>
            <w:r>
              <w:rPr>
                <w:noProof/>
                <w:webHidden/>
              </w:rPr>
              <w:tab/>
            </w:r>
            <w:r>
              <w:rPr>
                <w:noProof/>
                <w:webHidden/>
              </w:rPr>
              <w:fldChar w:fldCharType="begin"/>
            </w:r>
            <w:r>
              <w:rPr>
                <w:noProof/>
                <w:webHidden/>
              </w:rPr>
              <w:instrText xml:space="preserve"> PAGEREF _Toc223714932 \h </w:instrText>
            </w:r>
            <w:r>
              <w:rPr>
                <w:noProof/>
                <w:webHidden/>
              </w:rPr>
            </w:r>
            <w:r>
              <w:rPr>
                <w:noProof/>
                <w:webHidden/>
              </w:rPr>
              <w:fldChar w:fldCharType="separate"/>
            </w:r>
            <w:r>
              <w:rPr>
                <w:noProof/>
                <w:webHidden/>
              </w:rPr>
              <w:t>27</w:t>
            </w:r>
            <w:r>
              <w:rPr>
                <w:noProof/>
                <w:webHidden/>
              </w:rPr>
              <w:fldChar w:fldCharType="end"/>
            </w:r>
          </w:hyperlink>
        </w:p>
        <w:p w14:paraId="11C8CFAC" w14:textId="3E359CB6" w:rsidR="00CF1238" w:rsidRDefault="00CF1238">
          <w:pPr>
            <w:pStyle w:val="TDC2"/>
            <w:tabs>
              <w:tab w:val="left" w:pos="960"/>
              <w:tab w:val="right" w:leader="dot" w:pos="8828"/>
            </w:tabs>
            <w:rPr>
              <w:rFonts w:eastAsiaTheme="minorEastAsia"/>
              <w:noProof/>
              <w:lang w:val="en-GB" w:eastAsia="zh-CN"/>
            </w:rPr>
          </w:pPr>
          <w:hyperlink w:anchor="_Toc223714933" w:history="1">
            <w:r w:rsidRPr="006E0BCA">
              <w:rPr>
                <w:rStyle w:val="Hipervnculo"/>
                <w:noProof/>
                <w:lang w:eastAsia="zh-CN"/>
              </w:rPr>
              <w:t>5.4</w:t>
            </w:r>
            <w:r>
              <w:rPr>
                <w:rFonts w:eastAsiaTheme="minorEastAsia"/>
                <w:noProof/>
                <w:lang w:val="en-GB" w:eastAsia="zh-CN"/>
              </w:rPr>
              <w:tab/>
            </w:r>
            <w:r w:rsidRPr="006E0BCA">
              <w:rPr>
                <w:rStyle w:val="Hipervnculo"/>
                <w:noProof/>
                <w:lang w:eastAsia="zh-CN"/>
              </w:rPr>
              <w:t>Casos particulares y limitaciones encontradas</w:t>
            </w:r>
            <w:r>
              <w:rPr>
                <w:noProof/>
                <w:webHidden/>
              </w:rPr>
              <w:tab/>
            </w:r>
            <w:r>
              <w:rPr>
                <w:noProof/>
                <w:webHidden/>
              </w:rPr>
              <w:fldChar w:fldCharType="begin"/>
            </w:r>
            <w:r>
              <w:rPr>
                <w:noProof/>
                <w:webHidden/>
              </w:rPr>
              <w:instrText xml:space="preserve"> PAGEREF _Toc223714933 \h </w:instrText>
            </w:r>
            <w:r>
              <w:rPr>
                <w:noProof/>
                <w:webHidden/>
              </w:rPr>
            </w:r>
            <w:r>
              <w:rPr>
                <w:noProof/>
                <w:webHidden/>
              </w:rPr>
              <w:fldChar w:fldCharType="separate"/>
            </w:r>
            <w:r>
              <w:rPr>
                <w:noProof/>
                <w:webHidden/>
              </w:rPr>
              <w:t>32</w:t>
            </w:r>
            <w:r>
              <w:rPr>
                <w:noProof/>
                <w:webHidden/>
              </w:rPr>
              <w:fldChar w:fldCharType="end"/>
            </w:r>
          </w:hyperlink>
        </w:p>
        <w:p w14:paraId="5FD3A35E" w14:textId="3ACDE844" w:rsidR="00CF1238" w:rsidRDefault="00CF1238">
          <w:pPr>
            <w:pStyle w:val="TDC2"/>
            <w:tabs>
              <w:tab w:val="left" w:pos="960"/>
              <w:tab w:val="right" w:leader="dot" w:pos="8828"/>
            </w:tabs>
            <w:rPr>
              <w:rFonts w:eastAsiaTheme="minorEastAsia"/>
              <w:noProof/>
              <w:lang w:val="en-GB" w:eastAsia="zh-CN"/>
            </w:rPr>
          </w:pPr>
          <w:hyperlink w:anchor="_Toc223714934" w:history="1">
            <w:r w:rsidRPr="006E0BCA">
              <w:rPr>
                <w:rStyle w:val="Hipervnculo"/>
                <w:noProof/>
                <w:lang w:eastAsia="zh-CN"/>
              </w:rPr>
              <w:t>5.5</w:t>
            </w:r>
            <w:r>
              <w:rPr>
                <w:rFonts w:eastAsiaTheme="minorEastAsia"/>
                <w:noProof/>
                <w:lang w:val="en-GB" w:eastAsia="zh-CN"/>
              </w:rPr>
              <w:tab/>
            </w:r>
            <w:r w:rsidRPr="006E0BCA">
              <w:rPr>
                <w:rStyle w:val="Hipervnculo"/>
                <w:noProof/>
                <w:lang w:eastAsia="zh-CN"/>
              </w:rPr>
              <w:t>Nivel 3: regresión lineal multivariable</w:t>
            </w:r>
            <w:r>
              <w:rPr>
                <w:noProof/>
                <w:webHidden/>
              </w:rPr>
              <w:tab/>
            </w:r>
            <w:r>
              <w:rPr>
                <w:noProof/>
                <w:webHidden/>
              </w:rPr>
              <w:fldChar w:fldCharType="begin"/>
            </w:r>
            <w:r>
              <w:rPr>
                <w:noProof/>
                <w:webHidden/>
              </w:rPr>
              <w:instrText xml:space="preserve"> PAGEREF _Toc223714934 \h </w:instrText>
            </w:r>
            <w:r>
              <w:rPr>
                <w:noProof/>
                <w:webHidden/>
              </w:rPr>
            </w:r>
            <w:r>
              <w:rPr>
                <w:noProof/>
                <w:webHidden/>
              </w:rPr>
              <w:fldChar w:fldCharType="separate"/>
            </w:r>
            <w:r>
              <w:rPr>
                <w:noProof/>
                <w:webHidden/>
              </w:rPr>
              <w:t>33</w:t>
            </w:r>
            <w:r>
              <w:rPr>
                <w:noProof/>
                <w:webHidden/>
              </w:rPr>
              <w:fldChar w:fldCharType="end"/>
            </w:r>
          </w:hyperlink>
        </w:p>
        <w:p w14:paraId="552F3B97" w14:textId="2645AC4A" w:rsidR="00CF1238" w:rsidRDefault="00CF1238">
          <w:pPr>
            <w:pStyle w:val="TDC2"/>
            <w:tabs>
              <w:tab w:val="left" w:pos="960"/>
              <w:tab w:val="right" w:leader="dot" w:pos="8828"/>
            </w:tabs>
            <w:rPr>
              <w:rFonts w:eastAsiaTheme="minorEastAsia"/>
              <w:noProof/>
              <w:lang w:val="en-GB" w:eastAsia="zh-CN"/>
            </w:rPr>
          </w:pPr>
          <w:hyperlink w:anchor="_Toc223714935" w:history="1">
            <w:r w:rsidRPr="006E0BCA">
              <w:rPr>
                <w:rStyle w:val="Hipervnculo"/>
                <w:noProof/>
                <w:lang w:eastAsia="zh-CN"/>
              </w:rPr>
              <w:t>5.6</w:t>
            </w:r>
            <w:r>
              <w:rPr>
                <w:rFonts w:eastAsiaTheme="minorEastAsia"/>
                <w:noProof/>
                <w:lang w:val="en-GB" w:eastAsia="zh-CN"/>
              </w:rPr>
              <w:tab/>
            </w:r>
            <w:r w:rsidRPr="006E0BCA">
              <w:rPr>
                <w:rStyle w:val="Hipervnculo"/>
                <w:noProof/>
                <w:lang w:eastAsia="zh-CN"/>
              </w:rPr>
              <w:t>Recomendaciones para uso de series imputadas</w:t>
            </w:r>
            <w:r>
              <w:rPr>
                <w:noProof/>
                <w:webHidden/>
              </w:rPr>
              <w:tab/>
            </w:r>
            <w:r>
              <w:rPr>
                <w:noProof/>
                <w:webHidden/>
              </w:rPr>
              <w:fldChar w:fldCharType="begin"/>
            </w:r>
            <w:r>
              <w:rPr>
                <w:noProof/>
                <w:webHidden/>
              </w:rPr>
              <w:instrText xml:space="preserve"> PAGEREF _Toc223714935 \h </w:instrText>
            </w:r>
            <w:r>
              <w:rPr>
                <w:noProof/>
                <w:webHidden/>
              </w:rPr>
            </w:r>
            <w:r>
              <w:rPr>
                <w:noProof/>
                <w:webHidden/>
              </w:rPr>
              <w:fldChar w:fldCharType="separate"/>
            </w:r>
            <w:r>
              <w:rPr>
                <w:noProof/>
                <w:webHidden/>
              </w:rPr>
              <w:t>33</w:t>
            </w:r>
            <w:r>
              <w:rPr>
                <w:noProof/>
                <w:webHidden/>
              </w:rPr>
              <w:fldChar w:fldCharType="end"/>
            </w:r>
          </w:hyperlink>
        </w:p>
        <w:p w14:paraId="100E0605" w14:textId="4FD1D666" w:rsidR="00CF1238" w:rsidRDefault="00CF1238">
          <w:pPr>
            <w:pStyle w:val="TDC1"/>
            <w:tabs>
              <w:tab w:val="left" w:pos="480"/>
              <w:tab w:val="right" w:leader="dot" w:pos="8828"/>
            </w:tabs>
            <w:rPr>
              <w:rFonts w:eastAsiaTheme="minorEastAsia"/>
              <w:noProof/>
              <w:lang w:val="en-GB" w:eastAsia="zh-CN"/>
            </w:rPr>
          </w:pPr>
          <w:hyperlink w:anchor="_Toc223714936" w:history="1">
            <w:r w:rsidRPr="006E0BCA">
              <w:rPr>
                <w:rStyle w:val="Hipervnculo"/>
                <w:noProof/>
              </w:rPr>
              <w:t>6</w:t>
            </w:r>
            <w:r>
              <w:rPr>
                <w:rFonts w:eastAsiaTheme="minorEastAsia"/>
                <w:noProof/>
                <w:lang w:val="en-GB" w:eastAsia="zh-CN"/>
              </w:rPr>
              <w:tab/>
            </w:r>
            <w:r w:rsidRPr="006E0BCA">
              <w:rPr>
                <w:rStyle w:val="Hipervnculo"/>
                <w:noProof/>
              </w:rPr>
              <w:t>Análisis detallado por estaciones</w:t>
            </w:r>
            <w:r>
              <w:rPr>
                <w:noProof/>
                <w:webHidden/>
              </w:rPr>
              <w:tab/>
            </w:r>
            <w:r>
              <w:rPr>
                <w:noProof/>
                <w:webHidden/>
              </w:rPr>
              <w:fldChar w:fldCharType="begin"/>
            </w:r>
            <w:r>
              <w:rPr>
                <w:noProof/>
                <w:webHidden/>
              </w:rPr>
              <w:instrText xml:space="preserve"> PAGEREF _Toc223714936 \h </w:instrText>
            </w:r>
            <w:r>
              <w:rPr>
                <w:noProof/>
                <w:webHidden/>
              </w:rPr>
            </w:r>
            <w:r>
              <w:rPr>
                <w:noProof/>
                <w:webHidden/>
              </w:rPr>
              <w:fldChar w:fldCharType="separate"/>
            </w:r>
            <w:r>
              <w:rPr>
                <w:noProof/>
                <w:webHidden/>
              </w:rPr>
              <w:t>35</w:t>
            </w:r>
            <w:r>
              <w:rPr>
                <w:noProof/>
                <w:webHidden/>
              </w:rPr>
              <w:fldChar w:fldCharType="end"/>
            </w:r>
          </w:hyperlink>
        </w:p>
        <w:p w14:paraId="0509B274" w14:textId="61804AE1" w:rsidR="00CF1238" w:rsidRDefault="00CF1238">
          <w:pPr>
            <w:pStyle w:val="TDC2"/>
            <w:tabs>
              <w:tab w:val="left" w:pos="960"/>
              <w:tab w:val="right" w:leader="dot" w:pos="8828"/>
            </w:tabs>
            <w:rPr>
              <w:rFonts w:eastAsiaTheme="minorEastAsia"/>
              <w:noProof/>
              <w:lang w:val="en-GB" w:eastAsia="zh-CN"/>
            </w:rPr>
          </w:pPr>
          <w:hyperlink w:anchor="_Toc223714937" w:history="1">
            <w:r w:rsidRPr="006E0BCA">
              <w:rPr>
                <w:rStyle w:val="Hipervnculo"/>
                <w:noProof/>
              </w:rPr>
              <w:t>6.1</w:t>
            </w:r>
            <w:r>
              <w:rPr>
                <w:rFonts w:eastAsiaTheme="minorEastAsia"/>
                <w:noProof/>
                <w:lang w:val="en-GB" w:eastAsia="zh-CN"/>
              </w:rPr>
              <w:tab/>
            </w:r>
            <w:r w:rsidRPr="006E0BCA">
              <w:rPr>
                <w:rStyle w:val="Hipervnculo"/>
                <w:noProof/>
              </w:rPr>
              <w:t>Calamar</w:t>
            </w:r>
            <w:r>
              <w:rPr>
                <w:noProof/>
                <w:webHidden/>
              </w:rPr>
              <w:tab/>
            </w:r>
            <w:r>
              <w:rPr>
                <w:noProof/>
                <w:webHidden/>
              </w:rPr>
              <w:fldChar w:fldCharType="begin"/>
            </w:r>
            <w:r>
              <w:rPr>
                <w:noProof/>
                <w:webHidden/>
              </w:rPr>
              <w:instrText xml:space="preserve"> PAGEREF _Toc223714937 \h </w:instrText>
            </w:r>
            <w:r>
              <w:rPr>
                <w:noProof/>
                <w:webHidden/>
              </w:rPr>
            </w:r>
            <w:r>
              <w:rPr>
                <w:noProof/>
                <w:webHidden/>
              </w:rPr>
              <w:fldChar w:fldCharType="separate"/>
            </w:r>
            <w:r>
              <w:rPr>
                <w:noProof/>
                <w:webHidden/>
              </w:rPr>
              <w:t>35</w:t>
            </w:r>
            <w:r>
              <w:rPr>
                <w:noProof/>
                <w:webHidden/>
              </w:rPr>
              <w:fldChar w:fldCharType="end"/>
            </w:r>
          </w:hyperlink>
        </w:p>
        <w:p w14:paraId="600FCE4D" w14:textId="62AA1B80" w:rsidR="00CF1238" w:rsidRDefault="00CF1238">
          <w:pPr>
            <w:pStyle w:val="TDC3"/>
            <w:tabs>
              <w:tab w:val="left" w:pos="1440"/>
              <w:tab w:val="right" w:leader="dot" w:pos="8828"/>
            </w:tabs>
            <w:rPr>
              <w:rFonts w:eastAsiaTheme="minorEastAsia"/>
              <w:noProof/>
              <w:lang w:val="en-GB" w:eastAsia="zh-CN"/>
            </w:rPr>
          </w:pPr>
          <w:hyperlink w:anchor="_Toc223714938" w:history="1">
            <w:r w:rsidRPr="006E0BCA">
              <w:rPr>
                <w:rStyle w:val="Hipervnculo"/>
                <w:noProof/>
              </w:rPr>
              <w:t>6.1.1</w:t>
            </w:r>
            <w:r>
              <w:rPr>
                <w:rFonts w:eastAsiaTheme="minorEastAsia"/>
                <w:noProof/>
                <w:lang w:val="en-GB" w:eastAsia="zh-CN"/>
              </w:rPr>
              <w:tab/>
            </w:r>
            <w:r w:rsidRPr="006E0BCA">
              <w:rPr>
                <w:rStyle w:val="Hipervnculo"/>
                <w:noProof/>
              </w:rPr>
              <w:t>Comportamiento Mensual Multianual</w:t>
            </w:r>
            <w:r>
              <w:rPr>
                <w:noProof/>
                <w:webHidden/>
              </w:rPr>
              <w:tab/>
            </w:r>
            <w:r>
              <w:rPr>
                <w:noProof/>
                <w:webHidden/>
              </w:rPr>
              <w:fldChar w:fldCharType="begin"/>
            </w:r>
            <w:r>
              <w:rPr>
                <w:noProof/>
                <w:webHidden/>
              </w:rPr>
              <w:instrText xml:space="preserve"> PAGEREF _Toc223714938 \h </w:instrText>
            </w:r>
            <w:r>
              <w:rPr>
                <w:noProof/>
                <w:webHidden/>
              </w:rPr>
            </w:r>
            <w:r>
              <w:rPr>
                <w:noProof/>
                <w:webHidden/>
              </w:rPr>
              <w:fldChar w:fldCharType="separate"/>
            </w:r>
            <w:r>
              <w:rPr>
                <w:noProof/>
                <w:webHidden/>
              </w:rPr>
              <w:t>36</w:t>
            </w:r>
            <w:r>
              <w:rPr>
                <w:noProof/>
                <w:webHidden/>
              </w:rPr>
              <w:fldChar w:fldCharType="end"/>
            </w:r>
          </w:hyperlink>
        </w:p>
        <w:p w14:paraId="596A48B9" w14:textId="6B4820CF" w:rsidR="00CF1238" w:rsidRDefault="00CF1238">
          <w:pPr>
            <w:pStyle w:val="TDC3"/>
            <w:tabs>
              <w:tab w:val="left" w:pos="1440"/>
              <w:tab w:val="right" w:leader="dot" w:pos="8828"/>
            </w:tabs>
            <w:rPr>
              <w:rFonts w:eastAsiaTheme="minorEastAsia"/>
              <w:noProof/>
              <w:lang w:val="en-GB" w:eastAsia="zh-CN"/>
            </w:rPr>
          </w:pPr>
          <w:hyperlink w:anchor="_Toc223714939" w:history="1">
            <w:r w:rsidRPr="006E0BCA">
              <w:rPr>
                <w:rStyle w:val="Hipervnculo"/>
                <w:noProof/>
              </w:rPr>
              <w:t>6.1.2</w:t>
            </w:r>
            <w:r>
              <w:rPr>
                <w:rFonts w:eastAsiaTheme="minorEastAsia"/>
                <w:noProof/>
                <w:lang w:val="en-GB" w:eastAsia="zh-CN"/>
              </w:rPr>
              <w:tab/>
            </w:r>
            <w:r w:rsidRPr="006E0BCA">
              <w:rPr>
                <w:rStyle w:val="Hipervnculo"/>
                <w:noProof/>
              </w:rPr>
              <w:t>Curva de duración (Niveles)</w:t>
            </w:r>
            <w:r>
              <w:rPr>
                <w:noProof/>
                <w:webHidden/>
              </w:rPr>
              <w:tab/>
            </w:r>
            <w:r>
              <w:rPr>
                <w:noProof/>
                <w:webHidden/>
              </w:rPr>
              <w:fldChar w:fldCharType="begin"/>
            </w:r>
            <w:r>
              <w:rPr>
                <w:noProof/>
                <w:webHidden/>
              </w:rPr>
              <w:instrText xml:space="preserve"> PAGEREF _Toc223714939 \h </w:instrText>
            </w:r>
            <w:r>
              <w:rPr>
                <w:noProof/>
                <w:webHidden/>
              </w:rPr>
            </w:r>
            <w:r>
              <w:rPr>
                <w:noProof/>
                <w:webHidden/>
              </w:rPr>
              <w:fldChar w:fldCharType="separate"/>
            </w:r>
            <w:r>
              <w:rPr>
                <w:noProof/>
                <w:webHidden/>
              </w:rPr>
              <w:t>37</w:t>
            </w:r>
            <w:r>
              <w:rPr>
                <w:noProof/>
                <w:webHidden/>
              </w:rPr>
              <w:fldChar w:fldCharType="end"/>
            </w:r>
          </w:hyperlink>
        </w:p>
        <w:p w14:paraId="5D74B87F" w14:textId="593F6A08" w:rsidR="00CF1238" w:rsidRDefault="00CF1238">
          <w:pPr>
            <w:pStyle w:val="TDC3"/>
            <w:tabs>
              <w:tab w:val="left" w:pos="1440"/>
              <w:tab w:val="right" w:leader="dot" w:pos="8828"/>
            </w:tabs>
            <w:rPr>
              <w:rFonts w:eastAsiaTheme="minorEastAsia"/>
              <w:noProof/>
              <w:lang w:val="en-GB" w:eastAsia="zh-CN"/>
            </w:rPr>
          </w:pPr>
          <w:hyperlink w:anchor="_Toc223714940" w:history="1">
            <w:r w:rsidRPr="006E0BCA">
              <w:rPr>
                <w:rStyle w:val="Hipervnculo"/>
                <w:noProof/>
              </w:rPr>
              <w:t>6.1.3</w:t>
            </w:r>
            <w:r>
              <w:rPr>
                <w:rFonts w:eastAsiaTheme="minorEastAsia"/>
                <w:noProof/>
                <w:lang w:val="en-GB" w:eastAsia="zh-CN"/>
              </w:rPr>
              <w:tab/>
            </w:r>
            <w:r w:rsidRPr="006E0BCA">
              <w:rPr>
                <w:rStyle w:val="Hipervnculo"/>
                <w:noProof/>
              </w:rPr>
              <w:t>Curva de Niveles excedidos</w:t>
            </w:r>
            <w:r>
              <w:rPr>
                <w:noProof/>
                <w:webHidden/>
              </w:rPr>
              <w:tab/>
            </w:r>
            <w:r>
              <w:rPr>
                <w:noProof/>
                <w:webHidden/>
              </w:rPr>
              <w:fldChar w:fldCharType="begin"/>
            </w:r>
            <w:r>
              <w:rPr>
                <w:noProof/>
                <w:webHidden/>
              </w:rPr>
              <w:instrText xml:space="preserve"> PAGEREF _Toc223714940 \h </w:instrText>
            </w:r>
            <w:r>
              <w:rPr>
                <w:noProof/>
                <w:webHidden/>
              </w:rPr>
            </w:r>
            <w:r>
              <w:rPr>
                <w:noProof/>
                <w:webHidden/>
              </w:rPr>
              <w:fldChar w:fldCharType="separate"/>
            </w:r>
            <w:r>
              <w:rPr>
                <w:noProof/>
                <w:webHidden/>
              </w:rPr>
              <w:t>38</w:t>
            </w:r>
            <w:r>
              <w:rPr>
                <w:noProof/>
                <w:webHidden/>
              </w:rPr>
              <w:fldChar w:fldCharType="end"/>
            </w:r>
          </w:hyperlink>
        </w:p>
        <w:p w14:paraId="61D6D16D" w14:textId="026800E9" w:rsidR="00CF1238" w:rsidRDefault="00CF1238">
          <w:pPr>
            <w:pStyle w:val="TDC3"/>
            <w:tabs>
              <w:tab w:val="left" w:pos="1440"/>
              <w:tab w:val="right" w:leader="dot" w:pos="8828"/>
            </w:tabs>
            <w:rPr>
              <w:rFonts w:eastAsiaTheme="minorEastAsia"/>
              <w:noProof/>
              <w:lang w:val="en-GB" w:eastAsia="zh-CN"/>
            </w:rPr>
          </w:pPr>
          <w:hyperlink w:anchor="_Toc223714941" w:history="1">
            <w:r w:rsidRPr="006E0BCA">
              <w:rPr>
                <w:rStyle w:val="Hipervnculo"/>
                <w:noProof/>
              </w:rPr>
              <w:t>6.1.4</w:t>
            </w:r>
            <w:r>
              <w:rPr>
                <w:rFonts w:eastAsiaTheme="minorEastAsia"/>
                <w:noProof/>
                <w:lang w:val="en-GB" w:eastAsia="zh-CN"/>
              </w:rPr>
              <w:tab/>
            </w:r>
            <w:r w:rsidRPr="006E0BCA">
              <w:rPr>
                <w:rStyle w:val="Hipervnculo"/>
                <w:noProof/>
              </w:rPr>
              <w:t>Ajustes de Distribuciones</w:t>
            </w:r>
            <w:r>
              <w:rPr>
                <w:noProof/>
                <w:webHidden/>
              </w:rPr>
              <w:tab/>
            </w:r>
            <w:r>
              <w:rPr>
                <w:noProof/>
                <w:webHidden/>
              </w:rPr>
              <w:fldChar w:fldCharType="begin"/>
            </w:r>
            <w:r>
              <w:rPr>
                <w:noProof/>
                <w:webHidden/>
              </w:rPr>
              <w:instrText xml:space="preserve"> PAGEREF _Toc223714941 \h </w:instrText>
            </w:r>
            <w:r>
              <w:rPr>
                <w:noProof/>
                <w:webHidden/>
              </w:rPr>
            </w:r>
            <w:r>
              <w:rPr>
                <w:noProof/>
                <w:webHidden/>
              </w:rPr>
              <w:fldChar w:fldCharType="separate"/>
            </w:r>
            <w:r>
              <w:rPr>
                <w:noProof/>
                <w:webHidden/>
              </w:rPr>
              <w:t>39</w:t>
            </w:r>
            <w:r>
              <w:rPr>
                <w:noProof/>
                <w:webHidden/>
              </w:rPr>
              <w:fldChar w:fldCharType="end"/>
            </w:r>
          </w:hyperlink>
        </w:p>
        <w:p w14:paraId="092D3504" w14:textId="3A348905" w:rsidR="00CF1238" w:rsidRDefault="00CF1238">
          <w:pPr>
            <w:pStyle w:val="TDC2"/>
            <w:tabs>
              <w:tab w:val="left" w:pos="960"/>
              <w:tab w:val="right" w:leader="dot" w:pos="8828"/>
            </w:tabs>
            <w:rPr>
              <w:rFonts w:eastAsiaTheme="minorEastAsia"/>
              <w:noProof/>
              <w:lang w:val="en-GB" w:eastAsia="zh-CN"/>
            </w:rPr>
          </w:pPr>
          <w:hyperlink w:anchor="_Toc223714942" w:history="1">
            <w:r w:rsidRPr="006E0BCA">
              <w:rPr>
                <w:rStyle w:val="Hipervnculo"/>
                <w:noProof/>
              </w:rPr>
              <w:t>6.2</w:t>
            </w:r>
            <w:r>
              <w:rPr>
                <w:rFonts w:eastAsiaTheme="minorEastAsia"/>
                <w:noProof/>
                <w:lang w:val="en-GB" w:eastAsia="zh-CN"/>
              </w:rPr>
              <w:tab/>
            </w:r>
            <w:r w:rsidRPr="006E0BCA">
              <w:rPr>
                <w:rStyle w:val="Hipervnculo"/>
                <w:noProof/>
              </w:rPr>
              <w:t>Barbosa</w:t>
            </w:r>
            <w:r>
              <w:rPr>
                <w:noProof/>
                <w:webHidden/>
              </w:rPr>
              <w:tab/>
            </w:r>
            <w:r>
              <w:rPr>
                <w:noProof/>
                <w:webHidden/>
              </w:rPr>
              <w:fldChar w:fldCharType="begin"/>
            </w:r>
            <w:r>
              <w:rPr>
                <w:noProof/>
                <w:webHidden/>
              </w:rPr>
              <w:instrText xml:space="preserve"> PAGEREF _Toc223714942 \h </w:instrText>
            </w:r>
            <w:r>
              <w:rPr>
                <w:noProof/>
                <w:webHidden/>
              </w:rPr>
            </w:r>
            <w:r>
              <w:rPr>
                <w:noProof/>
                <w:webHidden/>
              </w:rPr>
              <w:fldChar w:fldCharType="separate"/>
            </w:r>
            <w:r>
              <w:rPr>
                <w:noProof/>
                <w:webHidden/>
              </w:rPr>
              <w:t>40</w:t>
            </w:r>
            <w:r>
              <w:rPr>
                <w:noProof/>
                <w:webHidden/>
              </w:rPr>
              <w:fldChar w:fldCharType="end"/>
            </w:r>
          </w:hyperlink>
        </w:p>
        <w:p w14:paraId="26579BF1" w14:textId="2776219A" w:rsidR="00CF1238" w:rsidRDefault="00CF1238">
          <w:pPr>
            <w:pStyle w:val="TDC3"/>
            <w:tabs>
              <w:tab w:val="left" w:pos="1440"/>
              <w:tab w:val="right" w:leader="dot" w:pos="8828"/>
            </w:tabs>
            <w:rPr>
              <w:rFonts w:eastAsiaTheme="minorEastAsia"/>
              <w:noProof/>
              <w:lang w:val="en-GB" w:eastAsia="zh-CN"/>
            </w:rPr>
          </w:pPr>
          <w:hyperlink w:anchor="_Toc223714943" w:history="1">
            <w:r w:rsidRPr="006E0BCA">
              <w:rPr>
                <w:rStyle w:val="Hipervnculo"/>
                <w:noProof/>
              </w:rPr>
              <w:t>6.2.1</w:t>
            </w:r>
            <w:r>
              <w:rPr>
                <w:rFonts w:eastAsiaTheme="minorEastAsia"/>
                <w:noProof/>
                <w:lang w:val="en-GB" w:eastAsia="zh-CN"/>
              </w:rPr>
              <w:tab/>
            </w:r>
            <w:r w:rsidRPr="006E0BCA">
              <w:rPr>
                <w:rStyle w:val="Hipervnculo"/>
                <w:noProof/>
              </w:rPr>
              <w:t>Comportamiento Mensual Multianual</w:t>
            </w:r>
            <w:r>
              <w:rPr>
                <w:noProof/>
                <w:webHidden/>
              </w:rPr>
              <w:tab/>
            </w:r>
            <w:r>
              <w:rPr>
                <w:noProof/>
                <w:webHidden/>
              </w:rPr>
              <w:fldChar w:fldCharType="begin"/>
            </w:r>
            <w:r>
              <w:rPr>
                <w:noProof/>
                <w:webHidden/>
              </w:rPr>
              <w:instrText xml:space="preserve"> PAGEREF _Toc223714943 \h </w:instrText>
            </w:r>
            <w:r>
              <w:rPr>
                <w:noProof/>
                <w:webHidden/>
              </w:rPr>
            </w:r>
            <w:r>
              <w:rPr>
                <w:noProof/>
                <w:webHidden/>
              </w:rPr>
              <w:fldChar w:fldCharType="separate"/>
            </w:r>
            <w:r>
              <w:rPr>
                <w:noProof/>
                <w:webHidden/>
              </w:rPr>
              <w:t>41</w:t>
            </w:r>
            <w:r>
              <w:rPr>
                <w:noProof/>
                <w:webHidden/>
              </w:rPr>
              <w:fldChar w:fldCharType="end"/>
            </w:r>
          </w:hyperlink>
        </w:p>
        <w:p w14:paraId="0A063CF4" w14:textId="1A1ED9C0" w:rsidR="00CF1238" w:rsidRDefault="00CF1238">
          <w:pPr>
            <w:pStyle w:val="TDC3"/>
            <w:tabs>
              <w:tab w:val="left" w:pos="1440"/>
              <w:tab w:val="right" w:leader="dot" w:pos="8828"/>
            </w:tabs>
            <w:rPr>
              <w:rFonts w:eastAsiaTheme="minorEastAsia"/>
              <w:noProof/>
              <w:lang w:val="en-GB" w:eastAsia="zh-CN"/>
            </w:rPr>
          </w:pPr>
          <w:hyperlink w:anchor="_Toc223714944" w:history="1">
            <w:r w:rsidRPr="006E0BCA">
              <w:rPr>
                <w:rStyle w:val="Hipervnculo"/>
                <w:noProof/>
              </w:rPr>
              <w:t>6.2.2</w:t>
            </w:r>
            <w:r>
              <w:rPr>
                <w:rFonts w:eastAsiaTheme="minorEastAsia"/>
                <w:noProof/>
                <w:lang w:val="en-GB" w:eastAsia="zh-CN"/>
              </w:rPr>
              <w:tab/>
            </w:r>
            <w:r w:rsidRPr="006E0BCA">
              <w:rPr>
                <w:rStyle w:val="Hipervnculo"/>
                <w:noProof/>
              </w:rPr>
              <w:t>Curva de duración (Niveles)</w:t>
            </w:r>
            <w:r>
              <w:rPr>
                <w:noProof/>
                <w:webHidden/>
              </w:rPr>
              <w:tab/>
            </w:r>
            <w:r>
              <w:rPr>
                <w:noProof/>
                <w:webHidden/>
              </w:rPr>
              <w:fldChar w:fldCharType="begin"/>
            </w:r>
            <w:r>
              <w:rPr>
                <w:noProof/>
                <w:webHidden/>
              </w:rPr>
              <w:instrText xml:space="preserve"> PAGEREF _Toc223714944 \h </w:instrText>
            </w:r>
            <w:r>
              <w:rPr>
                <w:noProof/>
                <w:webHidden/>
              </w:rPr>
            </w:r>
            <w:r>
              <w:rPr>
                <w:noProof/>
                <w:webHidden/>
              </w:rPr>
              <w:fldChar w:fldCharType="separate"/>
            </w:r>
            <w:r>
              <w:rPr>
                <w:noProof/>
                <w:webHidden/>
              </w:rPr>
              <w:t>42</w:t>
            </w:r>
            <w:r>
              <w:rPr>
                <w:noProof/>
                <w:webHidden/>
              </w:rPr>
              <w:fldChar w:fldCharType="end"/>
            </w:r>
          </w:hyperlink>
        </w:p>
        <w:p w14:paraId="2C5D0C4C" w14:textId="53023C4A" w:rsidR="00CF1238" w:rsidRDefault="00CF1238">
          <w:pPr>
            <w:pStyle w:val="TDC3"/>
            <w:tabs>
              <w:tab w:val="left" w:pos="1440"/>
              <w:tab w:val="right" w:leader="dot" w:pos="8828"/>
            </w:tabs>
            <w:rPr>
              <w:rFonts w:eastAsiaTheme="minorEastAsia"/>
              <w:noProof/>
              <w:lang w:val="en-GB" w:eastAsia="zh-CN"/>
            </w:rPr>
          </w:pPr>
          <w:hyperlink w:anchor="_Toc223714945" w:history="1">
            <w:r w:rsidRPr="006E0BCA">
              <w:rPr>
                <w:rStyle w:val="Hipervnculo"/>
                <w:noProof/>
              </w:rPr>
              <w:t>6.2.3</w:t>
            </w:r>
            <w:r>
              <w:rPr>
                <w:rFonts w:eastAsiaTheme="minorEastAsia"/>
                <w:noProof/>
                <w:lang w:val="en-GB" w:eastAsia="zh-CN"/>
              </w:rPr>
              <w:tab/>
            </w:r>
            <w:r w:rsidRPr="006E0BCA">
              <w:rPr>
                <w:rStyle w:val="Hipervnculo"/>
                <w:noProof/>
              </w:rPr>
              <w:t>Curva de Niveles excedidos</w:t>
            </w:r>
            <w:r>
              <w:rPr>
                <w:noProof/>
                <w:webHidden/>
              </w:rPr>
              <w:tab/>
            </w:r>
            <w:r>
              <w:rPr>
                <w:noProof/>
                <w:webHidden/>
              </w:rPr>
              <w:fldChar w:fldCharType="begin"/>
            </w:r>
            <w:r>
              <w:rPr>
                <w:noProof/>
                <w:webHidden/>
              </w:rPr>
              <w:instrText xml:space="preserve"> PAGEREF _Toc223714945 \h </w:instrText>
            </w:r>
            <w:r>
              <w:rPr>
                <w:noProof/>
                <w:webHidden/>
              </w:rPr>
            </w:r>
            <w:r>
              <w:rPr>
                <w:noProof/>
                <w:webHidden/>
              </w:rPr>
              <w:fldChar w:fldCharType="separate"/>
            </w:r>
            <w:r>
              <w:rPr>
                <w:noProof/>
                <w:webHidden/>
              </w:rPr>
              <w:t>43</w:t>
            </w:r>
            <w:r>
              <w:rPr>
                <w:noProof/>
                <w:webHidden/>
              </w:rPr>
              <w:fldChar w:fldCharType="end"/>
            </w:r>
          </w:hyperlink>
        </w:p>
        <w:p w14:paraId="08AD872B" w14:textId="1992FF58" w:rsidR="00CF1238" w:rsidRDefault="00CF1238">
          <w:pPr>
            <w:pStyle w:val="TDC3"/>
            <w:tabs>
              <w:tab w:val="left" w:pos="1440"/>
              <w:tab w:val="right" w:leader="dot" w:pos="8828"/>
            </w:tabs>
            <w:rPr>
              <w:rFonts w:eastAsiaTheme="minorEastAsia"/>
              <w:noProof/>
              <w:lang w:val="en-GB" w:eastAsia="zh-CN"/>
            </w:rPr>
          </w:pPr>
          <w:hyperlink w:anchor="_Toc223714946" w:history="1">
            <w:r w:rsidRPr="006E0BCA">
              <w:rPr>
                <w:rStyle w:val="Hipervnculo"/>
                <w:noProof/>
              </w:rPr>
              <w:t>6.2.4</w:t>
            </w:r>
            <w:r>
              <w:rPr>
                <w:rFonts w:eastAsiaTheme="minorEastAsia"/>
                <w:noProof/>
                <w:lang w:val="en-GB" w:eastAsia="zh-CN"/>
              </w:rPr>
              <w:tab/>
            </w:r>
            <w:r w:rsidRPr="006E0BCA">
              <w:rPr>
                <w:rStyle w:val="Hipervnculo"/>
                <w:noProof/>
              </w:rPr>
              <w:t>Ajustes de Distribuciones</w:t>
            </w:r>
            <w:r>
              <w:rPr>
                <w:noProof/>
                <w:webHidden/>
              </w:rPr>
              <w:tab/>
            </w:r>
            <w:r>
              <w:rPr>
                <w:noProof/>
                <w:webHidden/>
              </w:rPr>
              <w:fldChar w:fldCharType="begin"/>
            </w:r>
            <w:r>
              <w:rPr>
                <w:noProof/>
                <w:webHidden/>
              </w:rPr>
              <w:instrText xml:space="preserve"> PAGEREF _Toc223714946 \h </w:instrText>
            </w:r>
            <w:r>
              <w:rPr>
                <w:noProof/>
                <w:webHidden/>
              </w:rPr>
            </w:r>
            <w:r>
              <w:rPr>
                <w:noProof/>
                <w:webHidden/>
              </w:rPr>
              <w:fldChar w:fldCharType="separate"/>
            </w:r>
            <w:r>
              <w:rPr>
                <w:noProof/>
                <w:webHidden/>
              </w:rPr>
              <w:t>44</w:t>
            </w:r>
            <w:r>
              <w:rPr>
                <w:noProof/>
                <w:webHidden/>
              </w:rPr>
              <w:fldChar w:fldCharType="end"/>
            </w:r>
          </w:hyperlink>
        </w:p>
        <w:p w14:paraId="04274202" w14:textId="2968781E" w:rsidR="00CF1238" w:rsidRDefault="00CF1238">
          <w:pPr>
            <w:pStyle w:val="TDC1"/>
            <w:tabs>
              <w:tab w:val="left" w:pos="480"/>
              <w:tab w:val="right" w:leader="dot" w:pos="8828"/>
            </w:tabs>
            <w:rPr>
              <w:rFonts w:eastAsiaTheme="minorEastAsia"/>
              <w:noProof/>
              <w:lang w:val="en-GB" w:eastAsia="zh-CN"/>
            </w:rPr>
          </w:pPr>
          <w:hyperlink w:anchor="_Toc223714947" w:history="1">
            <w:r w:rsidRPr="006E0BCA">
              <w:rPr>
                <w:rStyle w:val="Hipervnculo"/>
                <w:noProof/>
              </w:rPr>
              <w:t>7</w:t>
            </w:r>
            <w:r>
              <w:rPr>
                <w:rFonts w:eastAsiaTheme="minorEastAsia"/>
                <w:noProof/>
                <w:lang w:val="en-GB" w:eastAsia="zh-CN"/>
              </w:rPr>
              <w:tab/>
            </w:r>
            <w:r w:rsidRPr="006E0BCA">
              <w:rPr>
                <w:rStyle w:val="Hipervnculo"/>
                <w:noProof/>
              </w:rPr>
              <w:t>ANEXOS</w:t>
            </w:r>
            <w:r>
              <w:rPr>
                <w:noProof/>
                <w:webHidden/>
              </w:rPr>
              <w:tab/>
            </w:r>
            <w:r>
              <w:rPr>
                <w:noProof/>
                <w:webHidden/>
              </w:rPr>
              <w:fldChar w:fldCharType="begin"/>
            </w:r>
            <w:r>
              <w:rPr>
                <w:noProof/>
                <w:webHidden/>
              </w:rPr>
              <w:instrText xml:space="preserve"> PAGEREF _Toc223714947 \h </w:instrText>
            </w:r>
            <w:r>
              <w:rPr>
                <w:noProof/>
                <w:webHidden/>
              </w:rPr>
            </w:r>
            <w:r>
              <w:rPr>
                <w:noProof/>
                <w:webHidden/>
              </w:rPr>
              <w:fldChar w:fldCharType="separate"/>
            </w:r>
            <w:r>
              <w:rPr>
                <w:noProof/>
                <w:webHidden/>
              </w:rPr>
              <w:t>47</w:t>
            </w:r>
            <w:r>
              <w:rPr>
                <w:noProof/>
                <w:webHidden/>
              </w:rPr>
              <w:fldChar w:fldCharType="end"/>
            </w:r>
          </w:hyperlink>
        </w:p>
        <w:p w14:paraId="34D56624" w14:textId="711C01D8" w:rsidR="00284ECA" w:rsidRDefault="00284ECA">
          <w:r>
            <w:rPr>
              <w:b/>
              <w:bCs/>
              <w:lang w:val="es-ES"/>
            </w:rPr>
            <w:fldChar w:fldCharType="end"/>
          </w:r>
        </w:p>
      </w:sdtContent>
    </w:sdt>
    <w:p w14:paraId="79BC390F" w14:textId="77777777" w:rsidR="00284ECA" w:rsidRPr="00284ECA" w:rsidRDefault="00284ECA" w:rsidP="00284ECA">
      <w:pPr>
        <w:sectPr w:rsidR="00284ECA" w:rsidRPr="00284ECA" w:rsidSect="00284ECA">
          <w:footerReference w:type="default" r:id="rId10"/>
          <w:pgSz w:w="12240" w:h="15840"/>
          <w:pgMar w:top="1417" w:right="1701" w:bottom="1417" w:left="1701" w:header="708" w:footer="708" w:gutter="0"/>
          <w:pgNumType w:fmt="lowerRoman" w:start="1"/>
          <w:cols w:space="708"/>
          <w:docGrid w:linePitch="360"/>
        </w:sectPr>
      </w:pPr>
    </w:p>
    <w:p w14:paraId="44E5E750" w14:textId="77777777" w:rsidR="00655E55" w:rsidRDefault="00655E55" w:rsidP="008351AA">
      <w:pPr>
        <w:pStyle w:val="Ttulo1"/>
      </w:pPr>
      <w:bookmarkStart w:id="1" w:name="_Toc223714916"/>
      <w:r>
        <w:lastRenderedPageBreak/>
        <w:t>Resumen ejecutivo</w:t>
      </w:r>
      <w:bookmarkEnd w:id="1"/>
    </w:p>
    <w:p w14:paraId="42E7D36F" w14:textId="77777777" w:rsidR="008351AA" w:rsidRDefault="00DC1F91" w:rsidP="008351AA">
      <w:pPr>
        <w:pStyle w:val="Ttulo1"/>
      </w:pPr>
      <w:bookmarkStart w:id="2" w:name="_Toc223714917"/>
      <w:r>
        <w:t>Generalidades de la red limnimétrica</w:t>
      </w:r>
      <w:bookmarkEnd w:id="2"/>
    </w:p>
    <w:p w14:paraId="52A72E54" w14:textId="77777777" w:rsidR="008351AA" w:rsidRPr="00E96D7C" w:rsidRDefault="008351AA" w:rsidP="008351AA"/>
    <w:p w14:paraId="77C582DA" w14:textId="77777777" w:rsidR="0066637E" w:rsidRDefault="0066637E" w:rsidP="0066637E">
      <w:pPr>
        <w:pStyle w:val="Ttulo2"/>
      </w:pPr>
      <w:bookmarkStart w:id="3" w:name="_Toc223714918"/>
      <w:r>
        <w:t>Caracterización Macroclimática</w:t>
      </w:r>
      <w:bookmarkEnd w:id="3"/>
      <w:r>
        <w:t xml:space="preserve"> </w:t>
      </w:r>
    </w:p>
    <w:p w14:paraId="2F6FDF7F" w14:textId="77777777" w:rsidR="00E13489" w:rsidRPr="00E13489" w:rsidRDefault="00E13489" w:rsidP="00E13489">
      <w:pPr>
        <w:rPr>
          <w:lang w:eastAsia="zh-CN"/>
        </w:rPr>
      </w:pPr>
      <w:r w:rsidRPr="00E13489">
        <w:rPr>
          <w:lang w:eastAsia="zh-CN"/>
        </w:rPr>
        <w:t>La hidroclimatología de Colombia está gobernada por una compleja interacción de fenómenos atmosféricos que determinan la disponibilidad hídrica en sus principales cuencas. A continuación, se presenta una introducción detallada sobre estos mecanismos y su impacto regional:</w:t>
      </w:r>
    </w:p>
    <w:p w14:paraId="71DDCAE6" w14:textId="77777777" w:rsidR="00E13489" w:rsidRPr="00E13489" w:rsidRDefault="00E13489" w:rsidP="00E13489">
      <w:pPr>
        <w:rPr>
          <w:lang w:eastAsia="zh-CN"/>
        </w:rPr>
      </w:pPr>
      <w:r w:rsidRPr="00E13489">
        <w:rPr>
          <w:lang w:eastAsia="zh-CN"/>
        </w:rPr>
        <w:t>La Zona de Convergencia Intertropical (ZCIT) se define técnicamente como la región donde convergen los vientos alisios del noreste, provenientes del anticiclón del Atlántico Norte, con los alisios del sureste, originados en los anticiclones del Pacífico y el Atlántico Sur. Debido a este flujo convergente, la ZCIT constituye la banda de mayor nubosidad y lluvias del planeta, siendo su migración latitudinal anual el factor que controla el ciclo hidrológico en la mayor parte del territorio colombiano. Este movimiento estacional genera, por lo general, un régimen bimodal caracterizado por dos periodos húmedos (marzo-mayo y septiembre-noviembre) y dos periodos secos (diciembre-febrero y junio-agosto).</w:t>
      </w:r>
    </w:p>
    <w:p w14:paraId="64BDC97F" w14:textId="6D9504C3" w:rsidR="00E13489" w:rsidRPr="00E13489" w:rsidRDefault="00E13489" w:rsidP="00E13489">
      <w:pPr>
        <w:rPr>
          <w:lang w:eastAsia="zh-CN"/>
        </w:rPr>
      </w:pPr>
      <w:r w:rsidRPr="00E13489">
        <w:rPr>
          <w:lang w:eastAsia="zh-CN"/>
        </w:rPr>
        <w:t>Superpuesto a la estacionalidad de la ZCIT, el fenómeno El Niño-Oscilación del Sur (ENSO) actúa como el principal motor de la variabilidad climática interanual. El ENSO es un proceso cuasi-periódico que se origina por fluctuaciones en la temperatura superficial del mar en el Océano Pacífico Tropical, presentando dos fases extremas: una fase cálida conocida como El Niño y una fase fría denominada La Niña. Estas variaciones térmicas alteran la circulación de los vientos y las presiones atmosféricas, modulando significativamente los patrones de precipitación y el transporte de humedad hacia el interior del continente suramericano.</w:t>
      </w:r>
    </w:p>
    <w:p w14:paraId="5FE7F55C" w14:textId="417D9B71" w:rsidR="00E13489" w:rsidRPr="00E13489" w:rsidRDefault="00E13489" w:rsidP="00E13489">
      <w:pPr>
        <w:rPr>
          <w:lang w:eastAsia="zh-CN"/>
        </w:rPr>
      </w:pPr>
      <w:r w:rsidRPr="00E13489">
        <w:rPr>
          <w:lang w:eastAsia="zh-CN"/>
        </w:rPr>
        <w:t xml:space="preserve">En la cuenca del río Magdalena, la influencia del ENSO es tan profunda que logra explicar hasta el 65% de la variabilidad interanual en el flujo del río. Durante la fase de El Niño, se debilita el transporte de humedad y la ZCIT puede desplazarse anomalamente hacia el suroeste, lo que resulta en déficits de lluvia, sequías prolongadas y niveles críticos de estiaje, como el récord mínimo de 44 cm documentado en 2016. En contraste, los eventos de La Niña intensifican los vientos y </w:t>
      </w:r>
      <w:r w:rsidRPr="00E13489">
        <w:rPr>
          <w:lang w:eastAsia="zh-CN"/>
        </w:rPr>
        <w:lastRenderedPageBreak/>
        <w:t>la convergencia de humedad, provocando lluvias extraordinarias y periodos húmedos que pueden durar más de un año, derivando en inundaciones masivas en las planicies del bajo Magdalena.</w:t>
      </w:r>
    </w:p>
    <w:p w14:paraId="60BCBDA9" w14:textId="2E0BC880" w:rsidR="00E13489" w:rsidRPr="00E13489" w:rsidRDefault="00E13489" w:rsidP="00E13489">
      <w:pPr>
        <w:rPr>
          <w:lang w:eastAsia="zh-CN"/>
        </w:rPr>
      </w:pPr>
      <w:r w:rsidRPr="00E13489">
        <w:rPr>
          <w:lang w:eastAsia="zh-CN"/>
        </w:rPr>
        <w:t>La cuenca del río Cauca, el principal tributario del Magdalena, también exhibe una alta vulnerabilidad a estas anomalías climáticas debido a su régimen bimodal y su orografía andina. Las investigaciones hidrológicas confirman que la fase fría del ENSO (La Niña) es el factor más influyente en la generación de crecientes históricas e inundaciones severas en el Valle del Cauca, como las registradas en el periodo 2010-2011. Dado que la región andina concentra aproximadamente el 80% de la población nacional, el entendimiento riguroso de la interacción entre la ZCIT y el ENSO es fundamental para la gestión del riesgo de desastres y la planificación de recursos hídricos en el corazón económico de Colombia</w:t>
      </w:r>
    </w:p>
    <w:p w14:paraId="2F72ED91" w14:textId="77777777" w:rsidR="00E13489" w:rsidRPr="00E13489" w:rsidRDefault="00E13489" w:rsidP="00E13489"/>
    <w:p w14:paraId="72A920A8" w14:textId="05A488D6" w:rsidR="008351AA" w:rsidRDefault="00E13489" w:rsidP="008351AA">
      <w:pPr>
        <w:pStyle w:val="Ttulo2"/>
      </w:pPr>
      <w:bookmarkStart w:id="4" w:name="_Toc223714919"/>
      <w:r>
        <w:t>Estadística descriptiva básica para la red analizada</w:t>
      </w:r>
      <w:bookmarkEnd w:id="4"/>
    </w:p>
    <w:p w14:paraId="244F974F" w14:textId="71DD22C8" w:rsidR="00A16D78" w:rsidRPr="00A16D78" w:rsidRDefault="00A16D78" w:rsidP="00A16D78">
      <w:pPr>
        <w:rPr>
          <w:lang w:eastAsia="zh-CN"/>
        </w:rPr>
      </w:pPr>
      <w:r w:rsidRPr="00A16D78">
        <w:rPr>
          <w:lang w:eastAsia="zh-CN"/>
        </w:rPr>
        <w:t xml:space="preserve">Los resultados del análisis estadístico descriptivo de las cotas del Río Magdalena revelan patrones de variabilidad  diferenciados entre las estaciones hidrométricas evaluadas. La </w:t>
      </w:r>
      <w:r>
        <w:rPr>
          <w:lang w:eastAsia="zh-CN"/>
        </w:rPr>
        <w:fldChar w:fldCharType="begin"/>
      </w:r>
      <w:r>
        <w:rPr>
          <w:lang w:eastAsia="zh-CN"/>
        </w:rPr>
        <w:instrText xml:space="preserve"> REF _Ref223700900 \h </w:instrText>
      </w:r>
      <w:r>
        <w:rPr>
          <w:lang w:eastAsia="zh-CN"/>
        </w:rPr>
      </w:r>
      <w:r>
        <w:rPr>
          <w:lang w:eastAsia="zh-CN"/>
        </w:rPr>
        <w:fldChar w:fldCharType="separate"/>
      </w:r>
      <w:r>
        <w:t xml:space="preserve">Tabla </w:t>
      </w:r>
      <w:r>
        <w:rPr>
          <w:noProof/>
        </w:rPr>
        <w:t>1</w:t>
      </w:r>
      <w:r>
        <w:rPr>
          <w:lang w:eastAsia="zh-CN"/>
        </w:rPr>
        <w:fldChar w:fldCharType="end"/>
      </w:r>
      <w:r>
        <w:rPr>
          <w:lang w:eastAsia="zh-CN"/>
        </w:rPr>
        <w:t xml:space="preserve"> </w:t>
      </w:r>
      <w:r w:rsidRPr="00A16D78">
        <w:rPr>
          <w:lang w:eastAsia="zh-CN"/>
        </w:rPr>
        <w:t>presenta las estadísticas completas incluyendo los percentiles 10 (P</w:t>
      </w:r>
      <w:r w:rsidRPr="00A16D78">
        <w:rPr>
          <w:vertAlign w:val="subscript"/>
          <w:lang w:eastAsia="zh-CN"/>
        </w:rPr>
        <w:t>10</w:t>
      </w:r>
      <w:r w:rsidRPr="00A16D78">
        <w:rPr>
          <w:lang w:eastAsia="zh-CN"/>
        </w:rPr>
        <w:t>) y 90 (P</w:t>
      </w:r>
      <w:r w:rsidRPr="00A16D78">
        <w:rPr>
          <w:vertAlign w:val="subscript"/>
          <w:lang w:eastAsia="zh-CN"/>
        </w:rPr>
        <w:t>90</w:t>
      </w:r>
      <w:r w:rsidRPr="00A16D78">
        <w:rPr>
          <w:lang w:eastAsia="zh-CN"/>
        </w:rPr>
        <w:t xml:space="preserve">), </w:t>
      </w:r>
      <w:r>
        <w:rPr>
          <w:lang w:eastAsia="zh-CN"/>
        </w:rPr>
        <w:t>este rango representa</w:t>
      </w:r>
      <w:r w:rsidRPr="00A16D78">
        <w:rPr>
          <w:lang w:eastAsia="zh-CN"/>
        </w:rPr>
        <w:t xml:space="preserve"> el 80% de las observaciones</w:t>
      </w:r>
      <w:r>
        <w:rPr>
          <w:lang w:eastAsia="zh-CN"/>
        </w:rPr>
        <w:t xml:space="preserve"> para cada estación</w:t>
      </w:r>
      <w:r w:rsidRPr="00A16D78">
        <w:rPr>
          <w:lang w:eastAsia="zh-CN"/>
        </w:rPr>
        <w:t>. Los valores del P</w:t>
      </w:r>
      <w:r w:rsidRPr="00A16D78">
        <w:rPr>
          <w:vertAlign w:val="subscript"/>
          <w:lang w:eastAsia="zh-CN"/>
        </w:rPr>
        <w:t>10</w:t>
      </w:r>
      <w:r w:rsidRPr="00A16D78">
        <w:rPr>
          <w:lang w:eastAsia="zh-CN"/>
        </w:rPr>
        <w:t xml:space="preserve"> representan los </w:t>
      </w:r>
      <w:r w:rsidRPr="00A16D78">
        <w:rPr>
          <w:highlight w:val="yellow"/>
          <w:lang w:eastAsia="zh-CN"/>
        </w:rPr>
        <w:t>niveles mínimos operativos</w:t>
      </w:r>
      <w:r w:rsidRPr="00A16D78">
        <w:rPr>
          <w:lang w:eastAsia="zh-CN"/>
        </w:rPr>
        <w:t xml:space="preserve"> frecuentes, mientras que el P</w:t>
      </w:r>
      <w:r w:rsidRPr="00A16D78">
        <w:rPr>
          <w:vertAlign w:val="subscript"/>
          <w:lang w:eastAsia="zh-CN"/>
        </w:rPr>
        <w:t>90</w:t>
      </w:r>
      <w:r w:rsidRPr="00A16D78">
        <w:rPr>
          <w:lang w:eastAsia="zh-CN"/>
        </w:rPr>
        <w:t xml:space="preserve"> indica los niveles de creciente moderada que se superan únicamente en el 10% de los días del año. Esta delimitación resulta fundamental para el diseño de infraestructura ribereña y la planificación de actividades hidráulicas en el tramo analizado.</w:t>
      </w:r>
    </w:p>
    <w:p w14:paraId="083B20F3" w14:textId="32DF9F10" w:rsidR="00A16D78" w:rsidRPr="00A16D78" w:rsidRDefault="00A16D78" w:rsidP="00A16D78">
      <w:pPr>
        <w:rPr>
          <w:lang w:eastAsia="zh-CN"/>
        </w:rPr>
      </w:pPr>
      <w:r w:rsidRPr="00A16D78">
        <w:rPr>
          <w:lang w:eastAsia="zh-CN"/>
        </w:rPr>
        <w:t xml:space="preserve">La comparación </w:t>
      </w:r>
      <w:r w:rsidRPr="00A16D78">
        <w:rPr>
          <w:highlight w:val="yellow"/>
          <w:lang w:eastAsia="zh-CN"/>
        </w:rPr>
        <w:t>interestacional</w:t>
      </w:r>
      <w:r w:rsidRPr="00A16D78">
        <w:rPr>
          <w:lang w:eastAsia="zh-CN"/>
        </w:rPr>
        <w:t xml:space="preserve"> de los percentiles evidencia un gradiente creciente desde aguas abajo hacia aguas arriba coherente con la topografía del valle fluvial. </w:t>
      </w:r>
      <w:r w:rsidRPr="00A16D78">
        <w:rPr>
          <w:highlight w:val="yellow"/>
          <w:lang w:eastAsia="zh-CN"/>
        </w:rPr>
        <w:t>En la Zona Baja</w:t>
      </w:r>
      <w:r w:rsidRPr="00A16D78">
        <w:rPr>
          <w:lang w:eastAsia="zh-CN"/>
        </w:rPr>
        <w:t xml:space="preserve">, el rango oscila entre 2.79 </w:t>
      </w:r>
      <w:r>
        <w:rPr>
          <w:lang w:eastAsia="zh-CN"/>
        </w:rPr>
        <w:t>m.s.n.m.</w:t>
      </w:r>
      <w:r w:rsidRPr="00A16D78">
        <w:rPr>
          <w:lang w:eastAsia="zh-CN"/>
        </w:rPr>
        <w:t xml:space="preserve"> (San Pedrito) y 19.98 </w:t>
      </w:r>
      <w:r>
        <w:rPr>
          <w:lang w:eastAsia="zh-CN"/>
        </w:rPr>
        <w:t>m.s.n.m.</w:t>
      </w:r>
      <w:r w:rsidRPr="00A16D78">
        <w:rPr>
          <w:lang w:eastAsia="zh-CN"/>
        </w:rPr>
        <w:t xml:space="preserve"> (Coyongal), intervalos relativamente estrechos que reflejan la influencia reguladora de la planicie aluvial y las ciénagas del bajo Magdalena. Contrariamente, las estaciones de la Zona Media presentan rangos interpercentilares más amplios, destacando </w:t>
      </w:r>
      <w:r>
        <w:rPr>
          <w:lang w:eastAsia="zh-CN"/>
        </w:rPr>
        <w:t xml:space="preserve">la estación </w:t>
      </w:r>
      <w:r w:rsidRPr="00A16D78">
        <w:rPr>
          <w:lang w:eastAsia="zh-CN"/>
        </w:rPr>
        <w:t>Armenia con un P</w:t>
      </w:r>
      <w:r w:rsidRPr="00A16D78">
        <w:rPr>
          <w:vertAlign w:val="subscript"/>
          <w:lang w:eastAsia="zh-CN"/>
        </w:rPr>
        <w:t>10</w:t>
      </w:r>
      <w:r w:rsidRPr="00A16D78">
        <w:rPr>
          <w:lang w:eastAsia="zh-CN"/>
        </w:rPr>
        <w:t xml:space="preserve"> de 18.18 </w:t>
      </w:r>
      <w:r>
        <w:rPr>
          <w:lang w:eastAsia="zh-CN"/>
        </w:rPr>
        <w:t>m.s.n.m.</w:t>
      </w:r>
      <w:r w:rsidRPr="00A16D78">
        <w:rPr>
          <w:lang w:eastAsia="zh-CN"/>
        </w:rPr>
        <w:t xml:space="preserve"> y P90 de 21.93 </w:t>
      </w:r>
      <w:r>
        <w:rPr>
          <w:lang w:eastAsia="zh-CN"/>
        </w:rPr>
        <w:t>m.s.n.m.</w:t>
      </w:r>
      <w:r w:rsidRPr="00A16D78">
        <w:rPr>
          <w:lang w:eastAsia="zh-CN"/>
        </w:rPr>
        <w:t>, lo cual indica mayor variabilidad hidrológica asociada a la contribución del Río Cauca y la dinámica de la confluencia. Estos valores constituyen referencias críticas para la gestión del riesgo de inundación y el dimensionamiento de obras de protección ribereña.</w:t>
      </w:r>
    </w:p>
    <w:p w14:paraId="455B0FC4" w14:textId="0694AB10" w:rsidR="00A16D78" w:rsidRPr="00A16D78" w:rsidRDefault="00A16D78" w:rsidP="00A16D78">
      <w:pPr>
        <w:rPr>
          <w:lang w:eastAsia="zh-CN"/>
        </w:rPr>
      </w:pPr>
      <w:r w:rsidRPr="00A16D78">
        <w:rPr>
          <w:lang w:eastAsia="zh-CN"/>
        </w:rPr>
        <w:lastRenderedPageBreak/>
        <w:t>El análisis comparativo de los percentiles extremos en la Zona Alta revela características distintivas asociadas a la geomorfología del tramo superior del río. Puerto Wilches, ubicada en el extremo aguas arriba del sistema, presenta el rango interpercentilar más reducido (P</w:t>
      </w:r>
      <w:r w:rsidRPr="00A16D78">
        <w:rPr>
          <w:vertAlign w:val="subscript"/>
          <w:lang w:eastAsia="zh-CN"/>
        </w:rPr>
        <w:t>10</w:t>
      </w:r>
      <w:r w:rsidRPr="00A16D78">
        <w:rPr>
          <w:lang w:eastAsia="zh-CN"/>
        </w:rPr>
        <w:t xml:space="preserve">: 62.59 </w:t>
      </w:r>
      <w:r>
        <w:rPr>
          <w:lang w:eastAsia="zh-CN"/>
        </w:rPr>
        <w:t>m.s.n.m.</w:t>
      </w:r>
      <w:r w:rsidRPr="00A16D78">
        <w:rPr>
          <w:lang w:eastAsia="zh-CN"/>
        </w:rPr>
        <w:t>; P</w:t>
      </w:r>
      <w:r w:rsidRPr="00A16D78">
        <w:rPr>
          <w:vertAlign w:val="subscript"/>
          <w:lang w:eastAsia="zh-CN"/>
        </w:rPr>
        <w:t>90</w:t>
      </w:r>
      <w:r w:rsidRPr="00A16D78">
        <w:rPr>
          <w:lang w:eastAsia="zh-CN"/>
        </w:rPr>
        <w:t xml:space="preserve">: 64.87 </w:t>
      </w:r>
      <w:r>
        <w:rPr>
          <w:lang w:eastAsia="zh-CN"/>
        </w:rPr>
        <w:t>m.s.n.m.</w:t>
      </w:r>
      <w:r w:rsidRPr="00A16D78">
        <w:rPr>
          <w:lang w:eastAsia="zh-CN"/>
        </w:rPr>
        <w:t xml:space="preserve">), indicando niveles extraordinariamente estables que se correlacionan con el control topográfico del cañón fluvial y la ausencia de influencias de llanura de inundación. Esta estrecha banda de variabilidad contrasta marcadamente con Sitio Nuevo, donde a pesar de su ubicación en Zona Alta, se observa una dispersión considerable (P10: 49.35 </w:t>
      </w:r>
      <w:r>
        <w:rPr>
          <w:lang w:eastAsia="zh-CN"/>
        </w:rPr>
        <w:t>m.s.n.m.</w:t>
      </w:r>
      <w:r w:rsidRPr="00A16D78">
        <w:rPr>
          <w:lang w:eastAsia="zh-CN"/>
        </w:rPr>
        <w:t xml:space="preserve">; P90: 52.12 </w:t>
      </w:r>
      <w:r>
        <w:rPr>
          <w:lang w:eastAsia="zh-CN"/>
        </w:rPr>
        <w:t>m.s.n.m.</w:t>
      </w:r>
      <w:r w:rsidRPr="00A16D78">
        <w:rPr>
          <w:lang w:eastAsia="zh-CN"/>
        </w:rPr>
        <w:t>). Dicha anomalía se explica por la localización de la estación en una zona de remanso que amplifica la oscilación del nivel frente a eventos de creciente, constituyendo un caso particular que debe considerarse independientemente en los análisis de diseño hidráulico para este tramo.</w:t>
      </w:r>
    </w:p>
    <w:p w14:paraId="5178A6F2" w14:textId="77777777" w:rsidR="00A16D78" w:rsidRPr="00A16D78" w:rsidRDefault="00A16D78" w:rsidP="00A16D7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5E5DD6C7" w14:textId="77777777" w:rsidR="0066637E" w:rsidRDefault="0066637E">
      <w:r>
        <w:br w:type="page"/>
      </w:r>
    </w:p>
    <w:p w14:paraId="4D8DA7FE" w14:textId="77777777" w:rsidR="00231565" w:rsidRDefault="00231565" w:rsidP="0066637E">
      <w:pPr>
        <w:pStyle w:val="Descripcin"/>
        <w:keepNext/>
        <w:sectPr w:rsidR="00231565" w:rsidSect="00231565">
          <w:headerReference w:type="default" r:id="rId11"/>
          <w:footerReference w:type="default" r:id="rId12"/>
          <w:pgSz w:w="12240" w:h="15840"/>
          <w:pgMar w:top="1418" w:right="1701" w:bottom="1418" w:left="1701" w:header="709" w:footer="709" w:gutter="0"/>
          <w:cols w:space="708"/>
          <w:docGrid w:linePitch="360"/>
        </w:sectPr>
      </w:pPr>
    </w:p>
    <w:p w14:paraId="065B3033" w14:textId="6C4D6258" w:rsidR="0066637E" w:rsidRDefault="0066637E" w:rsidP="0066637E">
      <w:pPr>
        <w:pStyle w:val="Descripcin"/>
        <w:keepNext/>
      </w:pPr>
    </w:p>
    <w:p w14:paraId="3DCE2B54" w14:textId="104B84B0" w:rsidR="00231565" w:rsidRDefault="00231565" w:rsidP="00231565">
      <w:pPr>
        <w:pStyle w:val="Descripcin"/>
        <w:keepNext/>
      </w:pPr>
      <w:bookmarkStart w:id="5" w:name="_Ref223700900"/>
      <w:r>
        <w:t xml:space="preserve">Tabla </w:t>
      </w:r>
      <w:fldSimple w:instr=" SEQ Tabla \* ARABIC ">
        <w:r w:rsidR="005A6F08">
          <w:rPr>
            <w:noProof/>
          </w:rPr>
          <w:t>1</w:t>
        </w:r>
      </w:fldSimple>
      <w:bookmarkEnd w:id="5"/>
      <w:r>
        <w:t xml:space="preserve"> </w:t>
      </w:r>
      <w:r w:rsidR="00951C56">
        <w:t>c</w:t>
      </w:r>
    </w:p>
    <w:tbl>
      <w:tblPr>
        <w:tblW w:w="13415" w:type="dxa"/>
        <w:tblLook w:val="04A0" w:firstRow="1" w:lastRow="0" w:firstColumn="1" w:lastColumn="0" w:noHBand="0" w:noVBand="1"/>
      </w:tblPr>
      <w:tblGrid>
        <w:gridCol w:w="1415"/>
        <w:gridCol w:w="1200"/>
        <w:gridCol w:w="1200"/>
        <w:gridCol w:w="1329"/>
        <w:gridCol w:w="1200"/>
        <w:gridCol w:w="1200"/>
        <w:gridCol w:w="1200"/>
        <w:gridCol w:w="1200"/>
        <w:gridCol w:w="1200"/>
        <w:gridCol w:w="1200"/>
        <w:gridCol w:w="1200"/>
      </w:tblGrid>
      <w:tr w:rsidR="0066637E" w:rsidRPr="0066637E" w14:paraId="3A0067AE" w14:textId="77777777" w:rsidTr="0066637E">
        <w:trPr>
          <w:trHeight w:val="315"/>
        </w:trPr>
        <w:tc>
          <w:tcPr>
            <w:tcW w:w="1415" w:type="dxa"/>
            <w:tcBorders>
              <w:top w:val="nil"/>
              <w:left w:val="nil"/>
              <w:bottom w:val="single" w:sz="8" w:space="0" w:color="auto"/>
              <w:right w:val="nil"/>
            </w:tcBorders>
            <w:noWrap/>
            <w:vAlign w:val="bottom"/>
            <w:hideMark/>
          </w:tcPr>
          <w:p w14:paraId="7324676C"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56A09412"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695D4E6E"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3B96AE46"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1EA884E1"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41FE7039"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5924154B"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5851CF3D"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55882DB4"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644E245C"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c>
          <w:tcPr>
            <w:tcW w:w="1200" w:type="dxa"/>
            <w:tcBorders>
              <w:top w:val="nil"/>
              <w:left w:val="nil"/>
              <w:bottom w:val="single" w:sz="8" w:space="0" w:color="auto"/>
              <w:right w:val="nil"/>
            </w:tcBorders>
            <w:noWrap/>
            <w:vAlign w:val="bottom"/>
            <w:hideMark/>
          </w:tcPr>
          <w:p w14:paraId="24D5D2B0" w14:textId="77777777" w:rsidR="0066637E" w:rsidRPr="0066637E" w:rsidRDefault="0066637E" w:rsidP="0066637E">
            <w:pPr>
              <w:spacing w:after="0" w:line="240" w:lineRule="auto"/>
              <w:rPr>
                <w:rFonts w:ascii="Calibri" w:eastAsia="Times New Roman" w:hAnsi="Calibri" w:cs="Calibri"/>
                <w:color w:val="000000"/>
                <w:kern w:val="0"/>
                <w:sz w:val="22"/>
                <w:szCs w:val="22"/>
                <w:lang w:eastAsia="zh-CN"/>
                <w14:ligatures w14:val="none"/>
              </w:rPr>
            </w:pPr>
            <w:r w:rsidRPr="0066637E">
              <w:rPr>
                <w:rFonts w:ascii="Calibri" w:eastAsia="Times New Roman" w:hAnsi="Calibri" w:cs="Calibri"/>
                <w:color w:val="000000"/>
                <w:kern w:val="0"/>
                <w:sz w:val="22"/>
                <w:szCs w:val="22"/>
                <w:lang w:eastAsia="zh-CN"/>
                <w14:ligatures w14:val="none"/>
              </w:rPr>
              <w:t> </w:t>
            </w:r>
          </w:p>
        </w:tc>
      </w:tr>
      <w:tr w:rsidR="0066637E" w:rsidRPr="0066637E" w14:paraId="2768C43B" w14:textId="77777777" w:rsidTr="0066637E">
        <w:trPr>
          <w:trHeight w:val="375"/>
        </w:trPr>
        <w:tc>
          <w:tcPr>
            <w:tcW w:w="1415" w:type="dxa"/>
            <w:vMerge w:val="restart"/>
            <w:tcBorders>
              <w:top w:val="nil"/>
              <w:left w:val="nil"/>
              <w:bottom w:val="single" w:sz="8" w:space="0" w:color="000000"/>
              <w:right w:val="nil"/>
            </w:tcBorders>
            <w:vAlign w:val="center"/>
            <w:hideMark/>
          </w:tcPr>
          <w:p w14:paraId="3C964B76"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Estacion</w:t>
            </w:r>
          </w:p>
        </w:tc>
        <w:tc>
          <w:tcPr>
            <w:tcW w:w="1200" w:type="dxa"/>
            <w:vMerge w:val="restart"/>
            <w:tcBorders>
              <w:top w:val="nil"/>
              <w:left w:val="nil"/>
              <w:bottom w:val="single" w:sz="8" w:space="0" w:color="000000"/>
              <w:right w:val="nil"/>
            </w:tcBorders>
            <w:vAlign w:val="center"/>
            <w:hideMark/>
          </w:tcPr>
          <w:p w14:paraId="6CD9D21E"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Zona</w:t>
            </w:r>
          </w:p>
        </w:tc>
        <w:tc>
          <w:tcPr>
            <w:tcW w:w="1200" w:type="dxa"/>
            <w:vMerge w:val="restart"/>
            <w:tcBorders>
              <w:top w:val="nil"/>
              <w:left w:val="nil"/>
              <w:bottom w:val="single" w:sz="8" w:space="0" w:color="000000"/>
              <w:right w:val="nil"/>
            </w:tcBorders>
            <w:vAlign w:val="center"/>
            <w:hideMark/>
          </w:tcPr>
          <w:p w14:paraId="7B5ECA72"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Codigo IDEAM</w:t>
            </w:r>
          </w:p>
        </w:tc>
        <w:tc>
          <w:tcPr>
            <w:tcW w:w="1200" w:type="dxa"/>
            <w:vMerge w:val="restart"/>
            <w:tcBorders>
              <w:top w:val="nil"/>
              <w:left w:val="nil"/>
              <w:bottom w:val="single" w:sz="8" w:space="0" w:color="000000"/>
              <w:right w:val="nil"/>
            </w:tcBorders>
            <w:vAlign w:val="center"/>
            <w:hideMark/>
          </w:tcPr>
          <w:p w14:paraId="7E8979DC"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No. Días Información</w:t>
            </w:r>
          </w:p>
        </w:tc>
        <w:tc>
          <w:tcPr>
            <w:tcW w:w="1200" w:type="dxa"/>
            <w:tcBorders>
              <w:top w:val="nil"/>
              <w:left w:val="nil"/>
              <w:bottom w:val="single" w:sz="8" w:space="0" w:color="auto"/>
              <w:right w:val="nil"/>
            </w:tcBorders>
            <w:vAlign w:val="center"/>
            <w:hideMark/>
          </w:tcPr>
          <w:p w14:paraId="7B14F643"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Media</w:t>
            </w:r>
          </w:p>
        </w:tc>
        <w:tc>
          <w:tcPr>
            <w:tcW w:w="1200" w:type="dxa"/>
            <w:tcBorders>
              <w:top w:val="nil"/>
              <w:left w:val="nil"/>
              <w:bottom w:val="single" w:sz="8" w:space="0" w:color="auto"/>
              <w:right w:val="nil"/>
            </w:tcBorders>
            <w:vAlign w:val="center"/>
            <w:hideMark/>
          </w:tcPr>
          <w:p w14:paraId="6E386697"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Mediana</w:t>
            </w:r>
          </w:p>
        </w:tc>
        <w:tc>
          <w:tcPr>
            <w:tcW w:w="1200" w:type="dxa"/>
            <w:tcBorders>
              <w:top w:val="nil"/>
              <w:left w:val="nil"/>
              <w:bottom w:val="single" w:sz="8" w:space="0" w:color="auto"/>
              <w:right w:val="nil"/>
            </w:tcBorders>
            <w:vAlign w:val="center"/>
            <w:hideMark/>
          </w:tcPr>
          <w:p w14:paraId="04C4B19C"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Desv. Std</w:t>
            </w:r>
          </w:p>
        </w:tc>
        <w:tc>
          <w:tcPr>
            <w:tcW w:w="1200" w:type="dxa"/>
            <w:tcBorders>
              <w:top w:val="nil"/>
              <w:left w:val="nil"/>
              <w:bottom w:val="single" w:sz="8" w:space="0" w:color="auto"/>
              <w:right w:val="nil"/>
            </w:tcBorders>
            <w:vAlign w:val="center"/>
            <w:hideMark/>
          </w:tcPr>
          <w:p w14:paraId="08DE5FCD"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Min</w:t>
            </w:r>
          </w:p>
        </w:tc>
        <w:tc>
          <w:tcPr>
            <w:tcW w:w="1200" w:type="dxa"/>
            <w:tcBorders>
              <w:top w:val="nil"/>
              <w:left w:val="nil"/>
              <w:bottom w:val="single" w:sz="8" w:space="0" w:color="auto"/>
              <w:right w:val="nil"/>
            </w:tcBorders>
            <w:vAlign w:val="center"/>
            <w:hideMark/>
          </w:tcPr>
          <w:p w14:paraId="560E02CE"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Max</w:t>
            </w:r>
          </w:p>
        </w:tc>
        <w:tc>
          <w:tcPr>
            <w:tcW w:w="1200" w:type="dxa"/>
            <w:tcBorders>
              <w:top w:val="nil"/>
              <w:left w:val="nil"/>
              <w:bottom w:val="single" w:sz="8" w:space="0" w:color="auto"/>
              <w:right w:val="nil"/>
            </w:tcBorders>
            <w:vAlign w:val="center"/>
            <w:hideMark/>
          </w:tcPr>
          <w:p w14:paraId="728E6FAD"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P</w:t>
            </w:r>
            <w:r w:rsidRPr="0066637E">
              <w:rPr>
                <w:rFonts w:ascii="Calibri" w:eastAsia="Times New Roman" w:hAnsi="Calibri" w:cs="Calibri"/>
                <w:b/>
                <w:bCs/>
                <w:color w:val="000000"/>
                <w:kern w:val="0"/>
                <w:sz w:val="22"/>
                <w:szCs w:val="22"/>
                <w:vertAlign w:val="subscript"/>
                <w:lang w:val="en-GB" w:eastAsia="zh-CN"/>
                <w14:ligatures w14:val="none"/>
              </w:rPr>
              <w:t>10</w:t>
            </w:r>
          </w:p>
        </w:tc>
        <w:tc>
          <w:tcPr>
            <w:tcW w:w="1200" w:type="dxa"/>
            <w:tcBorders>
              <w:top w:val="nil"/>
              <w:left w:val="nil"/>
              <w:bottom w:val="single" w:sz="8" w:space="0" w:color="auto"/>
              <w:right w:val="nil"/>
            </w:tcBorders>
            <w:vAlign w:val="center"/>
            <w:hideMark/>
          </w:tcPr>
          <w:p w14:paraId="5D5F2DB1"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P</w:t>
            </w:r>
            <w:r w:rsidRPr="0066637E">
              <w:rPr>
                <w:rFonts w:ascii="Calibri" w:eastAsia="Times New Roman" w:hAnsi="Calibri" w:cs="Calibri"/>
                <w:b/>
                <w:bCs/>
                <w:color w:val="000000"/>
                <w:kern w:val="0"/>
                <w:sz w:val="22"/>
                <w:szCs w:val="22"/>
                <w:vertAlign w:val="subscript"/>
                <w:lang w:val="en-GB" w:eastAsia="zh-CN"/>
                <w14:ligatures w14:val="none"/>
              </w:rPr>
              <w:t>90</w:t>
            </w:r>
          </w:p>
        </w:tc>
      </w:tr>
      <w:tr w:rsidR="0066637E" w:rsidRPr="0066637E" w14:paraId="285A4959" w14:textId="77777777" w:rsidTr="0066637E">
        <w:trPr>
          <w:trHeight w:val="315"/>
        </w:trPr>
        <w:tc>
          <w:tcPr>
            <w:tcW w:w="1415" w:type="dxa"/>
            <w:vMerge/>
            <w:tcBorders>
              <w:top w:val="nil"/>
              <w:left w:val="nil"/>
              <w:bottom w:val="single" w:sz="8" w:space="0" w:color="000000"/>
              <w:right w:val="nil"/>
            </w:tcBorders>
            <w:vAlign w:val="center"/>
            <w:hideMark/>
          </w:tcPr>
          <w:p w14:paraId="793CD89B"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p>
        </w:tc>
        <w:tc>
          <w:tcPr>
            <w:tcW w:w="1200" w:type="dxa"/>
            <w:vMerge/>
            <w:tcBorders>
              <w:top w:val="nil"/>
              <w:left w:val="nil"/>
              <w:bottom w:val="single" w:sz="8" w:space="0" w:color="000000"/>
              <w:right w:val="nil"/>
            </w:tcBorders>
            <w:vAlign w:val="center"/>
            <w:hideMark/>
          </w:tcPr>
          <w:p w14:paraId="2E4EB5F6"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p>
        </w:tc>
        <w:tc>
          <w:tcPr>
            <w:tcW w:w="1200" w:type="dxa"/>
            <w:vMerge/>
            <w:tcBorders>
              <w:top w:val="nil"/>
              <w:left w:val="nil"/>
              <w:bottom w:val="single" w:sz="8" w:space="0" w:color="000000"/>
              <w:right w:val="nil"/>
            </w:tcBorders>
            <w:vAlign w:val="center"/>
            <w:hideMark/>
          </w:tcPr>
          <w:p w14:paraId="1CA75764"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p>
        </w:tc>
        <w:tc>
          <w:tcPr>
            <w:tcW w:w="1200" w:type="dxa"/>
            <w:vMerge/>
            <w:tcBorders>
              <w:top w:val="nil"/>
              <w:left w:val="nil"/>
              <w:bottom w:val="single" w:sz="8" w:space="0" w:color="000000"/>
              <w:right w:val="nil"/>
            </w:tcBorders>
            <w:vAlign w:val="center"/>
            <w:hideMark/>
          </w:tcPr>
          <w:p w14:paraId="5AD05392"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p>
        </w:tc>
        <w:tc>
          <w:tcPr>
            <w:tcW w:w="1200" w:type="dxa"/>
            <w:tcBorders>
              <w:top w:val="nil"/>
              <w:left w:val="nil"/>
              <w:bottom w:val="single" w:sz="8" w:space="0" w:color="auto"/>
              <w:right w:val="nil"/>
            </w:tcBorders>
            <w:vAlign w:val="center"/>
            <w:hideMark/>
          </w:tcPr>
          <w:p w14:paraId="0522E361"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 </w:t>
            </w:r>
          </w:p>
        </w:tc>
        <w:tc>
          <w:tcPr>
            <w:tcW w:w="7200" w:type="dxa"/>
            <w:gridSpan w:val="6"/>
            <w:tcBorders>
              <w:top w:val="nil"/>
              <w:left w:val="nil"/>
              <w:bottom w:val="single" w:sz="8" w:space="0" w:color="auto"/>
              <w:right w:val="nil"/>
            </w:tcBorders>
            <w:vAlign w:val="center"/>
            <w:hideMark/>
          </w:tcPr>
          <w:p w14:paraId="2679C3D3" w14:textId="77777777" w:rsidR="0066637E" w:rsidRPr="0066637E" w:rsidRDefault="0066637E" w:rsidP="0066637E">
            <w:pPr>
              <w:spacing w:after="0" w:line="240" w:lineRule="auto"/>
              <w:jc w:val="center"/>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(m.s.n.m.)</w:t>
            </w:r>
          </w:p>
        </w:tc>
      </w:tr>
      <w:tr w:rsidR="0066637E" w:rsidRPr="0066637E" w14:paraId="6FDE4E42" w14:textId="77777777" w:rsidTr="0066637E">
        <w:trPr>
          <w:trHeight w:val="300"/>
        </w:trPr>
        <w:tc>
          <w:tcPr>
            <w:tcW w:w="1415" w:type="dxa"/>
            <w:tcBorders>
              <w:top w:val="nil"/>
              <w:left w:val="nil"/>
              <w:bottom w:val="nil"/>
              <w:right w:val="nil"/>
            </w:tcBorders>
            <w:noWrap/>
            <w:vAlign w:val="bottom"/>
            <w:hideMark/>
          </w:tcPr>
          <w:p w14:paraId="2ABCB10D"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San Pedrito</w:t>
            </w:r>
          </w:p>
        </w:tc>
        <w:tc>
          <w:tcPr>
            <w:tcW w:w="1200" w:type="dxa"/>
            <w:tcBorders>
              <w:top w:val="nil"/>
              <w:left w:val="nil"/>
              <w:bottom w:val="nil"/>
              <w:right w:val="nil"/>
            </w:tcBorders>
            <w:noWrap/>
            <w:vAlign w:val="bottom"/>
            <w:hideMark/>
          </w:tcPr>
          <w:p w14:paraId="23E111C5"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Baja</w:t>
            </w:r>
          </w:p>
        </w:tc>
        <w:tc>
          <w:tcPr>
            <w:tcW w:w="1200" w:type="dxa"/>
            <w:tcBorders>
              <w:top w:val="nil"/>
              <w:left w:val="nil"/>
              <w:bottom w:val="nil"/>
              <w:right w:val="nil"/>
            </w:tcBorders>
            <w:noWrap/>
            <w:vAlign w:val="bottom"/>
            <w:hideMark/>
          </w:tcPr>
          <w:p w14:paraId="0C73887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29047070</w:t>
            </w:r>
          </w:p>
        </w:tc>
        <w:tc>
          <w:tcPr>
            <w:tcW w:w="1200" w:type="dxa"/>
            <w:tcBorders>
              <w:top w:val="nil"/>
              <w:left w:val="nil"/>
              <w:bottom w:val="nil"/>
              <w:right w:val="nil"/>
            </w:tcBorders>
            <w:noWrap/>
            <w:vAlign w:val="bottom"/>
            <w:hideMark/>
          </w:tcPr>
          <w:p w14:paraId="4745EA4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14230</w:t>
            </w:r>
          </w:p>
        </w:tc>
        <w:tc>
          <w:tcPr>
            <w:tcW w:w="1200" w:type="dxa"/>
            <w:tcBorders>
              <w:top w:val="nil"/>
              <w:left w:val="nil"/>
              <w:bottom w:val="nil"/>
              <w:right w:val="nil"/>
            </w:tcBorders>
            <w:noWrap/>
            <w:vAlign w:val="bottom"/>
            <w:hideMark/>
          </w:tcPr>
          <w:p w14:paraId="603AA65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5.198</w:t>
            </w:r>
          </w:p>
        </w:tc>
        <w:tc>
          <w:tcPr>
            <w:tcW w:w="1200" w:type="dxa"/>
            <w:tcBorders>
              <w:top w:val="nil"/>
              <w:left w:val="nil"/>
              <w:bottom w:val="nil"/>
              <w:right w:val="nil"/>
            </w:tcBorders>
            <w:noWrap/>
            <w:vAlign w:val="bottom"/>
            <w:hideMark/>
          </w:tcPr>
          <w:p w14:paraId="450B9EE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5.247</w:t>
            </w:r>
          </w:p>
        </w:tc>
        <w:tc>
          <w:tcPr>
            <w:tcW w:w="1200" w:type="dxa"/>
            <w:tcBorders>
              <w:top w:val="nil"/>
              <w:left w:val="nil"/>
              <w:bottom w:val="nil"/>
              <w:right w:val="nil"/>
            </w:tcBorders>
            <w:noWrap/>
            <w:vAlign w:val="bottom"/>
            <w:hideMark/>
          </w:tcPr>
          <w:p w14:paraId="69DB310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1.69</w:t>
            </w:r>
          </w:p>
        </w:tc>
        <w:tc>
          <w:tcPr>
            <w:tcW w:w="1200" w:type="dxa"/>
            <w:tcBorders>
              <w:top w:val="nil"/>
              <w:left w:val="nil"/>
              <w:bottom w:val="nil"/>
              <w:right w:val="nil"/>
            </w:tcBorders>
            <w:noWrap/>
            <w:vAlign w:val="bottom"/>
            <w:hideMark/>
          </w:tcPr>
          <w:p w14:paraId="18F5773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1.041</w:t>
            </w:r>
          </w:p>
        </w:tc>
        <w:tc>
          <w:tcPr>
            <w:tcW w:w="1200" w:type="dxa"/>
            <w:tcBorders>
              <w:top w:val="nil"/>
              <w:left w:val="nil"/>
              <w:bottom w:val="nil"/>
              <w:right w:val="nil"/>
            </w:tcBorders>
            <w:noWrap/>
            <w:vAlign w:val="bottom"/>
            <w:hideMark/>
          </w:tcPr>
          <w:p w14:paraId="1BEC763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9.25</w:t>
            </w:r>
          </w:p>
        </w:tc>
        <w:tc>
          <w:tcPr>
            <w:tcW w:w="1200" w:type="dxa"/>
            <w:tcBorders>
              <w:top w:val="nil"/>
              <w:left w:val="nil"/>
              <w:bottom w:val="nil"/>
              <w:right w:val="nil"/>
            </w:tcBorders>
            <w:noWrap/>
            <w:vAlign w:val="bottom"/>
            <w:hideMark/>
          </w:tcPr>
          <w:p w14:paraId="597FFD0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2.79</w:t>
            </w:r>
          </w:p>
        </w:tc>
        <w:tc>
          <w:tcPr>
            <w:tcW w:w="1200" w:type="dxa"/>
            <w:tcBorders>
              <w:top w:val="nil"/>
              <w:left w:val="nil"/>
              <w:bottom w:val="nil"/>
              <w:right w:val="nil"/>
            </w:tcBorders>
            <w:noWrap/>
            <w:vAlign w:val="bottom"/>
            <w:hideMark/>
          </w:tcPr>
          <w:p w14:paraId="1E1A3E8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7.38</w:t>
            </w:r>
          </w:p>
        </w:tc>
      </w:tr>
      <w:tr w:rsidR="0066637E" w:rsidRPr="0066637E" w14:paraId="6FCF6B43" w14:textId="77777777" w:rsidTr="0066637E">
        <w:trPr>
          <w:trHeight w:val="300"/>
        </w:trPr>
        <w:tc>
          <w:tcPr>
            <w:tcW w:w="1415" w:type="dxa"/>
            <w:tcBorders>
              <w:top w:val="nil"/>
              <w:left w:val="nil"/>
              <w:bottom w:val="nil"/>
              <w:right w:val="nil"/>
            </w:tcBorders>
            <w:noWrap/>
            <w:vAlign w:val="bottom"/>
            <w:hideMark/>
          </w:tcPr>
          <w:p w14:paraId="3E6D2C2B"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Calamar</w:t>
            </w:r>
          </w:p>
        </w:tc>
        <w:tc>
          <w:tcPr>
            <w:tcW w:w="1200" w:type="dxa"/>
            <w:tcBorders>
              <w:top w:val="nil"/>
              <w:left w:val="nil"/>
              <w:bottom w:val="nil"/>
              <w:right w:val="nil"/>
            </w:tcBorders>
            <w:noWrap/>
            <w:vAlign w:val="bottom"/>
            <w:hideMark/>
          </w:tcPr>
          <w:p w14:paraId="7D44409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Baja</w:t>
            </w:r>
          </w:p>
        </w:tc>
        <w:tc>
          <w:tcPr>
            <w:tcW w:w="1200" w:type="dxa"/>
            <w:tcBorders>
              <w:top w:val="nil"/>
              <w:left w:val="nil"/>
              <w:bottom w:val="nil"/>
              <w:right w:val="nil"/>
            </w:tcBorders>
            <w:noWrap/>
            <w:vAlign w:val="bottom"/>
            <w:hideMark/>
          </w:tcPr>
          <w:p w14:paraId="3E6DD77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29037020</w:t>
            </w:r>
          </w:p>
        </w:tc>
        <w:tc>
          <w:tcPr>
            <w:tcW w:w="1200" w:type="dxa"/>
            <w:tcBorders>
              <w:top w:val="nil"/>
              <w:left w:val="nil"/>
              <w:bottom w:val="nil"/>
              <w:right w:val="nil"/>
            </w:tcBorders>
            <w:noWrap/>
            <w:vAlign w:val="bottom"/>
            <w:hideMark/>
          </w:tcPr>
          <w:p w14:paraId="16EEB8B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21381</w:t>
            </w:r>
          </w:p>
        </w:tc>
        <w:tc>
          <w:tcPr>
            <w:tcW w:w="1200" w:type="dxa"/>
            <w:tcBorders>
              <w:top w:val="nil"/>
              <w:left w:val="nil"/>
              <w:bottom w:val="nil"/>
              <w:right w:val="nil"/>
            </w:tcBorders>
            <w:noWrap/>
            <w:vAlign w:val="bottom"/>
            <w:hideMark/>
          </w:tcPr>
          <w:p w14:paraId="5F31BDF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5.263</w:t>
            </w:r>
          </w:p>
        </w:tc>
        <w:tc>
          <w:tcPr>
            <w:tcW w:w="1200" w:type="dxa"/>
            <w:tcBorders>
              <w:top w:val="nil"/>
              <w:left w:val="nil"/>
              <w:bottom w:val="nil"/>
              <w:right w:val="nil"/>
            </w:tcBorders>
            <w:noWrap/>
            <w:vAlign w:val="bottom"/>
            <w:hideMark/>
          </w:tcPr>
          <w:p w14:paraId="12528DD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5.32</w:t>
            </w:r>
          </w:p>
        </w:tc>
        <w:tc>
          <w:tcPr>
            <w:tcW w:w="1200" w:type="dxa"/>
            <w:tcBorders>
              <w:top w:val="nil"/>
              <w:left w:val="nil"/>
              <w:bottom w:val="nil"/>
              <w:right w:val="nil"/>
            </w:tcBorders>
            <w:noWrap/>
            <w:vAlign w:val="bottom"/>
            <w:hideMark/>
          </w:tcPr>
          <w:p w14:paraId="04195A4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1.699</w:t>
            </w:r>
          </w:p>
        </w:tc>
        <w:tc>
          <w:tcPr>
            <w:tcW w:w="1200" w:type="dxa"/>
            <w:tcBorders>
              <w:top w:val="nil"/>
              <w:left w:val="nil"/>
              <w:bottom w:val="nil"/>
              <w:right w:val="nil"/>
            </w:tcBorders>
            <w:noWrap/>
            <w:vAlign w:val="bottom"/>
            <w:hideMark/>
          </w:tcPr>
          <w:p w14:paraId="5BA8834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0.93</w:t>
            </w:r>
          </w:p>
        </w:tc>
        <w:tc>
          <w:tcPr>
            <w:tcW w:w="1200" w:type="dxa"/>
            <w:tcBorders>
              <w:top w:val="nil"/>
              <w:left w:val="nil"/>
              <w:bottom w:val="nil"/>
              <w:right w:val="nil"/>
            </w:tcBorders>
            <w:noWrap/>
            <w:vAlign w:val="bottom"/>
            <w:hideMark/>
          </w:tcPr>
          <w:p w14:paraId="6AC1D4F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9.3</w:t>
            </w:r>
          </w:p>
        </w:tc>
        <w:tc>
          <w:tcPr>
            <w:tcW w:w="1200" w:type="dxa"/>
            <w:tcBorders>
              <w:top w:val="nil"/>
              <w:left w:val="nil"/>
              <w:bottom w:val="nil"/>
              <w:right w:val="nil"/>
            </w:tcBorders>
            <w:noWrap/>
            <w:vAlign w:val="bottom"/>
            <w:hideMark/>
          </w:tcPr>
          <w:p w14:paraId="2914308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2.847</w:t>
            </w:r>
          </w:p>
        </w:tc>
        <w:tc>
          <w:tcPr>
            <w:tcW w:w="1200" w:type="dxa"/>
            <w:tcBorders>
              <w:top w:val="nil"/>
              <w:left w:val="nil"/>
              <w:bottom w:val="nil"/>
              <w:right w:val="nil"/>
            </w:tcBorders>
            <w:noWrap/>
            <w:vAlign w:val="bottom"/>
            <w:hideMark/>
          </w:tcPr>
          <w:p w14:paraId="0697276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7.46</w:t>
            </w:r>
          </w:p>
        </w:tc>
      </w:tr>
      <w:tr w:rsidR="0066637E" w:rsidRPr="0066637E" w14:paraId="686B44D3" w14:textId="77777777" w:rsidTr="0066637E">
        <w:trPr>
          <w:trHeight w:val="300"/>
        </w:trPr>
        <w:tc>
          <w:tcPr>
            <w:tcW w:w="1415" w:type="dxa"/>
            <w:tcBorders>
              <w:top w:val="nil"/>
              <w:left w:val="nil"/>
              <w:bottom w:val="nil"/>
              <w:right w:val="nil"/>
            </w:tcBorders>
            <w:noWrap/>
            <w:vAlign w:val="bottom"/>
            <w:hideMark/>
          </w:tcPr>
          <w:p w14:paraId="0352E92C"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Tenerife</w:t>
            </w:r>
          </w:p>
        </w:tc>
        <w:tc>
          <w:tcPr>
            <w:tcW w:w="1200" w:type="dxa"/>
            <w:tcBorders>
              <w:top w:val="nil"/>
              <w:left w:val="nil"/>
              <w:bottom w:val="nil"/>
              <w:right w:val="nil"/>
            </w:tcBorders>
            <w:noWrap/>
            <w:vAlign w:val="bottom"/>
            <w:hideMark/>
          </w:tcPr>
          <w:p w14:paraId="1EC7EBF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Baja</w:t>
            </w:r>
          </w:p>
        </w:tc>
        <w:tc>
          <w:tcPr>
            <w:tcW w:w="1200" w:type="dxa"/>
            <w:tcBorders>
              <w:top w:val="nil"/>
              <w:left w:val="nil"/>
              <w:bottom w:val="nil"/>
              <w:right w:val="nil"/>
            </w:tcBorders>
            <w:noWrap/>
            <w:vAlign w:val="bottom"/>
            <w:hideMark/>
          </w:tcPr>
          <w:p w14:paraId="76B4384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29017010</w:t>
            </w:r>
          </w:p>
        </w:tc>
        <w:tc>
          <w:tcPr>
            <w:tcW w:w="1200" w:type="dxa"/>
            <w:tcBorders>
              <w:top w:val="nil"/>
              <w:left w:val="nil"/>
              <w:bottom w:val="nil"/>
              <w:right w:val="nil"/>
            </w:tcBorders>
            <w:noWrap/>
            <w:vAlign w:val="bottom"/>
            <w:hideMark/>
          </w:tcPr>
          <w:p w14:paraId="7AE0BD15"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14179</w:t>
            </w:r>
          </w:p>
        </w:tc>
        <w:tc>
          <w:tcPr>
            <w:tcW w:w="1200" w:type="dxa"/>
            <w:tcBorders>
              <w:top w:val="nil"/>
              <w:left w:val="nil"/>
              <w:bottom w:val="nil"/>
              <w:right w:val="nil"/>
            </w:tcBorders>
            <w:noWrap/>
            <w:vAlign w:val="bottom"/>
            <w:hideMark/>
          </w:tcPr>
          <w:p w14:paraId="1AC2CA0A"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8.942</w:t>
            </w:r>
          </w:p>
        </w:tc>
        <w:tc>
          <w:tcPr>
            <w:tcW w:w="1200" w:type="dxa"/>
            <w:tcBorders>
              <w:top w:val="nil"/>
              <w:left w:val="nil"/>
              <w:bottom w:val="nil"/>
              <w:right w:val="nil"/>
            </w:tcBorders>
            <w:noWrap/>
            <w:vAlign w:val="bottom"/>
            <w:hideMark/>
          </w:tcPr>
          <w:p w14:paraId="3DCD9B6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8.93</w:t>
            </w:r>
          </w:p>
        </w:tc>
        <w:tc>
          <w:tcPr>
            <w:tcW w:w="1200" w:type="dxa"/>
            <w:tcBorders>
              <w:top w:val="nil"/>
              <w:left w:val="nil"/>
              <w:bottom w:val="nil"/>
              <w:right w:val="nil"/>
            </w:tcBorders>
            <w:noWrap/>
            <w:vAlign w:val="bottom"/>
            <w:hideMark/>
          </w:tcPr>
          <w:p w14:paraId="13CF99F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1.853</w:t>
            </w:r>
          </w:p>
        </w:tc>
        <w:tc>
          <w:tcPr>
            <w:tcW w:w="1200" w:type="dxa"/>
            <w:tcBorders>
              <w:top w:val="nil"/>
              <w:left w:val="nil"/>
              <w:bottom w:val="nil"/>
              <w:right w:val="nil"/>
            </w:tcBorders>
            <w:noWrap/>
            <w:vAlign w:val="bottom"/>
            <w:hideMark/>
          </w:tcPr>
          <w:p w14:paraId="1E530AA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3.2</w:t>
            </w:r>
          </w:p>
        </w:tc>
        <w:tc>
          <w:tcPr>
            <w:tcW w:w="1200" w:type="dxa"/>
            <w:tcBorders>
              <w:top w:val="nil"/>
              <w:left w:val="nil"/>
              <w:bottom w:val="nil"/>
              <w:right w:val="nil"/>
            </w:tcBorders>
            <w:noWrap/>
            <w:vAlign w:val="bottom"/>
            <w:hideMark/>
          </w:tcPr>
          <w:p w14:paraId="72CD562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13.99</w:t>
            </w:r>
          </w:p>
        </w:tc>
        <w:tc>
          <w:tcPr>
            <w:tcW w:w="1200" w:type="dxa"/>
            <w:tcBorders>
              <w:top w:val="nil"/>
              <w:left w:val="nil"/>
              <w:bottom w:val="nil"/>
              <w:right w:val="nil"/>
            </w:tcBorders>
            <w:noWrap/>
            <w:vAlign w:val="bottom"/>
            <w:hideMark/>
          </w:tcPr>
          <w:p w14:paraId="4A6FF98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6.593</w:t>
            </w:r>
          </w:p>
        </w:tc>
        <w:tc>
          <w:tcPr>
            <w:tcW w:w="1200" w:type="dxa"/>
            <w:tcBorders>
              <w:top w:val="nil"/>
              <w:left w:val="nil"/>
              <w:bottom w:val="nil"/>
              <w:right w:val="nil"/>
            </w:tcBorders>
            <w:noWrap/>
            <w:vAlign w:val="bottom"/>
            <w:hideMark/>
          </w:tcPr>
          <w:p w14:paraId="44C5842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11.33</w:t>
            </w:r>
          </w:p>
        </w:tc>
      </w:tr>
      <w:tr w:rsidR="0066637E" w:rsidRPr="0066637E" w14:paraId="63805B80" w14:textId="77777777" w:rsidTr="0066637E">
        <w:trPr>
          <w:trHeight w:val="300"/>
        </w:trPr>
        <w:tc>
          <w:tcPr>
            <w:tcW w:w="1415" w:type="dxa"/>
            <w:tcBorders>
              <w:top w:val="nil"/>
              <w:left w:val="nil"/>
              <w:bottom w:val="nil"/>
              <w:right w:val="nil"/>
            </w:tcBorders>
            <w:noWrap/>
            <w:vAlign w:val="bottom"/>
            <w:hideMark/>
          </w:tcPr>
          <w:p w14:paraId="763C3422"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Plato</w:t>
            </w:r>
          </w:p>
        </w:tc>
        <w:tc>
          <w:tcPr>
            <w:tcW w:w="1200" w:type="dxa"/>
            <w:tcBorders>
              <w:top w:val="nil"/>
              <w:left w:val="nil"/>
              <w:bottom w:val="nil"/>
              <w:right w:val="nil"/>
            </w:tcBorders>
            <w:noWrap/>
            <w:vAlign w:val="bottom"/>
            <w:hideMark/>
          </w:tcPr>
          <w:p w14:paraId="7EA8E24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Baja</w:t>
            </w:r>
          </w:p>
        </w:tc>
        <w:tc>
          <w:tcPr>
            <w:tcW w:w="1200" w:type="dxa"/>
            <w:tcBorders>
              <w:top w:val="nil"/>
              <w:left w:val="nil"/>
              <w:bottom w:val="nil"/>
              <w:right w:val="nil"/>
            </w:tcBorders>
            <w:noWrap/>
            <w:vAlign w:val="bottom"/>
            <w:hideMark/>
          </w:tcPr>
          <w:p w14:paraId="2FFCB2A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25027450</w:t>
            </w:r>
          </w:p>
        </w:tc>
        <w:tc>
          <w:tcPr>
            <w:tcW w:w="1200" w:type="dxa"/>
            <w:tcBorders>
              <w:top w:val="nil"/>
              <w:left w:val="nil"/>
              <w:bottom w:val="nil"/>
              <w:right w:val="nil"/>
            </w:tcBorders>
            <w:noWrap/>
            <w:vAlign w:val="bottom"/>
            <w:hideMark/>
          </w:tcPr>
          <w:p w14:paraId="0C5E7ED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14145</w:t>
            </w:r>
          </w:p>
        </w:tc>
        <w:tc>
          <w:tcPr>
            <w:tcW w:w="1200" w:type="dxa"/>
            <w:tcBorders>
              <w:top w:val="nil"/>
              <w:left w:val="nil"/>
              <w:bottom w:val="nil"/>
              <w:right w:val="nil"/>
            </w:tcBorders>
            <w:noWrap/>
            <w:vAlign w:val="bottom"/>
            <w:hideMark/>
          </w:tcPr>
          <w:p w14:paraId="2034031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9.287</w:t>
            </w:r>
          </w:p>
        </w:tc>
        <w:tc>
          <w:tcPr>
            <w:tcW w:w="1200" w:type="dxa"/>
            <w:tcBorders>
              <w:top w:val="nil"/>
              <w:left w:val="nil"/>
              <w:bottom w:val="nil"/>
              <w:right w:val="nil"/>
            </w:tcBorders>
            <w:noWrap/>
            <w:vAlign w:val="bottom"/>
            <w:hideMark/>
          </w:tcPr>
          <w:p w14:paraId="0666C001"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9.27</w:t>
            </w:r>
          </w:p>
        </w:tc>
        <w:tc>
          <w:tcPr>
            <w:tcW w:w="1200" w:type="dxa"/>
            <w:tcBorders>
              <w:top w:val="nil"/>
              <w:left w:val="nil"/>
              <w:bottom w:val="nil"/>
              <w:right w:val="nil"/>
            </w:tcBorders>
            <w:noWrap/>
            <w:vAlign w:val="bottom"/>
            <w:hideMark/>
          </w:tcPr>
          <w:p w14:paraId="2EE0A08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1.868</w:t>
            </w:r>
          </w:p>
        </w:tc>
        <w:tc>
          <w:tcPr>
            <w:tcW w:w="1200" w:type="dxa"/>
            <w:tcBorders>
              <w:top w:val="nil"/>
              <w:left w:val="nil"/>
              <w:bottom w:val="nil"/>
              <w:right w:val="nil"/>
            </w:tcBorders>
            <w:noWrap/>
            <w:vAlign w:val="bottom"/>
            <w:hideMark/>
          </w:tcPr>
          <w:p w14:paraId="7A7A734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4.14</w:t>
            </w:r>
          </w:p>
        </w:tc>
        <w:tc>
          <w:tcPr>
            <w:tcW w:w="1200" w:type="dxa"/>
            <w:tcBorders>
              <w:top w:val="nil"/>
              <w:left w:val="nil"/>
              <w:bottom w:val="nil"/>
              <w:right w:val="nil"/>
            </w:tcBorders>
            <w:noWrap/>
            <w:vAlign w:val="bottom"/>
            <w:hideMark/>
          </w:tcPr>
          <w:p w14:paraId="46A4E1F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15.08</w:t>
            </w:r>
          </w:p>
        </w:tc>
        <w:tc>
          <w:tcPr>
            <w:tcW w:w="1200" w:type="dxa"/>
            <w:tcBorders>
              <w:top w:val="nil"/>
              <w:left w:val="nil"/>
              <w:bottom w:val="nil"/>
              <w:right w:val="nil"/>
            </w:tcBorders>
            <w:noWrap/>
            <w:vAlign w:val="bottom"/>
            <w:hideMark/>
          </w:tcPr>
          <w:p w14:paraId="3E7D16F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6.885</w:t>
            </w:r>
          </w:p>
        </w:tc>
        <w:tc>
          <w:tcPr>
            <w:tcW w:w="1200" w:type="dxa"/>
            <w:tcBorders>
              <w:top w:val="nil"/>
              <w:left w:val="nil"/>
              <w:bottom w:val="nil"/>
              <w:right w:val="nil"/>
            </w:tcBorders>
            <w:noWrap/>
            <w:vAlign w:val="bottom"/>
            <w:hideMark/>
          </w:tcPr>
          <w:p w14:paraId="5FE807CE"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11.77</w:t>
            </w:r>
          </w:p>
        </w:tc>
      </w:tr>
      <w:tr w:rsidR="0066637E" w:rsidRPr="0066637E" w14:paraId="5E38835C" w14:textId="77777777" w:rsidTr="0066637E">
        <w:trPr>
          <w:trHeight w:val="300"/>
        </w:trPr>
        <w:tc>
          <w:tcPr>
            <w:tcW w:w="1415" w:type="dxa"/>
            <w:tcBorders>
              <w:top w:val="nil"/>
              <w:left w:val="nil"/>
              <w:bottom w:val="nil"/>
              <w:right w:val="nil"/>
            </w:tcBorders>
            <w:noWrap/>
            <w:vAlign w:val="bottom"/>
            <w:hideMark/>
          </w:tcPr>
          <w:p w14:paraId="4E432C65"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Magangue</w:t>
            </w:r>
          </w:p>
        </w:tc>
        <w:tc>
          <w:tcPr>
            <w:tcW w:w="1200" w:type="dxa"/>
            <w:tcBorders>
              <w:top w:val="nil"/>
              <w:left w:val="nil"/>
              <w:bottom w:val="nil"/>
              <w:right w:val="nil"/>
            </w:tcBorders>
            <w:noWrap/>
            <w:vAlign w:val="bottom"/>
            <w:hideMark/>
          </w:tcPr>
          <w:p w14:paraId="020AF1F1"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Baja</w:t>
            </w:r>
          </w:p>
        </w:tc>
        <w:tc>
          <w:tcPr>
            <w:tcW w:w="1200" w:type="dxa"/>
            <w:tcBorders>
              <w:top w:val="nil"/>
              <w:left w:val="nil"/>
              <w:bottom w:val="nil"/>
              <w:right w:val="nil"/>
            </w:tcBorders>
            <w:noWrap/>
            <w:vAlign w:val="bottom"/>
            <w:hideMark/>
          </w:tcPr>
          <w:p w14:paraId="78F05675"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25027680</w:t>
            </w:r>
          </w:p>
        </w:tc>
        <w:tc>
          <w:tcPr>
            <w:tcW w:w="1200" w:type="dxa"/>
            <w:tcBorders>
              <w:top w:val="nil"/>
              <w:left w:val="nil"/>
              <w:bottom w:val="nil"/>
              <w:right w:val="nil"/>
            </w:tcBorders>
            <w:noWrap/>
            <w:vAlign w:val="bottom"/>
            <w:hideMark/>
          </w:tcPr>
          <w:p w14:paraId="3731B14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15799</w:t>
            </w:r>
          </w:p>
        </w:tc>
        <w:tc>
          <w:tcPr>
            <w:tcW w:w="1200" w:type="dxa"/>
            <w:tcBorders>
              <w:top w:val="nil"/>
              <w:left w:val="nil"/>
              <w:bottom w:val="nil"/>
              <w:right w:val="nil"/>
            </w:tcBorders>
            <w:noWrap/>
            <w:vAlign w:val="bottom"/>
            <w:hideMark/>
          </w:tcPr>
          <w:p w14:paraId="086ADB6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15.434</w:t>
            </w:r>
          </w:p>
        </w:tc>
        <w:tc>
          <w:tcPr>
            <w:tcW w:w="1200" w:type="dxa"/>
            <w:tcBorders>
              <w:top w:val="nil"/>
              <w:left w:val="nil"/>
              <w:bottom w:val="nil"/>
              <w:right w:val="nil"/>
            </w:tcBorders>
            <w:noWrap/>
            <w:vAlign w:val="bottom"/>
            <w:hideMark/>
          </w:tcPr>
          <w:p w14:paraId="06705D8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15.471</w:t>
            </w:r>
          </w:p>
        </w:tc>
        <w:tc>
          <w:tcPr>
            <w:tcW w:w="1200" w:type="dxa"/>
            <w:tcBorders>
              <w:top w:val="nil"/>
              <w:left w:val="nil"/>
              <w:bottom w:val="nil"/>
              <w:right w:val="nil"/>
            </w:tcBorders>
            <w:noWrap/>
            <w:vAlign w:val="bottom"/>
            <w:hideMark/>
          </w:tcPr>
          <w:p w14:paraId="1FC1E79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1.63</w:t>
            </w:r>
          </w:p>
        </w:tc>
        <w:tc>
          <w:tcPr>
            <w:tcW w:w="1200" w:type="dxa"/>
            <w:tcBorders>
              <w:top w:val="nil"/>
              <w:left w:val="nil"/>
              <w:bottom w:val="nil"/>
              <w:right w:val="nil"/>
            </w:tcBorders>
            <w:noWrap/>
            <w:vAlign w:val="bottom"/>
            <w:hideMark/>
          </w:tcPr>
          <w:p w14:paraId="6CDDEE2E"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10.152</w:t>
            </w:r>
          </w:p>
        </w:tc>
        <w:tc>
          <w:tcPr>
            <w:tcW w:w="1200" w:type="dxa"/>
            <w:tcBorders>
              <w:top w:val="nil"/>
              <w:left w:val="nil"/>
              <w:bottom w:val="nil"/>
              <w:right w:val="nil"/>
            </w:tcBorders>
            <w:noWrap/>
            <w:vAlign w:val="bottom"/>
            <w:hideMark/>
          </w:tcPr>
          <w:p w14:paraId="19075D9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19.201</w:t>
            </w:r>
          </w:p>
        </w:tc>
        <w:tc>
          <w:tcPr>
            <w:tcW w:w="1200" w:type="dxa"/>
            <w:tcBorders>
              <w:top w:val="nil"/>
              <w:left w:val="nil"/>
              <w:bottom w:val="nil"/>
              <w:right w:val="nil"/>
            </w:tcBorders>
            <w:noWrap/>
            <w:vAlign w:val="bottom"/>
            <w:hideMark/>
          </w:tcPr>
          <w:p w14:paraId="4A9F1019"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13.231</w:t>
            </w:r>
          </w:p>
        </w:tc>
        <w:tc>
          <w:tcPr>
            <w:tcW w:w="1200" w:type="dxa"/>
            <w:tcBorders>
              <w:top w:val="nil"/>
              <w:left w:val="nil"/>
              <w:bottom w:val="nil"/>
              <w:right w:val="nil"/>
            </w:tcBorders>
            <w:noWrap/>
            <w:vAlign w:val="bottom"/>
            <w:hideMark/>
          </w:tcPr>
          <w:p w14:paraId="53397489"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17.501</w:t>
            </w:r>
          </w:p>
        </w:tc>
      </w:tr>
      <w:tr w:rsidR="0066637E" w:rsidRPr="0066637E" w14:paraId="72673BEB" w14:textId="77777777" w:rsidTr="0066637E">
        <w:trPr>
          <w:trHeight w:val="300"/>
        </w:trPr>
        <w:tc>
          <w:tcPr>
            <w:tcW w:w="1415" w:type="dxa"/>
            <w:tcBorders>
              <w:top w:val="nil"/>
              <w:left w:val="nil"/>
              <w:bottom w:val="nil"/>
              <w:right w:val="nil"/>
            </w:tcBorders>
            <w:noWrap/>
            <w:vAlign w:val="bottom"/>
            <w:hideMark/>
          </w:tcPr>
          <w:p w14:paraId="39144739"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Barbosa</w:t>
            </w:r>
          </w:p>
        </w:tc>
        <w:tc>
          <w:tcPr>
            <w:tcW w:w="1200" w:type="dxa"/>
            <w:tcBorders>
              <w:top w:val="nil"/>
              <w:left w:val="nil"/>
              <w:bottom w:val="nil"/>
              <w:right w:val="nil"/>
            </w:tcBorders>
            <w:noWrap/>
            <w:vAlign w:val="bottom"/>
            <w:hideMark/>
          </w:tcPr>
          <w:p w14:paraId="59FD37A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Baja</w:t>
            </w:r>
          </w:p>
        </w:tc>
        <w:tc>
          <w:tcPr>
            <w:tcW w:w="1200" w:type="dxa"/>
            <w:tcBorders>
              <w:top w:val="nil"/>
              <w:left w:val="nil"/>
              <w:bottom w:val="nil"/>
              <w:right w:val="nil"/>
            </w:tcBorders>
            <w:noWrap/>
            <w:vAlign w:val="bottom"/>
            <w:hideMark/>
          </w:tcPr>
          <w:p w14:paraId="624C519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25027530</w:t>
            </w:r>
          </w:p>
        </w:tc>
        <w:tc>
          <w:tcPr>
            <w:tcW w:w="1200" w:type="dxa"/>
            <w:tcBorders>
              <w:top w:val="nil"/>
              <w:left w:val="nil"/>
              <w:bottom w:val="nil"/>
              <w:right w:val="nil"/>
            </w:tcBorders>
            <w:noWrap/>
            <w:vAlign w:val="bottom"/>
            <w:hideMark/>
          </w:tcPr>
          <w:p w14:paraId="24E1E9F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14350</w:t>
            </w:r>
          </w:p>
        </w:tc>
        <w:tc>
          <w:tcPr>
            <w:tcW w:w="1200" w:type="dxa"/>
            <w:tcBorders>
              <w:top w:val="nil"/>
              <w:left w:val="nil"/>
              <w:bottom w:val="nil"/>
              <w:right w:val="nil"/>
            </w:tcBorders>
            <w:noWrap/>
            <w:vAlign w:val="bottom"/>
            <w:hideMark/>
          </w:tcPr>
          <w:p w14:paraId="09DA5F3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16.253</w:t>
            </w:r>
          </w:p>
        </w:tc>
        <w:tc>
          <w:tcPr>
            <w:tcW w:w="1200" w:type="dxa"/>
            <w:tcBorders>
              <w:top w:val="nil"/>
              <w:left w:val="nil"/>
              <w:bottom w:val="nil"/>
              <w:right w:val="nil"/>
            </w:tcBorders>
            <w:noWrap/>
            <w:vAlign w:val="bottom"/>
            <w:hideMark/>
          </w:tcPr>
          <w:p w14:paraId="19844FD9"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16.395</w:t>
            </w:r>
          </w:p>
        </w:tc>
        <w:tc>
          <w:tcPr>
            <w:tcW w:w="1200" w:type="dxa"/>
            <w:tcBorders>
              <w:top w:val="nil"/>
              <w:left w:val="nil"/>
              <w:bottom w:val="nil"/>
              <w:right w:val="nil"/>
            </w:tcBorders>
            <w:noWrap/>
            <w:vAlign w:val="bottom"/>
            <w:hideMark/>
          </w:tcPr>
          <w:p w14:paraId="03F8038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1.715</w:t>
            </w:r>
          </w:p>
        </w:tc>
        <w:tc>
          <w:tcPr>
            <w:tcW w:w="1200" w:type="dxa"/>
            <w:tcBorders>
              <w:top w:val="nil"/>
              <w:left w:val="nil"/>
              <w:bottom w:val="nil"/>
              <w:right w:val="nil"/>
            </w:tcBorders>
            <w:noWrap/>
            <w:vAlign w:val="bottom"/>
            <w:hideMark/>
          </w:tcPr>
          <w:p w14:paraId="5CAB7D99"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11.221</w:t>
            </w:r>
          </w:p>
        </w:tc>
        <w:tc>
          <w:tcPr>
            <w:tcW w:w="1200" w:type="dxa"/>
            <w:tcBorders>
              <w:top w:val="nil"/>
              <w:left w:val="nil"/>
              <w:bottom w:val="nil"/>
              <w:right w:val="nil"/>
            </w:tcBorders>
            <w:noWrap/>
            <w:vAlign w:val="bottom"/>
            <w:hideMark/>
          </w:tcPr>
          <w:p w14:paraId="39FE3B9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19.596</w:t>
            </w:r>
          </w:p>
        </w:tc>
        <w:tc>
          <w:tcPr>
            <w:tcW w:w="1200" w:type="dxa"/>
            <w:tcBorders>
              <w:top w:val="nil"/>
              <w:left w:val="nil"/>
              <w:bottom w:val="nil"/>
              <w:right w:val="nil"/>
            </w:tcBorders>
            <w:noWrap/>
            <w:vAlign w:val="bottom"/>
            <w:hideMark/>
          </w:tcPr>
          <w:p w14:paraId="6940BDA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13.768</w:t>
            </w:r>
          </w:p>
        </w:tc>
        <w:tc>
          <w:tcPr>
            <w:tcW w:w="1200" w:type="dxa"/>
            <w:tcBorders>
              <w:top w:val="nil"/>
              <w:left w:val="nil"/>
              <w:bottom w:val="nil"/>
              <w:right w:val="nil"/>
            </w:tcBorders>
            <w:noWrap/>
            <w:vAlign w:val="bottom"/>
            <w:hideMark/>
          </w:tcPr>
          <w:p w14:paraId="73B7EF6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18.405</w:t>
            </w:r>
          </w:p>
        </w:tc>
      </w:tr>
      <w:tr w:rsidR="0066637E" w:rsidRPr="0066637E" w14:paraId="44A06E51" w14:textId="77777777" w:rsidTr="0066637E">
        <w:trPr>
          <w:trHeight w:val="300"/>
        </w:trPr>
        <w:tc>
          <w:tcPr>
            <w:tcW w:w="1415" w:type="dxa"/>
            <w:tcBorders>
              <w:top w:val="nil"/>
              <w:left w:val="nil"/>
              <w:bottom w:val="single" w:sz="4" w:space="0" w:color="auto"/>
              <w:right w:val="nil"/>
            </w:tcBorders>
            <w:noWrap/>
            <w:vAlign w:val="bottom"/>
            <w:hideMark/>
          </w:tcPr>
          <w:p w14:paraId="7D72A4EC"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Coyongal</w:t>
            </w:r>
          </w:p>
        </w:tc>
        <w:tc>
          <w:tcPr>
            <w:tcW w:w="1200" w:type="dxa"/>
            <w:tcBorders>
              <w:top w:val="nil"/>
              <w:left w:val="nil"/>
              <w:bottom w:val="single" w:sz="4" w:space="0" w:color="auto"/>
              <w:right w:val="nil"/>
            </w:tcBorders>
            <w:noWrap/>
            <w:vAlign w:val="bottom"/>
            <w:hideMark/>
          </w:tcPr>
          <w:p w14:paraId="322DE9F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Baja</w:t>
            </w:r>
          </w:p>
        </w:tc>
        <w:tc>
          <w:tcPr>
            <w:tcW w:w="1200" w:type="dxa"/>
            <w:tcBorders>
              <w:top w:val="nil"/>
              <w:left w:val="nil"/>
              <w:bottom w:val="single" w:sz="4" w:space="0" w:color="auto"/>
              <w:right w:val="nil"/>
            </w:tcBorders>
            <w:noWrap/>
            <w:vAlign w:val="bottom"/>
            <w:hideMark/>
          </w:tcPr>
          <w:p w14:paraId="2676A3A5"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25027930</w:t>
            </w:r>
          </w:p>
        </w:tc>
        <w:tc>
          <w:tcPr>
            <w:tcW w:w="1200" w:type="dxa"/>
            <w:tcBorders>
              <w:top w:val="nil"/>
              <w:left w:val="nil"/>
              <w:bottom w:val="single" w:sz="4" w:space="0" w:color="auto"/>
              <w:right w:val="nil"/>
            </w:tcBorders>
            <w:noWrap/>
            <w:vAlign w:val="bottom"/>
            <w:hideMark/>
          </w:tcPr>
          <w:p w14:paraId="3070B9C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15726</w:t>
            </w:r>
          </w:p>
        </w:tc>
        <w:tc>
          <w:tcPr>
            <w:tcW w:w="1200" w:type="dxa"/>
            <w:tcBorders>
              <w:top w:val="nil"/>
              <w:left w:val="nil"/>
              <w:bottom w:val="single" w:sz="4" w:space="0" w:color="auto"/>
              <w:right w:val="nil"/>
            </w:tcBorders>
            <w:noWrap/>
            <w:vAlign w:val="bottom"/>
            <w:hideMark/>
          </w:tcPr>
          <w:p w14:paraId="6F93A9A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17.901</w:t>
            </w:r>
          </w:p>
        </w:tc>
        <w:tc>
          <w:tcPr>
            <w:tcW w:w="1200" w:type="dxa"/>
            <w:tcBorders>
              <w:top w:val="nil"/>
              <w:left w:val="nil"/>
              <w:bottom w:val="single" w:sz="4" w:space="0" w:color="auto"/>
              <w:right w:val="nil"/>
            </w:tcBorders>
            <w:noWrap/>
            <w:vAlign w:val="bottom"/>
            <w:hideMark/>
          </w:tcPr>
          <w:p w14:paraId="0EE186BA"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18.004</w:t>
            </w:r>
          </w:p>
        </w:tc>
        <w:tc>
          <w:tcPr>
            <w:tcW w:w="1200" w:type="dxa"/>
            <w:tcBorders>
              <w:top w:val="nil"/>
              <w:left w:val="nil"/>
              <w:bottom w:val="single" w:sz="4" w:space="0" w:color="auto"/>
              <w:right w:val="nil"/>
            </w:tcBorders>
            <w:noWrap/>
            <w:vAlign w:val="bottom"/>
            <w:hideMark/>
          </w:tcPr>
          <w:p w14:paraId="7CFA53A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1.62</w:t>
            </w:r>
          </w:p>
        </w:tc>
        <w:tc>
          <w:tcPr>
            <w:tcW w:w="1200" w:type="dxa"/>
            <w:tcBorders>
              <w:top w:val="nil"/>
              <w:left w:val="nil"/>
              <w:bottom w:val="single" w:sz="4" w:space="0" w:color="auto"/>
              <w:right w:val="nil"/>
            </w:tcBorders>
            <w:noWrap/>
            <w:vAlign w:val="bottom"/>
            <w:hideMark/>
          </w:tcPr>
          <w:p w14:paraId="2A671AF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12.739</w:t>
            </w:r>
          </w:p>
        </w:tc>
        <w:tc>
          <w:tcPr>
            <w:tcW w:w="1200" w:type="dxa"/>
            <w:tcBorders>
              <w:top w:val="nil"/>
              <w:left w:val="nil"/>
              <w:bottom w:val="single" w:sz="4" w:space="0" w:color="auto"/>
              <w:right w:val="nil"/>
            </w:tcBorders>
            <w:noWrap/>
            <w:vAlign w:val="bottom"/>
            <w:hideMark/>
          </w:tcPr>
          <w:p w14:paraId="5082105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20.799</w:t>
            </w:r>
          </w:p>
        </w:tc>
        <w:tc>
          <w:tcPr>
            <w:tcW w:w="1200" w:type="dxa"/>
            <w:tcBorders>
              <w:top w:val="nil"/>
              <w:left w:val="nil"/>
              <w:bottom w:val="single" w:sz="4" w:space="0" w:color="auto"/>
              <w:right w:val="nil"/>
            </w:tcBorders>
            <w:noWrap/>
            <w:vAlign w:val="bottom"/>
            <w:hideMark/>
          </w:tcPr>
          <w:p w14:paraId="28B952D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15.659</w:t>
            </w:r>
          </w:p>
        </w:tc>
        <w:tc>
          <w:tcPr>
            <w:tcW w:w="1200" w:type="dxa"/>
            <w:tcBorders>
              <w:top w:val="nil"/>
              <w:left w:val="nil"/>
              <w:bottom w:val="single" w:sz="4" w:space="0" w:color="auto"/>
              <w:right w:val="nil"/>
            </w:tcBorders>
            <w:noWrap/>
            <w:vAlign w:val="bottom"/>
            <w:hideMark/>
          </w:tcPr>
          <w:p w14:paraId="68ACB4C9"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19.979</w:t>
            </w:r>
          </w:p>
        </w:tc>
      </w:tr>
      <w:tr w:rsidR="0066637E" w:rsidRPr="0066637E" w14:paraId="1181FBD7" w14:textId="77777777" w:rsidTr="0066637E">
        <w:trPr>
          <w:trHeight w:val="300"/>
        </w:trPr>
        <w:tc>
          <w:tcPr>
            <w:tcW w:w="1415" w:type="dxa"/>
            <w:tcBorders>
              <w:top w:val="nil"/>
              <w:left w:val="nil"/>
              <w:bottom w:val="nil"/>
              <w:right w:val="nil"/>
            </w:tcBorders>
            <w:noWrap/>
            <w:vAlign w:val="bottom"/>
            <w:hideMark/>
          </w:tcPr>
          <w:p w14:paraId="59B4F776"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Armenia</w:t>
            </w:r>
          </w:p>
        </w:tc>
        <w:tc>
          <w:tcPr>
            <w:tcW w:w="1200" w:type="dxa"/>
            <w:tcBorders>
              <w:top w:val="nil"/>
              <w:left w:val="nil"/>
              <w:bottom w:val="nil"/>
              <w:right w:val="nil"/>
            </w:tcBorders>
            <w:noWrap/>
            <w:vAlign w:val="bottom"/>
            <w:hideMark/>
          </w:tcPr>
          <w:p w14:paraId="0E86422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Media</w:t>
            </w:r>
          </w:p>
        </w:tc>
        <w:tc>
          <w:tcPr>
            <w:tcW w:w="1200" w:type="dxa"/>
            <w:tcBorders>
              <w:top w:val="nil"/>
              <w:left w:val="nil"/>
              <w:bottom w:val="nil"/>
              <w:right w:val="nil"/>
            </w:tcBorders>
            <w:noWrap/>
            <w:vAlign w:val="bottom"/>
            <w:hideMark/>
          </w:tcPr>
          <w:p w14:paraId="4FA3EB2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25027360</w:t>
            </w:r>
          </w:p>
        </w:tc>
        <w:tc>
          <w:tcPr>
            <w:tcW w:w="1200" w:type="dxa"/>
            <w:tcBorders>
              <w:top w:val="nil"/>
              <w:left w:val="nil"/>
              <w:bottom w:val="nil"/>
              <w:right w:val="nil"/>
            </w:tcBorders>
            <w:noWrap/>
            <w:vAlign w:val="bottom"/>
            <w:hideMark/>
          </w:tcPr>
          <w:p w14:paraId="5E80A74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15020</w:t>
            </w:r>
          </w:p>
        </w:tc>
        <w:tc>
          <w:tcPr>
            <w:tcW w:w="1200" w:type="dxa"/>
            <w:tcBorders>
              <w:top w:val="nil"/>
              <w:left w:val="nil"/>
              <w:bottom w:val="nil"/>
              <w:right w:val="nil"/>
            </w:tcBorders>
            <w:noWrap/>
            <w:vAlign w:val="bottom"/>
            <w:hideMark/>
          </w:tcPr>
          <w:p w14:paraId="089E61E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19.958</w:t>
            </w:r>
          </w:p>
        </w:tc>
        <w:tc>
          <w:tcPr>
            <w:tcW w:w="1200" w:type="dxa"/>
            <w:tcBorders>
              <w:top w:val="nil"/>
              <w:left w:val="nil"/>
              <w:bottom w:val="nil"/>
              <w:right w:val="nil"/>
            </w:tcBorders>
            <w:noWrap/>
            <w:vAlign w:val="bottom"/>
            <w:hideMark/>
          </w:tcPr>
          <w:p w14:paraId="3F1DBDB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20.172</w:t>
            </w:r>
          </w:p>
        </w:tc>
        <w:tc>
          <w:tcPr>
            <w:tcW w:w="1200" w:type="dxa"/>
            <w:tcBorders>
              <w:top w:val="nil"/>
              <w:left w:val="nil"/>
              <w:bottom w:val="nil"/>
              <w:right w:val="nil"/>
            </w:tcBorders>
            <w:noWrap/>
            <w:vAlign w:val="bottom"/>
            <w:hideMark/>
          </w:tcPr>
          <w:p w14:paraId="7304128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1.986</w:t>
            </w:r>
          </w:p>
        </w:tc>
        <w:tc>
          <w:tcPr>
            <w:tcW w:w="1200" w:type="dxa"/>
            <w:tcBorders>
              <w:top w:val="nil"/>
              <w:left w:val="nil"/>
              <w:bottom w:val="nil"/>
              <w:right w:val="nil"/>
            </w:tcBorders>
            <w:noWrap/>
            <w:vAlign w:val="bottom"/>
            <w:hideMark/>
          </w:tcPr>
          <w:p w14:paraId="7E47F1A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3.84</w:t>
            </w:r>
          </w:p>
        </w:tc>
        <w:tc>
          <w:tcPr>
            <w:tcW w:w="1200" w:type="dxa"/>
            <w:tcBorders>
              <w:top w:val="nil"/>
              <w:left w:val="nil"/>
              <w:bottom w:val="nil"/>
              <w:right w:val="nil"/>
            </w:tcBorders>
            <w:noWrap/>
            <w:vAlign w:val="bottom"/>
            <w:hideMark/>
          </w:tcPr>
          <w:p w14:paraId="290F66D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22.817</w:t>
            </w:r>
          </w:p>
        </w:tc>
        <w:tc>
          <w:tcPr>
            <w:tcW w:w="1200" w:type="dxa"/>
            <w:tcBorders>
              <w:top w:val="nil"/>
              <w:left w:val="nil"/>
              <w:bottom w:val="nil"/>
              <w:right w:val="nil"/>
            </w:tcBorders>
            <w:noWrap/>
            <w:vAlign w:val="bottom"/>
            <w:hideMark/>
          </w:tcPr>
          <w:p w14:paraId="4EEA379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18.183</w:t>
            </w:r>
          </w:p>
        </w:tc>
        <w:tc>
          <w:tcPr>
            <w:tcW w:w="1200" w:type="dxa"/>
            <w:tcBorders>
              <w:top w:val="nil"/>
              <w:left w:val="nil"/>
              <w:bottom w:val="nil"/>
              <w:right w:val="nil"/>
            </w:tcBorders>
            <w:noWrap/>
            <w:vAlign w:val="bottom"/>
            <w:hideMark/>
          </w:tcPr>
          <w:p w14:paraId="0A62F5F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21.931</w:t>
            </w:r>
          </w:p>
        </w:tc>
      </w:tr>
      <w:tr w:rsidR="0066637E" w:rsidRPr="0066637E" w14:paraId="6BB9DA32" w14:textId="77777777" w:rsidTr="0066637E">
        <w:trPr>
          <w:trHeight w:val="300"/>
        </w:trPr>
        <w:tc>
          <w:tcPr>
            <w:tcW w:w="1415" w:type="dxa"/>
            <w:tcBorders>
              <w:top w:val="nil"/>
              <w:left w:val="nil"/>
              <w:bottom w:val="nil"/>
              <w:right w:val="nil"/>
            </w:tcBorders>
            <w:noWrap/>
            <w:vAlign w:val="bottom"/>
            <w:hideMark/>
          </w:tcPr>
          <w:p w14:paraId="42A7200D"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Rio Nuevo</w:t>
            </w:r>
          </w:p>
        </w:tc>
        <w:tc>
          <w:tcPr>
            <w:tcW w:w="1200" w:type="dxa"/>
            <w:tcBorders>
              <w:top w:val="nil"/>
              <w:left w:val="nil"/>
              <w:bottom w:val="nil"/>
              <w:right w:val="nil"/>
            </w:tcBorders>
            <w:noWrap/>
            <w:vAlign w:val="bottom"/>
            <w:hideMark/>
          </w:tcPr>
          <w:p w14:paraId="20856E5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Media</w:t>
            </w:r>
          </w:p>
        </w:tc>
        <w:tc>
          <w:tcPr>
            <w:tcW w:w="1200" w:type="dxa"/>
            <w:tcBorders>
              <w:top w:val="nil"/>
              <w:left w:val="nil"/>
              <w:bottom w:val="nil"/>
              <w:right w:val="nil"/>
            </w:tcBorders>
            <w:noWrap/>
            <w:vAlign w:val="bottom"/>
            <w:hideMark/>
          </w:tcPr>
          <w:p w14:paraId="39E79EE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25027630</w:t>
            </w:r>
          </w:p>
        </w:tc>
        <w:tc>
          <w:tcPr>
            <w:tcW w:w="1200" w:type="dxa"/>
            <w:tcBorders>
              <w:top w:val="nil"/>
              <w:left w:val="nil"/>
              <w:bottom w:val="nil"/>
              <w:right w:val="nil"/>
            </w:tcBorders>
            <w:noWrap/>
            <w:vAlign w:val="bottom"/>
            <w:hideMark/>
          </w:tcPr>
          <w:p w14:paraId="05C70751"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14209</w:t>
            </w:r>
          </w:p>
        </w:tc>
        <w:tc>
          <w:tcPr>
            <w:tcW w:w="1200" w:type="dxa"/>
            <w:tcBorders>
              <w:top w:val="nil"/>
              <w:left w:val="nil"/>
              <w:bottom w:val="nil"/>
              <w:right w:val="nil"/>
            </w:tcBorders>
            <w:noWrap/>
            <w:vAlign w:val="bottom"/>
            <w:hideMark/>
          </w:tcPr>
          <w:p w14:paraId="3F705F4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21.603</w:t>
            </w:r>
          </w:p>
        </w:tc>
        <w:tc>
          <w:tcPr>
            <w:tcW w:w="1200" w:type="dxa"/>
            <w:tcBorders>
              <w:top w:val="nil"/>
              <w:left w:val="nil"/>
              <w:bottom w:val="nil"/>
              <w:right w:val="nil"/>
            </w:tcBorders>
            <w:noWrap/>
            <w:vAlign w:val="bottom"/>
            <w:hideMark/>
          </w:tcPr>
          <w:p w14:paraId="5504111E"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21.712</w:t>
            </w:r>
          </w:p>
        </w:tc>
        <w:tc>
          <w:tcPr>
            <w:tcW w:w="1200" w:type="dxa"/>
            <w:tcBorders>
              <w:top w:val="nil"/>
              <w:left w:val="nil"/>
              <w:bottom w:val="nil"/>
              <w:right w:val="nil"/>
            </w:tcBorders>
            <w:noWrap/>
            <w:vAlign w:val="bottom"/>
            <w:hideMark/>
          </w:tcPr>
          <w:p w14:paraId="18117C1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1.145</w:t>
            </w:r>
          </w:p>
        </w:tc>
        <w:tc>
          <w:tcPr>
            <w:tcW w:w="1200" w:type="dxa"/>
            <w:tcBorders>
              <w:top w:val="nil"/>
              <w:left w:val="nil"/>
              <w:bottom w:val="nil"/>
              <w:right w:val="nil"/>
            </w:tcBorders>
            <w:noWrap/>
            <w:vAlign w:val="bottom"/>
            <w:hideMark/>
          </w:tcPr>
          <w:p w14:paraId="71D1A60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17.776</w:t>
            </w:r>
          </w:p>
        </w:tc>
        <w:tc>
          <w:tcPr>
            <w:tcW w:w="1200" w:type="dxa"/>
            <w:tcBorders>
              <w:top w:val="nil"/>
              <w:left w:val="nil"/>
              <w:bottom w:val="nil"/>
              <w:right w:val="nil"/>
            </w:tcBorders>
            <w:noWrap/>
            <w:vAlign w:val="bottom"/>
            <w:hideMark/>
          </w:tcPr>
          <w:p w14:paraId="12DABB6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23.85</w:t>
            </w:r>
          </w:p>
        </w:tc>
        <w:tc>
          <w:tcPr>
            <w:tcW w:w="1200" w:type="dxa"/>
            <w:tcBorders>
              <w:top w:val="nil"/>
              <w:left w:val="nil"/>
              <w:bottom w:val="nil"/>
              <w:right w:val="nil"/>
            </w:tcBorders>
            <w:noWrap/>
            <w:vAlign w:val="bottom"/>
            <w:hideMark/>
          </w:tcPr>
          <w:p w14:paraId="6C53162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20.096</w:t>
            </w:r>
          </w:p>
        </w:tc>
        <w:tc>
          <w:tcPr>
            <w:tcW w:w="1200" w:type="dxa"/>
            <w:tcBorders>
              <w:top w:val="nil"/>
              <w:left w:val="nil"/>
              <w:bottom w:val="nil"/>
              <w:right w:val="nil"/>
            </w:tcBorders>
            <w:noWrap/>
            <w:vAlign w:val="bottom"/>
            <w:hideMark/>
          </w:tcPr>
          <w:p w14:paraId="4A85026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23.021</w:t>
            </w:r>
          </w:p>
        </w:tc>
      </w:tr>
      <w:tr w:rsidR="0066637E" w:rsidRPr="0066637E" w14:paraId="05843EBA" w14:textId="77777777" w:rsidTr="0066637E">
        <w:trPr>
          <w:trHeight w:val="300"/>
        </w:trPr>
        <w:tc>
          <w:tcPr>
            <w:tcW w:w="1415" w:type="dxa"/>
            <w:tcBorders>
              <w:top w:val="nil"/>
              <w:left w:val="nil"/>
              <w:bottom w:val="nil"/>
              <w:right w:val="nil"/>
            </w:tcBorders>
            <w:noWrap/>
            <w:vAlign w:val="bottom"/>
            <w:hideMark/>
          </w:tcPr>
          <w:p w14:paraId="53F49385"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Las Palomas</w:t>
            </w:r>
          </w:p>
        </w:tc>
        <w:tc>
          <w:tcPr>
            <w:tcW w:w="1200" w:type="dxa"/>
            <w:tcBorders>
              <w:top w:val="nil"/>
              <w:left w:val="nil"/>
              <w:bottom w:val="nil"/>
              <w:right w:val="nil"/>
            </w:tcBorders>
            <w:noWrap/>
            <w:vAlign w:val="bottom"/>
            <w:hideMark/>
          </w:tcPr>
          <w:p w14:paraId="68CC29C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Media</w:t>
            </w:r>
          </w:p>
        </w:tc>
        <w:tc>
          <w:tcPr>
            <w:tcW w:w="1200" w:type="dxa"/>
            <w:tcBorders>
              <w:top w:val="nil"/>
              <w:left w:val="nil"/>
              <w:bottom w:val="nil"/>
              <w:right w:val="nil"/>
            </w:tcBorders>
            <w:noWrap/>
            <w:vAlign w:val="bottom"/>
            <w:hideMark/>
          </w:tcPr>
          <w:p w14:paraId="7B6AEC8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25027390</w:t>
            </w:r>
          </w:p>
        </w:tc>
        <w:tc>
          <w:tcPr>
            <w:tcW w:w="1200" w:type="dxa"/>
            <w:tcBorders>
              <w:top w:val="nil"/>
              <w:left w:val="nil"/>
              <w:bottom w:val="nil"/>
              <w:right w:val="nil"/>
            </w:tcBorders>
            <w:noWrap/>
            <w:vAlign w:val="bottom"/>
            <w:hideMark/>
          </w:tcPr>
          <w:p w14:paraId="5000532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15688</w:t>
            </w:r>
          </w:p>
        </w:tc>
        <w:tc>
          <w:tcPr>
            <w:tcW w:w="1200" w:type="dxa"/>
            <w:tcBorders>
              <w:top w:val="nil"/>
              <w:left w:val="nil"/>
              <w:bottom w:val="nil"/>
              <w:right w:val="nil"/>
            </w:tcBorders>
            <w:noWrap/>
            <w:vAlign w:val="bottom"/>
            <w:hideMark/>
          </w:tcPr>
          <w:p w14:paraId="3782D8D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22.713</w:t>
            </w:r>
          </w:p>
        </w:tc>
        <w:tc>
          <w:tcPr>
            <w:tcW w:w="1200" w:type="dxa"/>
            <w:tcBorders>
              <w:top w:val="nil"/>
              <w:left w:val="nil"/>
              <w:bottom w:val="nil"/>
              <w:right w:val="nil"/>
            </w:tcBorders>
            <w:noWrap/>
            <w:vAlign w:val="bottom"/>
            <w:hideMark/>
          </w:tcPr>
          <w:p w14:paraId="31C633A9"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22.831</w:t>
            </w:r>
          </w:p>
        </w:tc>
        <w:tc>
          <w:tcPr>
            <w:tcW w:w="1200" w:type="dxa"/>
            <w:tcBorders>
              <w:top w:val="nil"/>
              <w:left w:val="nil"/>
              <w:bottom w:val="nil"/>
              <w:right w:val="nil"/>
            </w:tcBorders>
            <w:noWrap/>
            <w:vAlign w:val="bottom"/>
            <w:hideMark/>
          </w:tcPr>
          <w:p w14:paraId="1BB895AA"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1.16</w:t>
            </w:r>
          </w:p>
        </w:tc>
        <w:tc>
          <w:tcPr>
            <w:tcW w:w="1200" w:type="dxa"/>
            <w:tcBorders>
              <w:top w:val="nil"/>
              <w:left w:val="nil"/>
              <w:bottom w:val="nil"/>
              <w:right w:val="nil"/>
            </w:tcBorders>
            <w:noWrap/>
            <w:vAlign w:val="bottom"/>
            <w:hideMark/>
          </w:tcPr>
          <w:p w14:paraId="1352683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18.841</w:t>
            </w:r>
          </w:p>
        </w:tc>
        <w:tc>
          <w:tcPr>
            <w:tcW w:w="1200" w:type="dxa"/>
            <w:tcBorders>
              <w:top w:val="nil"/>
              <w:left w:val="nil"/>
              <w:bottom w:val="nil"/>
              <w:right w:val="nil"/>
            </w:tcBorders>
            <w:noWrap/>
            <w:vAlign w:val="bottom"/>
            <w:hideMark/>
          </w:tcPr>
          <w:p w14:paraId="5B75989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25.239</w:t>
            </w:r>
          </w:p>
        </w:tc>
        <w:tc>
          <w:tcPr>
            <w:tcW w:w="1200" w:type="dxa"/>
            <w:tcBorders>
              <w:top w:val="nil"/>
              <w:left w:val="nil"/>
              <w:bottom w:val="nil"/>
              <w:right w:val="nil"/>
            </w:tcBorders>
            <w:noWrap/>
            <w:vAlign w:val="bottom"/>
            <w:hideMark/>
          </w:tcPr>
          <w:p w14:paraId="496BCE0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21.192</w:t>
            </w:r>
          </w:p>
        </w:tc>
        <w:tc>
          <w:tcPr>
            <w:tcW w:w="1200" w:type="dxa"/>
            <w:tcBorders>
              <w:top w:val="nil"/>
              <w:left w:val="nil"/>
              <w:bottom w:val="nil"/>
              <w:right w:val="nil"/>
            </w:tcBorders>
            <w:noWrap/>
            <w:vAlign w:val="bottom"/>
            <w:hideMark/>
          </w:tcPr>
          <w:p w14:paraId="47CC592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24.131</w:t>
            </w:r>
          </w:p>
        </w:tc>
      </w:tr>
      <w:tr w:rsidR="0066637E" w:rsidRPr="0066637E" w14:paraId="57E090C4" w14:textId="77777777" w:rsidTr="0066637E">
        <w:trPr>
          <w:trHeight w:val="300"/>
        </w:trPr>
        <w:tc>
          <w:tcPr>
            <w:tcW w:w="1415" w:type="dxa"/>
            <w:tcBorders>
              <w:top w:val="nil"/>
              <w:left w:val="nil"/>
              <w:bottom w:val="nil"/>
              <w:right w:val="nil"/>
            </w:tcBorders>
            <w:noWrap/>
            <w:vAlign w:val="bottom"/>
            <w:hideMark/>
          </w:tcPr>
          <w:p w14:paraId="3D672316"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Las Aguadas</w:t>
            </w:r>
          </w:p>
        </w:tc>
        <w:tc>
          <w:tcPr>
            <w:tcW w:w="1200" w:type="dxa"/>
            <w:tcBorders>
              <w:top w:val="nil"/>
              <w:left w:val="nil"/>
              <w:bottom w:val="nil"/>
              <w:right w:val="nil"/>
            </w:tcBorders>
            <w:noWrap/>
            <w:vAlign w:val="bottom"/>
            <w:hideMark/>
          </w:tcPr>
          <w:p w14:paraId="38B9E1B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Media</w:t>
            </w:r>
          </w:p>
        </w:tc>
        <w:tc>
          <w:tcPr>
            <w:tcW w:w="1200" w:type="dxa"/>
            <w:tcBorders>
              <w:top w:val="nil"/>
              <w:left w:val="nil"/>
              <w:bottom w:val="nil"/>
              <w:right w:val="nil"/>
            </w:tcBorders>
            <w:noWrap/>
            <w:vAlign w:val="bottom"/>
            <w:hideMark/>
          </w:tcPr>
          <w:p w14:paraId="4E1480A5"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25027490</w:t>
            </w:r>
          </w:p>
        </w:tc>
        <w:tc>
          <w:tcPr>
            <w:tcW w:w="1200" w:type="dxa"/>
            <w:tcBorders>
              <w:top w:val="nil"/>
              <w:left w:val="nil"/>
              <w:bottom w:val="nil"/>
              <w:right w:val="nil"/>
            </w:tcBorders>
            <w:noWrap/>
            <w:vAlign w:val="bottom"/>
            <w:hideMark/>
          </w:tcPr>
          <w:p w14:paraId="0398140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18749</w:t>
            </w:r>
          </w:p>
        </w:tc>
        <w:tc>
          <w:tcPr>
            <w:tcW w:w="1200" w:type="dxa"/>
            <w:tcBorders>
              <w:top w:val="nil"/>
              <w:left w:val="nil"/>
              <w:bottom w:val="nil"/>
              <w:right w:val="nil"/>
            </w:tcBorders>
            <w:noWrap/>
            <w:vAlign w:val="bottom"/>
            <w:hideMark/>
          </w:tcPr>
          <w:p w14:paraId="7C4450F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24.676</w:t>
            </w:r>
          </w:p>
        </w:tc>
        <w:tc>
          <w:tcPr>
            <w:tcW w:w="1200" w:type="dxa"/>
            <w:tcBorders>
              <w:top w:val="nil"/>
              <w:left w:val="nil"/>
              <w:bottom w:val="nil"/>
              <w:right w:val="nil"/>
            </w:tcBorders>
            <w:noWrap/>
            <w:vAlign w:val="bottom"/>
            <w:hideMark/>
          </w:tcPr>
          <w:p w14:paraId="63E1FA9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24.735</w:t>
            </w:r>
          </w:p>
        </w:tc>
        <w:tc>
          <w:tcPr>
            <w:tcW w:w="1200" w:type="dxa"/>
            <w:tcBorders>
              <w:top w:val="nil"/>
              <w:left w:val="nil"/>
              <w:bottom w:val="nil"/>
              <w:right w:val="nil"/>
            </w:tcBorders>
            <w:noWrap/>
            <w:vAlign w:val="bottom"/>
            <w:hideMark/>
          </w:tcPr>
          <w:p w14:paraId="6F56CF1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1.409</w:t>
            </w:r>
          </w:p>
        </w:tc>
        <w:tc>
          <w:tcPr>
            <w:tcW w:w="1200" w:type="dxa"/>
            <w:tcBorders>
              <w:top w:val="nil"/>
              <w:left w:val="nil"/>
              <w:bottom w:val="nil"/>
              <w:right w:val="nil"/>
            </w:tcBorders>
            <w:noWrap/>
            <w:vAlign w:val="bottom"/>
            <w:hideMark/>
          </w:tcPr>
          <w:p w14:paraId="70547315"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20.285</w:t>
            </w:r>
          </w:p>
        </w:tc>
        <w:tc>
          <w:tcPr>
            <w:tcW w:w="1200" w:type="dxa"/>
            <w:tcBorders>
              <w:top w:val="nil"/>
              <w:left w:val="nil"/>
              <w:bottom w:val="nil"/>
              <w:right w:val="nil"/>
            </w:tcBorders>
            <w:noWrap/>
            <w:vAlign w:val="bottom"/>
            <w:hideMark/>
          </w:tcPr>
          <w:p w14:paraId="72CFEE0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27.873</w:t>
            </w:r>
          </w:p>
        </w:tc>
        <w:tc>
          <w:tcPr>
            <w:tcW w:w="1200" w:type="dxa"/>
            <w:tcBorders>
              <w:top w:val="nil"/>
              <w:left w:val="nil"/>
              <w:bottom w:val="nil"/>
              <w:right w:val="nil"/>
            </w:tcBorders>
            <w:noWrap/>
            <w:vAlign w:val="bottom"/>
            <w:hideMark/>
          </w:tcPr>
          <w:p w14:paraId="2DEB770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22.845</w:t>
            </w:r>
          </w:p>
        </w:tc>
        <w:tc>
          <w:tcPr>
            <w:tcW w:w="1200" w:type="dxa"/>
            <w:tcBorders>
              <w:top w:val="nil"/>
              <w:left w:val="nil"/>
              <w:bottom w:val="nil"/>
              <w:right w:val="nil"/>
            </w:tcBorders>
            <w:noWrap/>
            <w:vAlign w:val="bottom"/>
            <w:hideMark/>
          </w:tcPr>
          <w:p w14:paraId="3D433F4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26.555</w:t>
            </w:r>
          </w:p>
        </w:tc>
      </w:tr>
      <w:tr w:rsidR="0066637E" w:rsidRPr="0066637E" w14:paraId="2F20901C" w14:textId="77777777" w:rsidTr="0066637E">
        <w:trPr>
          <w:trHeight w:val="300"/>
        </w:trPr>
        <w:tc>
          <w:tcPr>
            <w:tcW w:w="1415" w:type="dxa"/>
            <w:tcBorders>
              <w:top w:val="nil"/>
              <w:left w:val="nil"/>
              <w:bottom w:val="nil"/>
              <w:right w:val="nil"/>
            </w:tcBorders>
            <w:noWrap/>
            <w:vAlign w:val="bottom"/>
            <w:hideMark/>
          </w:tcPr>
          <w:p w14:paraId="5D1E8B97"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El Banco</w:t>
            </w:r>
          </w:p>
        </w:tc>
        <w:tc>
          <w:tcPr>
            <w:tcW w:w="1200" w:type="dxa"/>
            <w:tcBorders>
              <w:top w:val="nil"/>
              <w:left w:val="nil"/>
              <w:bottom w:val="nil"/>
              <w:right w:val="nil"/>
            </w:tcBorders>
            <w:noWrap/>
            <w:vAlign w:val="bottom"/>
            <w:hideMark/>
          </w:tcPr>
          <w:p w14:paraId="77DDF845"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Media</w:t>
            </w:r>
          </w:p>
        </w:tc>
        <w:tc>
          <w:tcPr>
            <w:tcW w:w="1200" w:type="dxa"/>
            <w:tcBorders>
              <w:top w:val="nil"/>
              <w:left w:val="nil"/>
              <w:bottom w:val="nil"/>
              <w:right w:val="nil"/>
            </w:tcBorders>
            <w:noWrap/>
            <w:vAlign w:val="bottom"/>
            <w:hideMark/>
          </w:tcPr>
          <w:p w14:paraId="198A55C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25027020</w:t>
            </w:r>
          </w:p>
        </w:tc>
        <w:tc>
          <w:tcPr>
            <w:tcW w:w="1200" w:type="dxa"/>
            <w:tcBorders>
              <w:top w:val="nil"/>
              <w:left w:val="nil"/>
              <w:bottom w:val="nil"/>
              <w:right w:val="nil"/>
            </w:tcBorders>
            <w:noWrap/>
            <w:vAlign w:val="bottom"/>
            <w:hideMark/>
          </w:tcPr>
          <w:p w14:paraId="6B0A27C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18744</w:t>
            </w:r>
          </w:p>
        </w:tc>
        <w:tc>
          <w:tcPr>
            <w:tcW w:w="1200" w:type="dxa"/>
            <w:tcBorders>
              <w:top w:val="nil"/>
              <w:left w:val="nil"/>
              <w:bottom w:val="nil"/>
              <w:right w:val="nil"/>
            </w:tcBorders>
            <w:noWrap/>
            <w:vAlign w:val="bottom"/>
            <w:hideMark/>
          </w:tcPr>
          <w:p w14:paraId="7FA5181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25.913</w:t>
            </w:r>
          </w:p>
        </w:tc>
        <w:tc>
          <w:tcPr>
            <w:tcW w:w="1200" w:type="dxa"/>
            <w:tcBorders>
              <w:top w:val="nil"/>
              <w:left w:val="nil"/>
              <w:bottom w:val="nil"/>
              <w:right w:val="nil"/>
            </w:tcBorders>
            <w:noWrap/>
            <w:vAlign w:val="bottom"/>
            <w:hideMark/>
          </w:tcPr>
          <w:p w14:paraId="7B9A350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25.924</w:t>
            </w:r>
          </w:p>
        </w:tc>
        <w:tc>
          <w:tcPr>
            <w:tcW w:w="1200" w:type="dxa"/>
            <w:tcBorders>
              <w:top w:val="nil"/>
              <w:left w:val="nil"/>
              <w:bottom w:val="nil"/>
              <w:right w:val="nil"/>
            </w:tcBorders>
            <w:noWrap/>
            <w:vAlign w:val="bottom"/>
            <w:hideMark/>
          </w:tcPr>
          <w:p w14:paraId="65F1EF9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1.393</w:t>
            </w:r>
          </w:p>
        </w:tc>
        <w:tc>
          <w:tcPr>
            <w:tcW w:w="1200" w:type="dxa"/>
            <w:tcBorders>
              <w:top w:val="nil"/>
              <w:left w:val="nil"/>
              <w:bottom w:val="nil"/>
              <w:right w:val="nil"/>
            </w:tcBorders>
            <w:noWrap/>
            <w:vAlign w:val="bottom"/>
            <w:hideMark/>
          </w:tcPr>
          <w:p w14:paraId="0D8152C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21.944</w:t>
            </w:r>
          </w:p>
        </w:tc>
        <w:tc>
          <w:tcPr>
            <w:tcW w:w="1200" w:type="dxa"/>
            <w:tcBorders>
              <w:top w:val="nil"/>
              <w:left w:val="nil"/>
              <w:bottom w:val="nil"/>
              <w:right w:val="nil"/>
            </w:tcBorders>
            <w:noWrap/>
            <w:vAlign w:val="bottom"/>
            <w:hideMark/>
          </w:tcPr>
          <w:p w14:paraId="3551EE8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29.181</w:t>
            </w:r>
          </w:p>
        </w:tc>
        <w:tc>
          <w:tcPr>
            <w:tcW w:w="1200" w:type="dxa"/>
            <w:tcBorders>
              <w:top w:val="nil"/>
              <w:left w:val="nil"/>
              <w:bottom w:val="nil"/>
              <w:right w:val="nil"/>
            </w:tcBorders>
            <w:noWrap/>
            <w:vAlign w:val="bottom"/>
            <w:hideMark/>
          </w:tcPr>
          <w:p w14:paraId="2339183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24.074</w:t>
            </w:r>
          </w:p>
        </w:tc>
        <w:tc>
          <w:tcPr>
            <w:tcW w:w="1200" w:type="dxa"/>
            <w:tcBorders>
              <w:top w:val="nil"/>
              <w:left w:val="nil"/>
              <w:bottom w:val="nil"/>
              <w:right w:val="nil"/>
            </w:tcBorders>
            <w:noWrap/>
            <w:vAlign w:val="bottom"/>
            <w:hideMark/>
          </w:tcPr>
          <w:p w14:paraId="60621DD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27.784</w:t>
            </w:r>
          </w:p>
        </w:tc>
      </w:tr>
      <w:tr w:rsidR="0066637E" w:rsidRPr="0066637E" w14:paraId="17BBA682" w14:textId="77777777" w:rsidTr="0066637E">
        <w:trPr>
          <w:trHeight w:val="300"/>
        </w:trPr>
        <w:tc>
          <w:tcPr>
            <w:tcW w:w="1415" w:type="dxa"/>
            <w:tcBorders>
              <w:top w:val="nil"/>
              <w:left w:val="nil"/>
              <w:bottom w:val="single" w:sz="4" w:space="0" w:color="auto"/>
              <w:right w:val="nil"/>
            </w:tcBorders>
            <w:noWrap/>
            <w:vAlign w:val="bottom"/>
            <w:hideMark/>
          </w:tcPr>
          <w:p w14:paraId="0F45606F" w14:textId="076096AD"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Pe</w:t>
            </w:r>
            <w:r>
              <w:rPr>
                <w:rFonts w:ascii="Calibri" w:eastAsia="Times New Roman" w:hAnsi="Calibri" w:cs="Calibri"/>
                <w:b/>
                <w:bCs/>
                <w:color w:val="000000"/>
                <w:kern w:val="0"/>
                <w:sz w:val="22"/>
                <w:szCs w:val="22"/>
                <w:lang w:val="en-GB" w:eastAsia="zh-CN"/>
                <w14:ligatures w14:val="none"/>
              </w:rPr>
              <w:t>ñ</w:t>
            </w:r>
            <w:r w:rsidRPr="0066637E">
              <w:rPr>
                <w:rFonts w:ascii="Calibri" w:eastAsia="Times New Roman" w:hAnsi="Calibri" w:cs="Calibri"/>
                <w:b/>
                <w:bCs/>
                <w:color w:val="000000"/>
                <w:kern w:val="0"/>
                <w:sz w:val="22"/>
                <w:szCs w:val="22"/>
                <w:lang w:val="en-GB" w:eastAsia="zh-CN"/>
                <w14:ligatures w14:val="none"/>
              </w:rPr>
              <w:t>oncito</w:t>
            </w:r>
          </w:p>
        </w:tc>
        <w:tc>
          <w:tcPr>
            <w:tcW w:w="1200" w:type="dxa"/>
            <w:tcBorders>
              <w:top w:val="nil"/>
              <w:left w:val="nil"/>
              <w:bottom w:val="single" w:sz="4" w:space="0" w:color="auto"/>
              <w:right w:val="nil"/>
            </w:tcBorders>
            <w:noWrap/>
            <w:vAlign w:val="bottom"/>
            <w:hideMark/>
          </w:tcPr>
          <w:p w14:paraId="73914921"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Media</w:t>
            </w:r>
          </w:p>
        </w:tc>
        <w:tc>
          <w:tcPr>
            <w:tcW w:w="1200" w:type="dxa"/>
            <w:tcBorders>
              <w:top w:val="nil"/>
              <w:left w:val="nil"/>
              <w:bottom w:val="single" w:sz="4" w:space="0" w:color="auto"/>
              <w:right w:val="nil"/>
            </w:tcBorders>
            <w:noWrap/>
            <w:vAlign w:val="bottom"/>
            <w:hideMark/>
          </w:tcPr>
          <w:p w14:paraId="27AF69C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25027330</w:t>
            </w:r>
          </w:p>
        </w:tc>
        <w:tc>
          <w:tcPr>
            <w:tcW w:w="1200" w:type="dxa"/>
            <w:tcBorders>
              <w:top w:val="nil"/>
              <w:left w:val="nil"/>
              <w:bottom w:val="single" w:sz="4" w:space="0" w:color="auto"/>
              <w:right w:val="nil"/>
            </w:tcBorders>
            <w:noWrap/>
            <w:vAlign w:val="bottom"/>
            <w:hideMark/>
          </w:tcPr>
          <w:p w14:paraId="0F79DBA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17097</w:t>
            </w:r>
          </w:p>
        </w:tc>
        <w:tc>
          <w:tcPr>
            <w:tcW w:w="1200" w:type="dxa"/>
            <w:tcBorders>
              <w:top w:val="nil"/>
              <w:left w:val="nil"/>
              <w:bottom w:val="single" w:sz="4" w:space="0" w:color="auto"/>
              <w:right w:val="nil"/>
            </w:tcBorders>
            <w:noWrap/>
            <w:vAlign w:val="bottom"/>
            <w:hideMark/>
          </w:tcPr>
          <w:p w14:paraId="50EB44E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26.498</w:t>
            </w:r>
          </w:p>
        </w:tc>
        <w:tc>
          <w:tcPr>
            <w:tcW w:w="1200" w:type="dxa"/>
            <w:tcBorders>
              <w:top w:val="nil"/>
              <w:left w:val="nil"/>
              <w:bottom w:val="single" w:sz="4" w:space="0" w:color="auto"/>
              <w:right w:val="nil"/>
            </w:tcBorders>
            <w:noWrap/>
            <w:vAlign w:val="bottom"/>
            <w:hideMark/>
          </w:tcPr>
          <w:p w14:paraId="6CBFC34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26.534</w:t>
            </w:r>
          </w:p>
        </w:tc>
        <w:tc>
          <w:tcPr>
            <w:tcW w:w="1200" w:type="dxa"/>
            <w:tcBorders>
              <w:top w:val="nil"/>
              <w:left w:val="nil"/>
              <w:bottom w:val="single" w:sz="4" w:space="0" w:color="auto"/>
              <w:right w:val="nil"/>
            </w:tcBorders>
            <w:noWrap/>
            <w:vAlign w:val="bottom"/>
            <w:hideMark/>
          </w:tcPr>
          <w:p w14:paraId="13B2BDA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1.559</w:t>
            </w:r>
          </w:p>
        </w:tc>
        <w:tc>
          <w:tcPr>
            <w:tcW w:w="1200" w:type="dxa"/>
            <w:tcBorders>
              <w:top w:val="nil"/>
              <w:left w:val="nil"/>
              <w:bottom w:val="single" w:sz="4" w:space="0" w:color="auto"/>
              <w:right w:val="nil"/>
            </w:tcBorders>
            <w:noWrap/>
            <w:vAlign w:val="bottom"/>
            <w:hideMark/>
          </w:tcPr>
          <w:p w14:paraId="4B22811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19.637</w:t>
            </w:r>
          </w:p>
        </w:tc>
        <w:tc>
          <w:tcPr>
            <w:tcW w:w="1200" w:type="dxa"/>
            <w:tcBorders>
              <w:top w:val="nil"/>
              <w:left w:val="nil"/>
              <w:bottom w:val="single" w:sz="4" w:space="0" w:color="auto"/>
              <w:right w:val="nil"/>
            </w:tcBorders>
            <w:noWrap/>
            <w:vAlign w:val="bottom"/>
            <w:hideMark/>
          </w:tcPr>
          <w:p w14:paraId="05C0206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31.15</w:t>
            </w:r>
          </w:p>
        </w:tc>
        <w:tc>
          <w:tcPr>
            <w:tcW w:w="1200" w:type="dxa"/>
            <w:tcBorders>
              <w:top w:val="nil"/>
              <w:left w:val="nil"/>
              <w:bottom w:val="single" w:sz="4" w:space="0" w:color="auto"/>
              <w:right w:val="nil"/>
            </w:tcBorders>
            <w:noWrap/>
            <w:vAlign w:val="bottom"/>
            <w:hideMark/>
          </w:tcPr>
          <w:p w14:paraId="36A72A31"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24.567</w:t>
            </w:r>
          </w:p>
        </w:tc>
        <w:tc>
          <w:tcPr>
            <w:tcW w:w="1200" w:type="dxa"/>
            <w:tcBorders>
              <w:top w:val="nil"/>
              <w:left w:val="nil"/>
              <w:bottom w:val="single" w:sz="4" w:space="0" w:color="auto"/>
              <w:right w:val="nil"/>
            </w:tcBorders>
            <w:noWrap/>
            <w:vAlign w:val="bottom"/>
            <w:hideMark/>
          </w:tcPr>
          <w:p w14:paraId="460A646E"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28.457</w:t>
            </w:r>
          </w:p>
        </w:tc>
      </w:tr>
      <w:tr w:rsidR="0066637E" w:rsidRPr="0066637E" w14:paraId="2AD55B0E" w14:textId="77777777" w:rsidTr="0066637E">
        <w:trPr>
          <w:trHeight w:val="300"/>
        </w:trPr>
        <w:tc>
          <w:tcPr>
            <w:tcW w:w="1415" w:type="dxa"/>
            <w:tcBorders>
              <w:top w:val="nil"/>
              <w:left w:val="nil"/>
              <w:bottom w:val="nil"/>
              <w:right w:val="nil"/>
            </w:tcBorders>
            <w:noWrap/>
            <w:vAlign w:val="bottom"/>
            <w:hideMark/>
          </w:tcPr>
          <w:p w14:paraId="14EF74D6"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La Gloria</w:t>
            </w:r>
          </w:p>
        </w:tc>
        <w:tc>
          <w:tcPr>
            <w:tcW w:w="1200" w:type="dxa"/>
            <w:tcBorders>
              <w:top w:val="nil"/>
              <w:left w:val="nil"/>
              <w:bottom w:val="nil"/>
              <w:right w:val="nil"/>
            </w:tcBorders>
            <w:noWrap/>
            <w:vAlign w:val="bottom"/>
            <w:hideMark/>
          </w:tcPr>
          <w:p w14:paraId="416204A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Alta</w:t>
            </w:r>
          </w:p>
        </w:tc>
        <w:tc>
          <w:tcPr>
            <w:tcW w:w="1200" w:type="dxa"/>
            <w:tcBorders>
              <w:top w:val="nil"/>
              <w:left w:val="nil"/>
              <w:bottom w:val="nil"/>
              <w:right w:val="nil"/>
            </w:tcBorders>
            <w:noWrap/>
            <w:vAlign w:val="bottom"/>
            <w:hideMark/>
          </w:tcPr>
          <w:p w14:paraId="6858EBAE"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23217060</w:t>
            </w:r>
          </w:p>
        </w:tc>
        <w:tc>
          <w:tcPr>
            <w:tcW w:w="1200" w:type="dxa"/>
            <w:tcBorders>
              <w:top w:val="nil"/>
              <w:left w:val="nil"/>
              <w:bottom w:val="nil"/>
              <w:right w:val="nil"/>
            </w:tcBorders>
            <w:noWrap/>
            <w:vAlign w:val="bottom"/>
            <w:hideMark/>
          </w:tcPr>
          <w:p w14:paraId="365665D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11156</w:t>
            </w:r>
          </w:p>
        </w:tc>
        <w:tc>
          <w:tcPr>
            <w:tcW w:w="1200" w:type="dxa"/>
            <w:tcBorders>
              <w:top w:val="nil"/>
              <w:left w:val="nil"/>
              <w:bottom w:val="nil"/>
              <w:right w:val="nil"/>
            </w:tcBorders>
            <w:noWrap/>
            <w:vAlign w:val="bottom"/>
            <w:hideMark/>
          </w:tcPr>
          <w:p w14:paraId="2B8D33E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32.999</w:t>
            </w:r>
          </w:p>
        </w:tc>
        <w:tc>
          <w:tcPr>
            <w:tcW w:w="1200" w:type="dxa"/>
            <w:tcBorders>
              <w:top w:val="nil"/>
              <w:left w:val="nil"/>
              <w:bottom w:val="nil"/>
              <w:right w:val="nil"/>
            </w:tcBorders>
            <w:noWrap/>
            <w:vAlign w:val="bottom"/>
            <w:hideMark/>
          </w:tcPr>
          <w:p w14:paraId="630D267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32.963</w:t>
            </w:r>
          </w:p>
        </w:tc>
        <w:tc>
          <w:tcPr>
            <w:tcW w:w="1200" w:type="dxa"/>
            <w:tcBorders>
              <w:top w:val="nil"/>
              <w:left w:val="nil"/>
              <w:bottom w:val="nil"/>
              <w:right w:val="nil"/>
            </w:tcBorders>
            <w:noWrap/>
            <w:vAlign w:val="bottom"/>
            <w:hideMark/>
          </w:tcPr>
          <w:p w14:paraId="0A89A59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1.307</w:t>
            </w:r>
          </w:p>
        </w:tc>
        <w:tc>
          <w:tcPr>
            <w:tcW w:w="1200" w:type="dxa"/>
            <w:tcBorders>
              <w:top w:val="nil"/>
              <w:left w:val="nil"/>
              <w:bottom w:val="nil"/>
              <w:right w:val="nil"/>
            </w:tcBorders>
            <w:noWrap/>
            <w:vAlign w:val="bottom"/>
            <w:hideMark/>
          </w:tcPr>
          <w:p w14:paraId="5DA3073E"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29.29</w:t>
            </w:r>
          </w:p>
        </w:tc>
        <w:tc>
          <w:tcPr>
            <w:tcW w:w="1200" w:type="dxa"/>
            <w:tcBorders>
              <w:top w:val="nil"/>
              <w:left w:val="nil"/>
              <w:bottom w:val="nil"/>
              <w:right w:val="nil"/>
            </w:tcBorders>
            <w:noWrap/>
            <w:vAlign w:val="bottom"/>
            <w:hideMark/>
          </w:tcPr>
          <w:p w14:paraId="5259D0D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36.409</w:t>
            </w:r>
          </w:p>
        </w:tc>
        <w:tc>
          <w:tcPr>
            <w:tcW w:w="1200" w:type="dxa"/>
            <w:tcBorders>
              <w:top w:val="nil"/>
              <w:left w:val="nil"/>
              <w:bottom w:val="nil"/>
              <w:right w:val="nil"/>
            </w:tcBorders>
            <w:noWrap/>
            <w:vAlign w:val="bottom"/>
            <w:hideMark/>
          </w:tcPr>
          <w:p w14:paraId="5AAE3AA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31.3</w:t>
            </w:r>
          </w:p>
        </w:tc>
        <w:tc>
          <w:tcPr>
            <w:tcW w:w="1200" w:type="dxa"/>
            <w:tcBorders>
              <w:top w:val="nil"/>
              <w:left w:val="nil"/>
              <w:bottom w:val="nil"/>
              <w:right w:val="nil"/>
            </w:tcBorders>
            <w:noWrap/>
            <w:vAlign w:val="bottom"/>
            <w:hideMark/>
          </w:tcPr>
          <w:p w14:paraId="690CCB05"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34.727</w:t>
            </w:r>
          </w:p>
        </w:tc>
      </w:tr>
      <w:tr w:rsidR="0066637E" w:rsidRPr="0066637E" w14:paraId="06C8E3BF" w14:textId="77777777" w:rsidTr="0066637E">
        <w:trPr>
          <w:trHeight w:val="300"/>
        </w:trPr>
        <w:tc>
          <w:tcPr>
            <w:tcW w:w="1415" w:type="dxa"/>
            <w:tcBorders>
              <w:top w:val="nil"/>
              <w:left w:val="nil"/>
              <w:bottom w:val="nil"/>
              <w:right w:val="nil"/>
            </w:tcBorders>
            <w:noWrap/>
            <w:vAlign w:val="bottom"/>
            <w:hideMark/>
          </w:tcPr>
          <w:p w14:paraId="5612F290"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Gamarra Aut</w:t>
            </w:r>
          </w:p>
        </w:tc>
        <w:tc>
          <w:tcPr>
            <w:tcW w:w="1200" w:type="dxa"/>
            <w:tcBorders>
              <w:top w:val="nil"/>
              <w:left w:val="nil"/>
              <w:bottom w:val="nil"/>
              <w:right w:val="nil"/>
            </w:tcBorders>
            <w:noWrap/>
            <w:vAlign w:val="bottom"/>
            <w:hideMark/>
          </w:tcPr>
          <w:p w14:paraId="2FF06D4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Alta</w:t>
            </w:r>
          </w:p>
        </w:tc>
        <w:tc>
          <w:tcPr>
            <w:tcW w:w="1200" w:type="dxa"/>
            <w:tcBorders>
              <w:top w:val="nil"/>
              <w:left w:val="nil"/>
              <w:bottom w:val="nil"/>
              <w:right w:val="nil"/>
            </w:tcBorders>
            <w:noWrap/>
            <w:vAlign w:val="bottom"/>
            <w:hideMark/>
          </w:tcPr>
          <w:p w14:paraId="359D3D5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23217080</w:t>
            </w:r>
          </w:p>
        </w:tc>
        <w:tc>
          <w:tcPr>
            <w:tcW w:w="1200" w:type="dxa"/>
            <w:tcBorders>
              <w:top w:val="nil"/>
              <w:left w:val="nil"/>
              <w:bottom w:val="nil"/>
              <w:right w:val="nil"/>
            </w:tcBorders>
            <w:noWrap/>
            <w:vAlign w:val="bottom"/>
            <w:hideMark/>
          </w:tcPr>
          <w:p w14:paraId="6C4833A9"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4415</w:t>
            </w:r>
          </w:p>
        </w:tc>
        <w:tc>
          <w:tcPr>
            <w:tcW w:w="1200" w:type="dxa"/>
            <w:tcBorders>
              <w:top w:val="nil"/>
              <w:left w:val="nil"/>
              <w:bottom w:val="nil"/>
              <w:right w:val="nil"/>
            </w:tcBorders>
            <w:noWrap/>
            <w:vAlign w:val="bottom"/>
            <w:hideMark/>
          </w:tcPr>
          <w:p w14:paraId="28F2C58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36.412</w:t>
            </w:r>
          </w:p>
        </w:tc>
        <w:tc>
          <w:tcPr>
            <w:tcW w:w="1200" w:type="dxa"/>
            <w:tcBorders>
              <w:top w:val="nil"/>
              <w:left w:val="nil"/>
              <w:bottom w:val="nil"/>
              <w:right w:val="nil"/>
            </w:tcBorders>
            <w:noWrap/>
            <w:vAlign w:val="bottom"/>
            <w:hideMark/>
          </w:tcPr>
          <w:p w14:paraId="049135C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36.45</w:t>
            </w:r>
          </w:p>
        </w:tc>
        <w:tc>
          <w:tcPr>
            <w:tcW w:w="1200" w:type="dxa"/>
            <w:tcBorders>
              <w:top w:val="nil"/>
              <w:left w:val="nil"/>
              <w:bottom w:val="nil"/>
              <w:right w:val="nil"/>
            </w:tcBorders>
            <w:noWrap/>
            <w:vAlign w:val="bottom"/>
            <w:hideMark/>
          </w:tcPr>
          <w:p w14:paraId="51C7A878"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1.487</w:t>
            </w:r>
          </w:p>
        </w:tc>
        <w:tc>
          <w:tcPr>
            <w:tcW w:w="1200" w:type="dxa"/>
            <w:tcBorders>
              <w:top w:val="nil"/>
              <w:left w:val="nil"/>
              <w:bottom w:val="nil"/>
              <w:right w:val="nil"/>
            </w:tcBorders>
            <w:noWrap/>
            <w:vAlign w:val="bottom"/>
            <w:hideMark/>
          </w:tcPr>
          <w:p w14:paraId="7396D364"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32.171</w:t>
            </w:r>
          </w:p>
        </w:tc>
        <w:tc>
          <w:tcPr>
            <w:tcW w:w="1200" w:type="dxa"/>
            <w:tcBorders>
              <w:top w:val="nil"/>
              <w:left w:val="nil"/>
              <w:bottom w:val="nil"/>
              <w:right w:val="nil"/>
            </w:tcBorders>
            <w:noWrap/>
            <w:vAlign w:val="bottom"/>
            <w:hideMark/>
          </w:tcPr>
          <w:p w14:paraId="7C388E5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40.151</w:t>
            </w:r>
          </w:p>
        </w:tc>
        <w:tc>
          <w:tcPr>
            <w:tcW w:w="1200" w:type="dxa"/>
            <w:tcBorders>
              <w:top w:val="nil"/>
              <w:left w:val="nil"/>
              <w:bottom w:val="nil"/>
              <w:right w:val="nil"/>
            </w:tcBorders>
            <w:noWrap/>
            <w:vAlign w:val="bottom"/>
            <w:hideMark/>
          </w:tcPr>
          <w:p w14:paraId="20B8EEAE"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34.417</w:t>
            </w:r>
          </w:p>
        </w:tc>
        <w:tc>
          <w:tcPr>
            <w:tcW w:w="1200" w:type="dxa"/>
            <w:tcBorders>
              <w:top w:val="nil"/>
              <w:left w:val="nil"/>
              <w:bottom w:val="nil"/>
              <w:right w:val="nil"/>
            </w:tcBorders>
            <w:noWrap/>
            <w:vAlign w:val="bottom"/>
            <w:hideMark/>
          </w:tcPr>
          <w:p w14:paraId="71A94BA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38.327</w:t>
            </w:r>
          </w:p>
        </w:tc>
      </w:tr>
      <w:tr w:rsidR="0066637E" w:rsidRPr="0066637E" w14:paraId="29702DC9" w14:textId="77777777" w:rsidTr="0066637E">
        <w:trPr>
          <w:trHeight w:val="300"/>
        </w:trPr>
        <w:tc>
          <w:tcPr>
            <w:tcW w:w="1415" w:type="dxa"/>
            <w:tcBorders>
              <w:top w:val="nil"/>
              <w:left w:val="nil"/>
              <w:bottom w:val="nil"/>
              <w:right w:val="nil"/>
            </w:tcBorders>
            <w:noWrap/>
            <w:vAlign w:val="bottom"/>
            <w:hideMark/>
          </w:tcPr>
          <w:p w14:paraId="63D5DD58"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El Contento</w:t>
            </w:r>
          </w:p>
        </w:tc>
        <w:tc>
          <w:tcPr>
            <w:tcW w:w="1200" w:type="dxa"/>
            <w:tcBorders>
              <w:top w:val="nil"/>
              <w:left w:val="nil"/>
              <w:bottom w:val="nil"/>
              <w:right w:val="nil"/>
            </w:tcBorders>
            <w:noWrap/>
            <w:vAlign w:val="bottom"/>
            <w:hideMark/>
          </w:tcPr>
          <w:p w14:paraId="1E99535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Alta</w:t>
            </w:r>
          </w:p>
        </w:tc>
        <w:tc>
          <w:tcPr>
            <w:tcW w:w="1200" w:type="dxa"/>
            <w:tcBorders>
              <w:top w:val="nil"/>
              <w:left w:val="nil"/>
              <w:bottom w:val="nil"/>
              <w:right w:val="nil"/>
            </w:tcBorders>
            <w:noWrap/>
            <w:vAlign w:val="bottom"/>
            <w:hideMark/>
          </w:tcPr>
          <w:p w14:paraId="7B1EBFF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23217030</w:t>
            </w:r>
          </w:p>
        </w:tc>
        <w:tc>
          <w:tcPr>
            <w:tcW w:w="1200" w:type="dxa"/>
            <w:tcBorders>
              <w:top w:val="nil"/>
              <w:left w:val="nil"/>
              <w:bottom w:val="nil"/>
              <w:right w:val="nil"/>
            </w:tcBorders>
            <w:noWrap/>
            <w:vAlign w:val="bottom"/>
            <w:hideMark/>
          </w:tcPr>
          <w:p w14:paraId="65B749A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13447</w:t>
            </w:r>
          </w:p>
        </w:tc>
        <w:tc>
          <w:tcPr>
            <w:tcW w:w="1200" w:type="dxa"/>
            <w:tcBorders>
              <w:top w:val="nil"/>
              <w:left w:val="nil"/>
              <w:bottom w:val="nil"/>
              <w:right w:val="nil"/>
            </w:tcBorders>
            <w:noWrap/>
            <w:vAlign w:val="bottom"/>
            <w:hideMark/>
          </w:tcPr>
          <w:p w14:paraId="4390C31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39.846</w:t>
            </w:r>
          </w:p>
        </w:tc>
        <w:tc>
          <w:tcPr>
            <w:tcW w:w="1200" w:type="dxa"/>
            <w:tcBorders>
              <w:top w:val="nil"/>
              <w:left w:val="nil"/>
              <w:bottom w:val="nil"/>
              <w:right w:val="nil"/>
            </w:tcBorders>
            <w:noWrap/>
            <w:vAlign w:val="bottom"/>
            <w:hideMark/>
          </w:tcPr>
          <w:p w14:paraId="2398164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39.86</w:t>
            </w:r>
          </w:p>
        </w:tc>
        <w:tc>
          <w:tcPr>
            <w:tcW w:w="1200" w:type="dxa"/>
            <w:tcBorders>
              <w:top w:val="nil"/>
              <w:left w:val="nil"/>
              <w:bottom w:val="nil"/>
              <w:right w:val="nil"/>
            </w:tcBorders>
            <w:noWrap/>
            <w:vAlign w:val="bottom"/>
            <w:hideMark/>
          </w:tcPr>
          <w:p w14:paraId="1C9B76F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1.276</w:t>
            </w:r>
          </w:p>
        </w:tc>
        <w:tc>
          <w:tcPr>
            <w:tcW w:w="1200" w:type="dxa"/>
            <w:tcBorders>
              <w:top w:val="nil"/>
              <w:left w:val="nil"/>
              <w:bottom w:val="nil"/>
              <w:right w:val="nil"/>
            </w:tcBorders>
            <w:noWrap/>
            <w:vAlign w:val="bottom"/>
            <w:hideMark/>
          </w:tcPr>
          <w:p w14:paraId="13308F8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34.58</w:t>
            </w:r>
          </w:p>
        </w:tc>
        <w:tc>
          <w:tcPr>
            <w:tcW w:w="1200" w:type="dxa"/>
            <w:tcBorders>
              <w:top w:val="nil"/>
              <w:left w:val="nil"/>
              <w:bottom w:val="nil"/>
              <w:right w:val="nil"/>
            </w:tcBorders>
            <w:noWrap/>
            <w:vAlign w:val="bottom"/>
            <w:hideMark/>
          </w:tcPr>
          <w:p w14:paraId="48FF93D9"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43.041</w:t>
            </w:r>
          </w:p>
        </w:tc>
        <w:tc>
          <w:tcPr>
            <w:tcW w:w="1200" w:type="dxa"/>
            <w:tcBorders>
              <w:top w:val="nil"/>
              <w:left w:val="nil"/>
              <w:bottom w:val="nil"/>
              <w:right w:val="nil"/>
            </w:tcBorders>
            <w:noWrap/>
            <w:vAlign w:val="bottom"/>
            <w:hideMark/>
          </w:tcPr>
          <w:p w14:paraId="0FD7C93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38.206</w:t>
            </w:r>
          </w:p>
        </w:tc>
        <w:tc>
          <w:tcPr>
            <w:tcW w:w="1200" w:type="dxa"/>
            <w:tcBorders>
              <w:top w:val="nil"/>
              <w:left w:val="nil"/>
              <w:bottom w:val="nil"/>
              <w:right w:val="nil"/>
            </w:tcBorders>
            <w:noWrap/>
            <w:vAlign w:val="bottom"/>
            <w:hideMark/>
          </w:tcPr>
          <w:p w14:paraId="644E4313"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41.556</w:t>
            </w:r>
          </w:p>
        </w:tc>
      </w:tr>
      <w:tr w:rsidR="0066637E" w:rsidRPr="0066637E" w14:paraId="304CDA75" w14:textId="77777777" w:rsidTr="0066637E">
        <w:trPr>
          <w:trHeight w:val="300"/>
        </w:trPr>
        <w:tc>
          <w:tcPr>
            <w:tcW w:w="1415" w:type="dxa"/>
            <w:tcBorders>
              <w:top w:val="nil"/>
              <w:left w:val="nil"/>
              <w:bottom w:val="nil"/>
              <w:right w:val="nil"/>
            </w:tcBorders>
            <w:noWrap/>
            <w:vAlign w:val="bottom"/>
            <w:hideMark/>
          </w:tcPr>
          <w:p w14:paraId="4F99317D"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Sitio Nuevo</w:t>
            </w:r>
          </w:p>
        </w:tc>
        <w:tc>
          <w:tcPr>
            <w:tcW w:w="1200" w:type="dxa"/>
            <w:tcBorders>
              <w:top w:val="nil"/>
              <w:left w:val="nil"/>
              <w:bottom w:val="nil"/>
              <w:right w:val="nil"/>
            </w:tcBorders>
            <w:noWrap/>
            <w:vAlign w:val="bottom"/>
            <w:hideMark/>
          </w:tcPr>
          <w:p w14:paraId="430C6E7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Alta</w:t>
            </w:r>
          </w:p>
        </w:tc>
        <w:tc>
          <w:tcPr>
            <w:tcW w:w="1200" w:type="dxa"/>
            <w:tcBorders>
              <w:top w:val="nil"/>
              <w:left w:val="nil"/>
              <w:bottom w:val="nil"/>
              <w:right w:val="nil"/>
            </w:tcBorders>
            <w:noWrap/>
            <w:vAlign w:val="bottom"/>
            <w:hideMark/>
          </w:tcPr>
          <w:p w14:paraId="4EF68DD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23187280</w:t>
            </w:r>
          </w:p>
        </w:tc>
        <w:tc>
          <w:tcPr>
            <w:tcW w:w="1200" w:type="dxa"/>
            <w:tcBorders>
              <w:top w:val="nil"/>
              <w:left w:val="nil"/>
              <w:bottom w:val="nil"/>
              <w:right w:val="nil"/>
            </w:tcBorders>
            <w:noWrap/>
            <w:vAlign w:val="bottom"/>
            <w:hideMark/>
          </w:tcPr>
          <w:p w14:paraId="63AC5D4D"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15104</w:t>
            </w:r>
          </w:p>
        </w:tc>
        <w:tc>
          <w:tcPr>
            <w:tcW w:w="1200" w:type="dxa"/>
            <w:tcBorders>
              <w:top w:val="nil"/>
              <w:left w:val="nil"/>
              <w:bottom w:val="nil"/>
              <w:right w:val="nil"/>
            </w:tcBorders>
            <w:noWrap/>
            <w:vAlign w:val="bottom"/>
            <w:hideMark/>
          </w:tcPr>
          <w:p w14:paraId="668437E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50.671</w:t>
            </w:r>
          </w:p>
        </w:tc>
        <w:tc>
          <w:tcPr>
            <w:tcW w:w="1200" w:type="dxa"/>
            <w:tcBorders>
              <w:top w:val="nil"/>
              <w:left w:val="nil"/>
              <w:bottom w:val="nil"/>
              <w:right w:val="nil"/>
            </w:tcBorders>
            <w:noWrap/>
            <w:vAlign w:val="bottom"/>
            <w:hideMark/>
          </w:tcPr>
          <w:p w14:paraId="7961661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50.658</w:t>
            </w:r>
          </w:p>
        </w:tc>
        <w:tc>
          <w:tcPr>
            <w:tcW w:w="1200" w:type="dxa"/>
            <w:tcBorders>
              <w:top w:val="nil"/>
              <w:left w:val="nil"/>
              <w:bottom w:val="nil"/>
              <w:right w:val="nil"/>
            </w:tcBorders>
            <w:noWrap/>
            <w:vAlign w:val="bottom"/>
            <w:hideMark/>
          </w:tcPr>
          <w:p w14:paraId="28968402"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1.031</w:t>
            </w:r>
          </w:p>
        </w:tc>
        <w:tc>
          <w:tcPr>
            <w:tcW w:w="1200" w:type="dxa"/>
            <w:tcBorders>
              <w:top w:val="nil"/>
              <w:left w:val="nil"/>
              <w:bottom w:val="nil"/>
              <w:right w:val="nil"/>
            </w:tcBorders>
            <w:noWrap/>
            <w:vAlign w:val="bottom"/>
            <w:hideMark/>
          </w:tcPr>
          <w:p w14:paraId="3152F9C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46.977</w:t>
            </w:r>
          </w:p>
        </w:tc>
        <w:tc>
          <w:tcPr>
            <w:tcW w:w="1200" w:type="dxa"/>
            <w:tcBorders>
              <w:top w:val="nil"/>
              <w:left w:val="nil"/>
              <w:bottom w:val="nil"/>
              <w:right w:val="nil"/>
            </w:tcBorders>
            <w:noWrap/>
            <w:vAlign w:val="bottom"/>
            <w:hideMark/>
          </w:tcPr>
          <w:p w14:paraId="5743F6FE"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53.012</w:t>
            </w:r>
          </w:p>
        </w:tc>
        <w:tc>
          <w:tcPr>
            <w:tcW w:w="1200" w:type="dxa"/>
            <w:tcBorders>
              <w:top w:val="nil"/>
              <w:left w:val="nil"/>
              <w:bottom w:val="nil"/>
              <w:right w:val="nil"/>
            </w:tcBorders>
            <w:noWrap/>
            <w:vAlign w:val="bottom"/>
            <w:hideMark/>
          </w:tcPr>
          <w:p w14:paraId="6567499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49.352</w:t>
            </w:r>
          </w:p>
        </w:tc>
        <w:tc>
          <w:tcPr>
            <w:tcW w:w="1200" w:type="dxa"/>
            <w:tcBorders>
              <w:top w:val="nil"/>
              <w:left w:val="nil"/>
              <w:bottom w:val="nil"/>
              <w:right w:val="nil"/>
            </w:tcBorders>
            <w:noWrap/>
            <w:vAlign w:val="bottom"/>
            <w:hideMark/>
          </w:tcPr>
          <w:p w14:paraId="467FCF9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52.118</w:t>
            </w:r>
          </w:p>
        </w:tc>
      </w:tr>
      <w:tr w:rsidR="0066637E" w:rsidRPr="0066637E" w14:paraId="2EC863D3" w14:textId="77777777" w:rsidTr="0066637E">
        <w:trPr>
          <w:trHeight w:val="315"/>
        </w:trPr>
        <w:tc>
          <w:tcPr>
            <w:tcW w:w="1415" w:type="dxa"/>
            <w:tcBorders>
              <w:top w:val="nil"/>
              <w:left w:val="nil"/>
              <w:bottom w:val="single" w:sz="8" w:space="0" w:color="auto"/>
              <w:right w:val="nil"/>
            </w:tcBorders>
            <w:noWrap/>
            <w:vAlign w:val="bottom"/>
            <w:hideMark/>
          </w:tcPr>
          <w:p w14:paraId="0F65903A" w14:textId="77777777" w:rsidR="0066637E" w:rsidRPr="0066637E" w:rsidRDefault="0066637E" w:rsidP="0066637E">
            <w:pPr>
              <w:spacing w:after="0" w:line="240" w:lineRule="auto"/>
              <w:rPr>
                <w:rFonts w:ascii="Calibri" w:eastAsia="Times New Roman" w:hAnsi="Calibri" w:cs="Calibri"/>
                <w:b/>
                <w:bCs/>
                <w:color w:val="000000"/>
                <w:kern w:val="0"/>
                <w:sz w:val="22"/>
                <w:szCs w:val="22"/>
                <w:lang w:val="en-GB" w:eastAsia="zh-CN"/>
                <w14:ligatures w14:val="none"/>
              </w:rPr>
            </w:pPr>
            <w:r w:rsidRPr="0066637E">
              <w:rPr>
                <w:rFonts w:ascii="Calibri" w:eastAsia="Times New Roman" w:hAnsi="Calibri" w:cs="Calibri"/>
                <w:b/>
                <w:bCs/>
                <w:color w:val="000000"/>
                <w:kern w:val="0"/>
                <w:sz w:val="22"/>
                <w:szCs w:val="22"/>
                <w:lang w:val="en-GB" w:eastAsia="zh-CN"/>
                <w14:ligatures w14:val="none"/>
              </w:rPr>
              <w:t>Puerto Wilches</w:t>
            </w:r>
          </w:p>
        </w:tc>
        <w:tc>
          <w:tcPr>
            <w:tcW w:w="1200" w:type="dxa"/>
            <w:tcBorders>
              <w:top w:val="nil"/>
              <w:left w:val="nil"/>
              <w:bottom w:val="single" w:sz="8" w:space="0" w:color="auto"/>
              <w:right w:val="nil"/>
            </w:tcBorders>
            <w:noWrap/>
            <w:vAlign w:val="bottom"/>
            <w:hideMark/>
          </w:tcPr>
          <w:p w14:paraId="465AACC1"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Alta</w:t>
            </w:r>
          </w:p>
        </w:tc>
        <w:tc>
          <w:tcPr>
            <w:tcW w:w="1200" w:type="dxa"/>
            <w:tcBorders>
              <w:top w:val="nil"/>
              <w:left w:val="nil"/>
              <w:bottom w:val="single" w:sz="8" w:space="0" w:color="auto"/>
              <w:right w:val="nil"/>
            </w:tcBorders>
            <w:noWrap/>
            <w:vAlign w:val="bottom"/>
            <w:hideMark/>
          </w:tcPr>
          <w:p w14:paraId="1FA23DF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23187010</w:t>
            </w:r>
          </w:p>
        </w:tc>
        <w:tc>
          <w:tcPr>
            <w:tcW w:w="1200" w:type="dxa"/>
            <w:tcBorders>
              <w:top w:val="nil"/>
              <w:left w:val="nil"/>
              <w:bottom w:val="single" w:sz="8" w:space="0" w:color="auto"/>
              <w:right w:val="nil"/>
            </w:tcBorders>
            <w:noWrap/>
            <w:vAlign w:val="bottom"/>
            <w:hideMark/>
          </w:tcPr>
          <w:p w14:paraId="2E30A62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7806</w:t>
            </w:r>
          </w:p>
        </w:tc>
        <w:tc>
          <w:tcPr>
            <w:tcW w:w="1200" w:type="dxa"/>
            <w:tcBorders>
              <w:top w:val="nil"/>
              <w:left w:val="nil"/>
              <w:bottom w:val="single" w:sz="8" w:space="0" w:color="auto"/>
              <w:right w:val="nil"/>
            </w:tcBorders>
            <w:noWrap/>
            <w:vAlign w:val="bottom"/>
            <w:hideMark/>
          </w:tcPr>
          <w:p w14:paraId="1B638D40"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63.68</w:t>
            </w:r>
          </w:p>
        </w:tc>
        <w:tc>
          <w:tcPr>
            <w:tcW w:w="1200" w:type="dxa"/>
            <w:tcBorders>
              <w:top w:val="nil"/>
              <w:left w:val="nil"/>
              <w:bottom w:val="single" w:sz="8" w:space="0" w:color="auto"/>
              <w:right w:val="nil"/>
            </w:tcBorders>
            <w:noWrap/>
            <w:vAlign w:val="bottom"/>
            <w:hideMark/>
          </w:tcPr>
          <w:p w14:paraId="552E8A9E"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63.617</w:t>
            </w:r>
          </w:p>
        </w:tc>
        <w:tc>
          <w:tcPr>
            <w:tcW w:w="1200" w:type="dxa"/>
            <w:tcBorders>
              <w:top w:val="nil"/>
              <w:left w:val="nil"/>
              <w:bottom w:val="single" w:sz="8" w:space="0" w:color="auto"/>
              <w:right w:val="nil"/>
            </w:tcBorders>
            <w:noWrap/>
            <w:vAlign w:val="bottom"/>
            <w:hideMark/>
          </w:tcPr>
          <w:p w14:paraId="7588BC57"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0.882</w:t>
            </w:r>
          </w:p>
        </w:tc>
        <w:tc>
          <w:tcPr>
            <w:tcW w:w="1200" w:type="dxa"/>
            <w:tcBorders>
              <w:top w:val="nil"/>
              <w:left w:val="nil"/>
              <w:bottom w:val="single" w:sz="8" w:space="0" w:color="auto"/>
              <w:right w:val="nil"/>
            </w:tcBorders>
            <w:noWrap/>
            <w:vAlign w:val="bottom"/>
            <w:hideMark/>
          </w:tcPr>
          <w:p w14:paraId="19AE59DB"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61.053</w:t>
            </w:r>
          </w:p>
        </w:tc>
        <w:tc>
          <w:tcPr>
            <w:tcW w:w="1200" w:type="dxa"/>
            <w:tcBorders>
              <w:top w:val="nil"/>
              <w:left w:val="nil"/>
              <w:bottom w:val="single" w:sz="8" w:space="0" w:color="auto"/>
              <w:right w:val="nil"/>
            </w:tcBorders>
            <w:noWrap/>
            <w:vAlign w:val="bottom"/>
            <w:hideMark/>
          </w:tcPr>
          <w:p w14:paraId="50B9F0F6"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66.113</w:t>
            </w:r>
          </w:p>
        </w:tc>
        <w:tc>
          <w:tcPr>
            <w:tcW w:w="1200" w:type="dxa"/>
            <w:tcBorders>
              <w:top w:val="nil"/>
              <w:left w:val="nil"/>
              <w:bottom w:val="single" w:sz="8" w:space="0" w:color="auto"/>
              <w:right w:val="nil"/>
            </w:tcBorders>
            <w:noWrap/>
            <w:vAlign w:val="bottom"/>
            <w:hideMark/>
          </w:tcPr>
          <w:p w14:paraId="085DF55F"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62.585</w:t>
            </w:r>
          </w:p>
        </w:tc>
        <w:tc>
          <w:tcPr>
            <w:tcW w:w="1200" w:type="dxa"/>
            <w:tcBorders>
              <w:top w:val="nil"/>
              <w:left w:val="nil"/>
              <w:bottom w:val="single" w:sz="8" w:space="0" w:color="auto"/>
              <w:right w:val="nil"/>
            </w:tcBorders>
            <w:noWrap/>
            <w:vAlign w:val="bottom"/>
            <w:hideMark/>
          </w:tcPr>
          <w:p w14:paraId="179AF57C" w14:textId="77777777" w:rsidR="0066637E" w:rsidRPr="0066637E" w:rsidRDefault="0066637E" w:rsidP="0066637E">
            <w:pPr>
              <w:spacing w:after="0" w:line="240" w:lineRule="auto"/>
              <w:jc w:val="center"/>
              <w:rPr>
                <w:rFonts w:ascii="Calibri" w:eastAsia="Times New Roman" w:hAnsi="Calibri" w:cs="Calibri"/>
                <w:color w:val="000000"/>
                <w:kern w:val="0"/>
                <w:sz w:val="22"/>
                <w:szCs w:val="22"/>
                <w:lang w:val="en-GB" w:eastAsia="zh-CN"/>
                <w14:ligatures w14:val="none"/>
              </w:rPr>
            </w:pPr>
            <w:r w:rsidRPr="0066637E">
              <w:rPr>
                <w:rFonts w:ascii="Calibri" w:eastAsia="Times New Roman" w:hAnsi="Calibri" w:cs="Calibri"/>
                <w:color w:val="000000"/>
                <w:kern w:val="0"/>
                <w:sz w:val="22"/>
                <w:szCs w:val="22"/>
                <w:lang w:val="en-GB" w:eastAsia="zh-CN"/>
                <w14:ligatures w14:val="none"/>
              </w:rPr>
              <w:t>64.87</w:t>
            </w:r>
          </w:p>
        </w:tc>
      </w:tr>
    </w:tbl>
    <w:p w14:paraId="29CAC6E2" w14:textId="0513A998" w:rsidR="0066637E" w:rsidRDefault="0066637E">
      <w:pPr>
        <w:sectPr w:rsidR="0066637E" w:rsidSect="0066637E">
          <w:pgSz w:w="15840" w:h="12240" w:orient="landscape"/>
          <w:pgMar w:top="1701" w:right="1418" w:bottom="1701" w:left="1418" w:header="709" w:footer="709" w:gutter="0"/>
          <w:cols w:space="708"/>
          <w:docGrid w:linePitch="360"/>
        </w:sectPr>
      </w:pPr>
      <w:r>
        <w:br w:type="page"/>
      </w:r>
    </w:p>
    <w:p w14:paraId="71360EC4" w14:textId="044592D6" w:rsidR="00DC1F91" w:rsidRDefault="00DC1F91" w:rsidP="00DC1F91">
      <w:pPr>
        <w:pStyle w:val="Ttulo1"/>
      </w:pPr>
      <w:bookmarkStart w:id="6" w:name="_Toc223714920"/>
      <w:r>
        <w:lastRenderedPageBreak/>
        <w:t xml:space="preserve">Control de calidad y </w:t>
      </w:r>
      <w:r w:rsidR="00115E03">
        <w:t>Homogeneidad</w:t>
      </w:r>
      <w:r>
        <w:t xml:space="preserve"> de las series de tiempo</w:t>
      </w:r>
      <w:bookmarkEnd w:id="6"/>
    </w:p>
    <w:p w14:paraId="5D152669" w14:textId="77777777" w:rsidR="00115E03" w:rsidRDefault="00115E03" w:rsidP="00115E03">
      <w:r w:rsidRPr="00115E03">
        <w:t xml:space="preserve">El mapa de calor de cobertura de datos </w:t>
      </w:r>
      <w:r>
        <w:t xml:space="preserve">(ver </w:t>
      </w:r>
      <w:r>
        <w:fldChar w:fldCharType="begin"/>
      </w:r>
      <w:r>
        <w:instrText xml:space="preserve"> REF _Ref223701545 \h </w:instrText>
      </w:r>
      <w:r>
        <w:fldChar w:fldCharType="separate"/>
      </w:r>
      <w:r>
        <w:t xml:space="preserve">Figura </w:t>
      </w:r>
      <w:r>
        <w:rPr>
          <w:noProof/>
        </w:rPr>
        <w:t>1</w:t>
      </w:r>
      <w:r>
        <w:fldChar w:fldCharType="end"/>
      </w:r>
      <w:r>
        <w:t xml:space="preserve">) </w:t>
      </w:r>
      <w:r w:rsidRPr="00115E03">
        <w:t>constituye una herramienta diagnóstica fundamental para evaluar la calidad y completitud de las series temporales hidrométricas analizadas. La representación gráfica evidencia patrones diferenciados de disponibilidad de registros entre las 18 estaciones evaluadas, donde la intensidad del color azul oscuro denota año</w:t>
      </w:r>
      <w:r>
        <w:t>s con mayor porcentajes de datos faltantes</w:t>
      </w:r>
      <w:r w:rsidRPr="00115E03">
        <w:t xml:space="preserve">, mientras que los tonos más claros indican periodos con </w:t>
      </w:r>
      <w:r>
        <w:t>un registro alto de complitud de información diaria para ese año en particular</w:t>
      </w:r>
      <w:r w:rsidRPr="00115E03">
        <w:t xml:space="preserve">. </w:t>
      </w:r>
      <w:r w:rsidRPr="00115E03">
        <w:rPr>
          <w:u w:val="single"/>
        </w:rPr>
        <w:t>Entre las estaciones que requieren atención especial</w:t>
      </w:r>
      <w:r w:rsidRPr="00115E03">
        <w:t xml:space="preserve"> se encuentra</w:t>
      </w:r>
      <w:r>
        <w:t>n:</w:t>
      </w:r>
    </w:p>
    <w:p w14:paraId="2965E5ED" w14:textId="7F519277" w:rsidR="00115E03" w:rsidRDefault="00115E03" w:rsidP="00973000">
      <w:pPr>
        <w:pStyle w:val="Prrafodelista"/>
        <w:numPr>
          <w:ilvl w:val="0"/>
          <w:numId w:val="16"/>
        </w:numPr>
      </w:pPr>
      <w:r w:rsidRPr="00973000">
        <w:rPr>
          <w:b/>
          <w:bCs/>
        </w:rPr>
        <w:t>El Contento</w:t>
      </w:r>
      <w:r>
        <w:t xml:space="preserve">: </w:t>
      </w:r>
      <w:r w:rsidRPr="00115E03">
        <w:t xml:space="preserve">la cual presenta inconsistencias temporales marcadas con coberturas inferiores al 70% en múltiples años, </w:t>
      </w:r>
    </w:p>
    <w:p w14:paraId="60D8AC7C" w14:textId="77777777" w:rsidR="00973000" w:rsidRDefault="00115E03" w:rsidP="00973000">
      <w:pPr>
        <w:pStyle w:val="Prrafodelista"/>
        <w:numPr>
          <w:ilvl w:val="0"/>
          <w:numId w:val="16"/>
        </w:numPr>
      </w:pPr>
      <w:r w:rsidRPr="00973000">
        <w:rPr>
          <w:b/>
          <w:bCs/>
        </w:rPr>
        <w:t>Tenerife</w:t>
      </w:r>
      <w:r w:rsidR="00973000" w:rsidRPr="00973000">
        <w:rPr>
          <w:b/>
          <w:bCs/>
        </w:rPr>
        <w:t>:</w:t>
      </w:r>
      <w:r w:rsidRPr="00115E03">
        <w:t xml:space="preserve"> que exhibe discontinuidades notables entre 1973 y 1985. </w:t>
      </w:r>
    </w:p>
    <w:p w14:paraId="6A1C37C9" w14:textId="578CB7F8" w:rsidR="00115E03" w:rsidRPr="00115E03" w:rsidRDefault="00115E03" w:rsidP="00973000">
      <w:pPr>
        <w:pStyle w:val="Prrafodelista"/>
        <w:numPr>
          <w:ilvl w:val="0"/>
          <w:numId w:val="16"/>
        </w:numPr>
      </w:pPr>
      <w:r w:rsidRPr="00973000">
        <w:rPr>
          <w:b/>
          <w:bCs/>
        </w:rPr>
        <w:t xml:space="preserve">Gamarra </w:t>
      </w:r>
      <w:r w:rsidR="00973000" w:rsidRPr="00973000">
        <w:rPr>
          <w:b/>
          <w:bCs/>
        </w:rPr>
        <w:t>Automática:</w:t>
      </w:r>
      <w:r w:rsidR="00973000">
        <w:t xml:space="preserve"> </w:t>
      </w:r>
      <w:r w:rsidRPr="00115E03">
        <w:t>muestra un periodo de gracia extendido hasta 2013, limitando su utilidad para análisis de tendencias de largo plazo pero manteniendo registros consistentes desde su puesta en marcha.</w:t>
      </w:r>
    </w:p>
    <w:p w14:paraId="17BFFFB4" w14:textId="77777777" w:rsidR="00EC1080" w:rsidRDefault="00115E03" w:rsidP="00115E03">
      <w:r w:rsidRPr="00115E03">
        <w:t>La distribución espacio-temporal de los datos faltantes revela una estructura sistémica que debe considerarse en la interpretación de resultados</w:t>
      </w:r>
      <w:commentRangeStart w:id="7"/>
      <w:r w:rsidRPr="00115E03">
        <w:t xml:space="preserve"> y en el diseño de estrategias de imputación</w:t>
      </w:r>
      <w:commentRangeEnd w:id="7"/>
      <w:r w:rsidR="00EC1080" w:rsidRPr="00115E03">
        <w:rPr>
          <w:rStyle w:val="Refdecomentario"/>
          <w:sz w:val="24"/>
          <w:szCs w:val="24"/>
        </w:rPr>
        <w:commentReference w:id="7"/>
      </w:r>
      <w:r w:rsidRPr="00115E03">
        <w:t xml:space="preserve">. Las Aguadas y Calamar destacan como estaciones de referencia por su excepcional cobertura temporal, manteniendo registros continuos superiores al 95% durante la mayor parte de sus periodos de operación, lo cual las posiciona como </w:t>
      </w:r>
      <w:r w:rsidRPr="00115E03">
        <w:rPr>
          <w:highlight w:val="yellow"/>
        </w:rPr>
        <w:t>candidatas idóneas para funciones de donantes en procesos de imputación</w:t>
      </w:r>
      <w:r w:rsidRPr="00115E03">
        <w:t xml:space="preserve">. </w:t>
      </w:r>
      <w:r w:rsidR="00EC1080">
        <w:t>Otras características a tener en cuenta son las siguientes:</w:t>
      </w:r>
      <w:r w:rsidR="00EC1080">
        <w:br/>
      </w:r>
      <w:r w:rsidRPr="00115E03">
        <w:t xml:space="preserve"> </w:t>
      </w:r>
    </w:p>
    <w:p w14:paraId="34354E68" w14:textId="21CEDB4E" w:rsidR="00EC1080" w:rsidRDefault="00115E03" w:rsidP="00EC1080">
      <w:pPr>
        <w:pStyle w:val="Prrafodelista"/>
        <w:numPr>
          <w:ilvl w:val="0"/>
          <w:numId w:val="17"/>
        </w:numPr>
      </w:pPr>
      <w:r w:rsidRPr="00EC1080">
        <w:rPr>
          <w:b/>
          <w:bCs/>
        </w:rPr>
        <w:t>Puerto Wilches</w:t>
      </w:r>
      <w:r w:rsidR="00EC1080" w:rsidRPr="00EC1080">
        <w:rPr>
          <w:b/>
          <w:bCs/>
        </w:rPr>
        <w:t>:</w:t>
      </w:r>
      <w:r w:rsidR="00EC1080">
        <w:t xml:space="preserve"> </w:t>
      </w:r>
      <w:r w:rsidRPr="00115E03">
        <w:t xml:space="preserve">aunque con cobertura promedio favorable (92.9%), presenta una temporalidad reciente que inicia en 2003, restringiendo su inclusión en análisis comparativos de largo alcance. </w:t>
      </w:r>
    </w:p>
    <w:p w14:paraId="0CCE5D62" w14:textId="3BC150FE" w:rsidR="00115E03" w:rsidRPr="00115E03" w:rsidRDefault="00115E03" w:rsidP="00EC1080">
      <w:pPr>
        <w:pStyle w:val="Prrafodelista"/>
        <w:numPr>
          <w:ilvl w:val="0"/>
          <w:numId w:val="17"/>
        </w:numPr>
      </w:pPr>
      <w:r w:rsidRPr="00EC1080">
        <w:rPr>
          <w:b/>
          <w:bCs/>
        </w:rPr>
        <w:t>El Banco y Pe</w:t>
      </w:r>
      <w:r w:rsidR="00EC1080" w:rsidRPr="00EC1080">
        <w:rPr>
          <w:b/>
          <w:bCs/>
        </w:rPr>
        <w:t>ñon</w:t>
      </w:r>
      <w:r w:rsidRPr="00EC1080">
        <w:rPr>
          <w:b/>
          <w:bCs/>
        </w:rPr>
        <w:t>cito</w:t>
      </w:r>
      <w:r w:rsidR="00EC1080" w:rsidRPr="00EC1080">
        <w:rPr>
          <w:b/>
          <w:bCs/>
        </w:rPr>
        <w:t>:</w:t>
      </w:r>
      <w:r w:rsidRPr="00115E03">
        <w:t xml:space="preserve"> muestran comportamientos intermedios con coberturas generalmente superiores al 85%, aunque con episodios puntuales de pérdida de datos asociados presumiblemente a eventos de mantenimiento o fallas instrumentales, aspectos que deben documentarse en los metadatos del proyecto para garantizar la trazabilidad de las estimaciones derivadas.</w:t>
      </w:r>
    </w:p>
    <w:p w14:paraId="4767C7C4" w14:textId="77777777" w:rsidR="00EC1080" w:rsidRDefault="00115E03" w:rsidP="00115E03">
      <w:r w:rsidRPr="00115E03">
        <w:lastRenderedPageBreak/>
        <w:t>Los diagramas de cajas</w:t>
      </w:r>
      <w:r>
        <w:t xml:space="preserve"> y bigotes </w:t>
      </w:r>
      <w:r w:rsidRPr="00115E03">
        <w:t xml:space="preserve"> por estación (</w:t>
      </w:r>
      <w:r>
        <w:t xml:space="preserve">ver </w:t>
      </w:r>
      <w:r>
        <w:fldChar w:fldCharType="begin"/>
      </w:r>
      <w:r>
        <w:instrText xml:space="preserve"> REF _Ref223701379 \h </w:instrText>
      </w:r>
      <w:r>
        <w:fldChar w:fldCharType="separate"/>
      </w:r>
      <w:r>
        <w:t xml:space="preserve">Figura </w:t>
      </w:r>
      <w:r>
        <w:rPr>
          <w:noProof/>
        </w:rPr>
        <w:t>2</w:t>
      </w:r>
      <w:r>
        <w:fldChar w:fldCharType="end"/>
      </w:r>
      <w:r w:rsidRPr="00115E03">
        <w:t xml:space="preserve">) proporcionan una caracterización visual comprehensiva de la distribución estadística de las cotas a lo largo del tramo analizado del Río Magdalena, revelando patrones de comportamiento hidrológico diferenciados entre zonas geográficas. La representación </w:t>
      </w:r>
      <w:r w:rsidR="00EC1080">
        <w:t>evidencia</w:t>
      </w:r>
      <w:r w:rsidRPr="00115E03">
        <w:t xml:space="preserve"> progresión de elevaciones desde aguas abajo hacia aguas arriba, con San Pedrito y Calamar exhibiendo medianas cercanas a los 5 </w:t>
      </w:r>
      <w:r w:rsidR="00EC1080">
        <w:t>m.s.n.m.</w:t>
      </w:r>
      <w:r w:rsidRPr="00115E03">
        <w:t xml:space="preserve">, mientras que Puerto Wilches registra valores superiores a 63 </w:t>
      </w:r>
      <w:r w:rsidR="00EC1080">
        <w:t>m.s.n.m</w:t>
      </w:r>
      <w:r w:rsidRPr="00115E03">
        <w:t xml:space="preserve">. </w:t>
      </w:r>
    </w:p>
    <w:p w14:paraId="13A3A70B" w14:textId="10734414" w:rsidR="00115E03" w:rsidRPr="00115E03" w:rsidRDefault="00EC1080" w:rsidP="00115E03">
      <w:r>
        <w:t xml:space="preserve">El rango intercuartílico </w:t>
      </w:r>
      <w:r w:rsidR="00115E03" w:rsidRPr="00115E03">
        <w:t xml:space="preserve">(representada por la extensión de las cajas) varía significativamente entre estaciones: Las Aguadas y El Banco presentan distribuciones compactas que indican régimen hidrológico estable, contrario a Armenia donde se observa mayor amplitud intercuartílica asociada a la dinámica de mezcla con el Río Cauca. </w:t>
      </w:r>
      <w:commentRangeStart w:id="8"/>
      <w:r w:rsidR="00115E03" w:rsidRPr="00115E03">
        <w:t xml:space="preserve">Los valores atípicos identificados (puntos individuales fuera de los bigotes) corresponden principalmente a eventos de creciente extraordinaria y periodos de estiaje severo, </w:t>
      </w:r>
      <w:r w:rsidR="00115E03" w:rsidRPr="00115E03">
        <w:rPr>
          <w:highlight w:val="yellow"/>
        </w:rPr>
        <w:t>siendo más frecuentes en estaciones de la Zona Media donde la variabilidad climática</w:t>
      </w:r>
      <w:r w:rsidR="00115E03" w:rsidRPr="00115E03">
        <w:t xml:space="preserve"> se manifiesta con mayor intensidad</w:t>
      </w:r>
      <w:commentRangeEnd w:id="8"/>
      <w:r w:rsidRPr="00115E03">
        <w:rPr>
          <w:rStyle w:val="Refdecomentario"/>
          <w:sz w:val="24"/>
          <w:szCs w:val="24"/>
        </w:rPr>
        <w:commentReference w:id="8"/>
      </w:r>
      <w:r w:rsidR="00115E03" w:rsidRPr="00115E03">
        <w:t>.</w:t>
      </w:r>
    </w:p>
    <w:p w14:paraId="66D8CD30" w14:textId="479B9941" w:rsidR="00115E03" w:rsidRPr="00115E03" w:rsidRDefault="00115E03" w:rsidP="00115E03">
      <w:r w:rsidRPr="00115E03">
        <w:t xml:space="preserve">El análisis comparativo de los diagramas de cajas permite identificar estaciones con características atípicas que requieren consideración especial en el análisis. Sitio Nuevo destaca por presentar una cota mediana de aproximadamente 50.67 </w:t>
      </w:r>
      <w:r w:rsidR="00EC1080">
        <w:t>m.s.n.m.</w:t>
      </w:r>
      <w:r w:rsidRPr="00115E03">
        <w:t xml:space="preserve">, valor anómalo comparado con las estaciones adyacentes de su zona (La Gloria: ~33 </w:t>
      </w:r>
      <w:r w:rsidR="00EC1080">
        <w:t>m.s.n.m.</w:t>
      </w:r>
      <w:r w:rsidRPr="00115E03">
        <w:t xml:space="preserve">, Puerto Wilches: ~64 </w:t>
      </w:r>
      <w:r w:rsidR="00EC1080">
        <w:t>m.s.n.m.</w:t>
      </w:r>
      <w:r w:rsidRPr="00115E03">
        <w:t xml:space="preserve">), lo cual se explica por su ubicación en una zona de remanso que altera significativamente su curva de descarga. Esta particularidad geomorfológica se manifiesta en un rango intercuartílico relativamente estrecho pero desplazado hacia valores elevados. Por su parte, Magangue y Barbosa exhiben distribuciones simétricas con medianas cercanas a 15-16 </w:t>
      </w:r>
      <w:r w:rsidR="00EC1080">
        <w:t>m.s.n.m.</w:t>
      </w:r>
      <w:r w:rsidRPr="00115E03">
        <w:t>, reflejando un régimen fluvial dominado por la planicie de inundación del bajo Magdalena</w:t>
      </w:r>
      <w:commentRangeStart w:id="9"/>
      <w:r w:rsidRPr="00115E03">
        <w:t>. La ausencia de valores atípicos extremos en estas estaciones sugiere un comportamiento hidrológ</w:t>
      </w:r>
      <w:r w:rsidR="00EC1080">
        <w:t>ico más estable</w:t>
      </w:r>
      <w:r w:rsidRPr="00115E03">
        <w:t>, característica favorable p</w:t>
      </w:r>
      <w:r w:rsidR="00EC1080">
        <w:t>ara el futuro ajustes de modelos de predicción</w:t>
      </w:r>
      <w:r w:rsidRPr="00115E03">
        <w:t>.</w:t>
      </w:r>
      <w:commentRangeEnd w:id="9"/>
      <w:r w:rsidR="00EC1080" w:rsidRPr="00115E03">
        <w:rPr>
          <w:rStyle w:val="Refdecomentario"/>
          <w:sz w:val="24"/>
          <w:szCs w:val="24"/>
        </w:rPr>
        <w:commentReference w:id="9"/>
      </w:r>
    </w:p>
    <w:p w14:paraId="6B32F0CD" w14:textId="77777777" w:rsidR="00231565" w:rsidRDefault="00231565">
      <w:r>
        <w:br w:type="page"/>
      </w:r>
    </w:p>
    <w:p w14:paraId="63FB6C09" w14:textId="77777777" w:rsidR="00231565" w:rsidRDefault="00231565">
      <w:pPr>
        <w:sectPr w:rsidR="00231565" w:rsidSect="008351AA">
          <w:pgSz w:w="12240" w:h="15840"/>
          <w:pgMar w:top="1417" w:right="1701" w:bottom="1417" w:left="1701" w:header="708" w:footer="708" w:gutter="0"/>
          <w:cols w:space="708"/>
          <w:docGrid w:linePitch="360"/>
        </w:sectPr>
      </w:pPr>
    </w:p>
    <w:p w14:paraId="3FFB1B89" w14:textId="77777777" w:rsidR="00231565" w:rsidRDefault="00231565" w:rsidP="00231565">
      <w:pPr>
        <w:keepNext/>
        <w:jc w:val="center"/>
      </w:pPr>
      <w:commentRangeStart w:id="10"/>
      <w:r>
        <w:rPr>
          <w:noProof/>
        </w:rPr>
        <w:lastRenderedPageBreak/>
        <w:drawing>
          <wp:inline distT="0" distB="0" distL="0" distR="0" wp14:anchorId="352698B6" wp14:editId="25AC4C8A">
            <wp:extent cx="7659315" cy="5172075"/>
            <wp:effectExtent l="0" t="0" r="0" b="0"/>
            <wp:docPr id="8734837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667866" cy="5177849"/>
                    </a:xfrm>
                    <a:prstGeom prst="rect">
                      <a:avLst/>
                    </a:prstGeom>
                    <a:noFill/>
                    <a:ln>
                      <a:noFill/>
                    </a:ln>
                  </pic:spPr>
                </pic:pic>
              </a:graphicData>
            </a:graphic>
          </wp:inline>
        </w:drawing>
      </w:r>
      <w:commentRangeEnd w:id="10"/>
      <w:r w:rsidR="00377349">
        <w:rPr>
          <w:rStyle w:val="Refdecomentario"/>
          <w:sz w:val="24"/>
          <w:szCs w:val="24"/>
        </w:rPr>
        <w:commentReference w:id="10"/>
      </w:r>
    </w:p>
    <w:p w14:paraId="1F5C3422" w14:textId="6B210BEB" w:rsidR="00231565" w:rsidRDefault="00231565" w:rsidP="00231565">
      <w:pPr>
        <w:pStyle w:val="Descripcin"/>
        <w:jc w:val="center"/>
      </w:pPr>
      <w:bookmarkStart w:id="11" w:name="_Ref223701545"/>
      <w:r>
        <w:t xml:space="preserve">Figura </w:t>
      </w:r>
      <w:fldSimple w:instr=" SEQ Figura \* ARABIC ">
        <w:r w:rsidR="005A6F08">
          <w:rPr>
            <w:noProof/>
          </w:rPr>
          <w:t>1</w:t>
        </w:r>
      </w:fldSimple>
      <w:bookmarkEnd w:id="11"/>
      <w:r>
        <w:t xml:space="preserve"> Análisis de datos nulos mediante mapa de calor</w:t>
      </w:r>
    </w:p>
    <w:p w14:paraId="2D870334" w14:textId="77777777" w:rsidR="00231565" w:rsidRDefault="00231565" w:rsidP="00231565">
      <w:pPr>
        <w:keepNext/>
        <w:jc w:val="center"/>
      </w:pPr>
      <w:commentRangeStart w:id="12"/>
      <w:r>
        <w:rPr>
          <w:noProof/>
        </w:rPr>
        <w:lastRenderedPageBreak/>
        <w:drawing>
          <wp:inline distT="0" distB="0" distL="0" distR="0" wp14:anchorId="54F95BE6" wp14:editId="65987ACF">
            <wp:extent cx="8515350" cy="3752696"/>
            <wp:effectExtent l="0" t="0" r="0" b="635"/>
            <wp:docPr id="3219273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521727" cy="3755506"/>
                    </a:xfrm>
                    <a:prstGeom prst="rect">
                      <a:avLst/>
                    </a:prstGeom>
                    <a:noFill/>
                    <a:ln>
                      <a:noFill/>
                    </a:ln>
                  </pic:spPr>
                </pic:pic>
              </a:graphicData>
            </a:graphic>
          </wp:inline>
        </w:drawing>
      </w:r>
      <w:commentRangeEnd w:id="12"/>
      <w:r w:rsidR="00377349">
        <w:rPr>
          <w:rStyle w:val="Refdecomentario"/>
          <w:sz w:val="24"/>
          <w:szCs w:val="24"/>
        </w:rPr>
        <w:commentReference w:id="12"/>
      </w:r>
    </w:p>
    <w:p w14:paraId="4CC98F6E" w14:textId="7F0DCF9A" w:rsidR="00A16D78" w:rsidRDefault="00231565" w:rsidP="00A16D78">
      <w:pPr>
        <w:pStyle w:val="Descripcin"/>
        <w:jc w:val="center"/>
        <w:sectPr w:rsidR="00A16D78" w:rsidSect="00231565">
          <w:pgSz w:w="15840" w:h="12240" w:orient="landscape"/>
          <w:pgMar w:top="1701" w:right="1418" w:bottom="1701" w:left="1418" w:header="709" w:footer="709" w:gutter="0"/>
          <w:cols w:space="708"/>
          <w:docGrid w:linePitch="360"/>
        </w:sectPr>
      </w:pPr>
      <w:bookmarkStart w:id="13" w:name="_Ref223701379"/>
      <w:r>
        <w:t xml:space="preserve">Figura </w:t>
      </w:r>
      <w:fldSimple w:instr=" SEQ Figura \* ARABIC ">
        <w:r w:rsidR="005A6F08">
          <w:rPr>
            <w:noProof/>
          </w:rPr>
          <w:t>2</w:t>
        </w:r>
      </w:fldSimple>
      <w:bookmarkEnd w:id="13"/>
      <w:r>
        <w:t xml:space="preserve"> Diagramas de Cajas y Bigotas zonificadas por localización geográfica dentro de la cuenca para las estaciones limnimetricas en estudi</w:t>
      </w:r>
    </w:p>
    <w:p w14:paraId="7D2B2188" w14:textId="10EAE247" w:rsidR="002164D4" w:rsidRDefault="002164D4" w:rsidP="002164D4">
      <w:pPr>
        <w:pStyle w:val="Ttulo2"/>
      </w:pPr>
      <w:bookmarkStart w:id="14" w:name="_Toc223714921"/>
      <w:r>
        <w:lastRenderedPageBreak/>
        <w:t>Correlación</w:t>
      </w:r>
      <w:bookmarkEnd w:id="14"/>
    </w:p>
    <w:p w14:paraId="74D76965" w14:textId="576ADD01" w:rsidR="002164D4" w:rsidRPr="002164D4" w:rsidRDefault="002164D4" w:rsidP="002164D4">
      <w:r w:rsidRPr="002164D4">
        <w:t xml:space="preserve">La evaluación de la consistencia espacial de las series hidrométricas se fundamenta en el análisis de correlación entre estaciones vecinas, partiendo de la premisa de que estaciones cercanas en un mismo tramo fluvial deben exhibir comportamientos hidrológicos coherentes y correlacionados. </w:t>
      </w:r>
      <w:r>
        <w:t xml:space="preserve">La </w:t>
      </w:r>
      <w:r>
        <w:fldChar w:fldCharType="begin"/>
      </w:r>
      <w:r>
        <w:instrText xml:space="preserve"> REF _Ref223703165 \h </w:instrText>
      </w:r>
      <w:r>
        <w:fldChar w:fldCharType="separate"/>
      </w:r>
      <w:r>
        <w:t xml:space="preserve">Figura </w:t>
      </w:r>
      <w:r>
        <w:rPr>
          <w:noProof/>
        </w:rPr>
        <w:t>3</w:t>
      </w:r>
      <w:r>
        <w:fldChar w:fldCharType="end"/>
      </w:r>
      <w:r>
        <w:t xml:space="preserve"> </w:t>
      </w:r>
      <w:r w:rsidRPr="002164D4">
        <w:t>presenta la matriz de correlación de Pearson entre las 18 estaciones analizadas, organizadas según el orden hidrológico de aguas abajo hacia aguas arriba. Los valores de correlación elevados (r &gt; 0.80) entre estaciones próximas geográficamente constituyen indicadores de homogeneidad y confiabilidad de los registros, mientras que valores anómalamente bajos entre vecinas sugieren posibles problemas de calidad de datos, cambios instrumentales o alteraciones antrópicas en el sistema fluvial.</w:t>
      </w:r>
    </w:p>
    <w:p w14:paraId="3F647F24" w14:textId="341D2CF5" w:rsidR="002164D4" w:rsidRDefault="002164D4" w:rsidP="002164D4">
      <w:r w:rsidRPr="002164D4">
        <w:t xml:space="preserve">El análisis de la matriz de correlación revela una estructura de bloques claramente definida que refleja la zonificación hidrológica del Río Magdalena. Dentro de la Zona Baja, se observan correlaciones excepcionalmente altas entre estaciones contiguas, destacando el par Calamar-Magangue con r = 0.99, así como Calamar-Tenerife con r = 0.98. Estos valores indican una respuesta hidrológica sincrónica en el tramo bajo del río, caracterizada por la planicie aluvial común y la influencia reguladora del sistema de ciénagas. Similarmente, en la Zona Media, el par Las Aguadas-El Banco exhibe una correlación de r = 0.989, constituyendo el vínculo más fuerte identificado en toda la cuenca y sugiriendo condiciones de flujo prácticamente idénticas entre estas estaciones separadas por apenas 15 kilómetros. Las líneas de separación entre zonas en la matriz evidencian de manera visual estos patrones, mostrando bloques de alta </w:t>
      </w:r>
      <w:r w:rsidRPr="002164D4">
        <w:rPr>
          <w:highlight w:val="yellow"/>
        </w:rPr>
        <w:t>correlación intrazonal y correlaciones moderadas entre zonas adyacentes</w:t>
      </w:r>
      <w:r w:rsidRPr="002164D4">
        <w:t>.</w:t>
      </w:r>
    </w:p>
    <w:p w14:paraId="5E5291B6" w14:textId="77777777" w:rsidR="002164D4" w:rsidRDefault="002164D4">
      <w:r>
        <w:br w:type="page"/>
      </w:r>
    </w:p>
    <w:p w14:paraId="383B1900" w14:textId="77777777" w:rsidR="002164D4" w:rsidRDefault="002164D4">
      <w:pPr>
        <w:sectPr w:rsidR="002164D4" w:rsidSect="008351AA">
          <w:pgSz w:w="12240" w:h="15840"/>
          <w:pgMar w:top="1417" w:right="1701" w:bottom="1417" w:left="1701" w:header="708" w:footer="708" w:gutter="0"/>
          <w:cols w:space="708"/>
          <w:docGrid w:linePitch="360"/>
        </w:sectPr>
      </w:pPr>
    </w:p>
    <w:p w14:paraId="3AB3419F" w14:textId="77777777" w:rsidR="002164D4" w:rsidRDefault="002164D4" w:rsidP="002164D4">
      <w:pPr>
        <w:keepNext/>
        <w:jc w:val="center"/>
      </w:pPr>
      <w:r>
        <w:rPr>
          <w:noProof/>
        </w:rPr>
        <w:lastRenderedPageBreak/>
        <w:drawing>
          <wp:inline distT="0" distB="0" distL="0" distR="0" wp14:anchorId="17B72E48" wp14:editId="21DA6E59">
            <wp:extent cx="5784736" cy="5114925"/>
            <wp:effectExtent l="0" t="0" r="6985" b="0"/>
            <wp:docPr id="18603828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90623" cy="5120130"/>
                    </a:xfrm>
                    <a:prstGeom prst="rect">
                      <a:avLst/>
                    </a:prstGeom>
                    <a:noFill/>
                    <a:ln>
                      <a:noFill/>
                    </a:ln>
                  </pic:spPr>
                </pic:pic>
              </a:graphicData>
            </a:graphic>
          </wp:inline>
        </w:drawing>
      </w:r>
    </w:p>
    <w:p w14:paraId="09E936D3" w14:textId="2F85B455" w:rsidR="002164D4" w:rsidRDefault="002164D4" w:rsidP="002164D4">
      <w:pPr>
        <w:pStyle w:val="Descripcin"/>
        <w:jc w:val="center"/>
      </w:pPr>
      <w:bookmarkStart w:id="15" w:name="_Ref223703165"/>
      <w:r>
        <w:t xml:space="preserve">Figura </w:t>
      </w:r>
      <w:fldSimple w:instr=" SEQ Figura \* ARABIC ">
        <w:r w:rsidR="005A6F08">
          <w:rPr>
            <w:noProof/>
          </w:rPr>
          <w:t>3</w:t>
        </w:r>
      </w:fldSimple>
      <w:bookmarkEnd w:id="15"/>
      <w:r>
        <w:t xml:space="preserve"> M</w:t>
      </w:r>
      <w:r w:rsidRPr="00DF5B6A">
        <w:t>atriz de Correlación entre Estaciones</w:t>
      </w:r>
    </w:p>
    <w:p w14:paraId="4E3AE207" w14:textId="77777777" w:rsidR="002164D4" w:rsidRDefault="002164D4" w:rsidP="002164D4">
      <w:pPr>
        <w:sectPr w:rsidR="002164D4" w:rsidSect="002164D4">
          <w:pgSz w:w="15840" w:h="12240" w:orient="landscape"/>
          <w:pgMar w:top="1701" w:right="1418" w:bottom="1701" w:left="1418" w:header="709" w:footer="709" w:gutter="0"/>
          <w:cols w:space="708"/>
          <w:docGrid w:linePitch="360"/>
        </w:sectPr>
      </w:pPr>
    </w:p>
    <w:p w14:paraId="5EAC662C" w14:textId="77777777" w:rsidR="002164D4" w:rsidRDefault="002164D4" w:rsidP="002164D4">
      <w:r w:rsidRPr="002164D4">
        <w:lastRenderedPageBreak/>
        <w:t>La inspección detallada de la matriz permite identificar estaciones que presentan comportamientos atípicos respecto a sus vecinas. Gamarra Aut destaca como un caso particular, mostrando correlaciones moderadas con todas las demás estaciones (r &lt; 0.62 con La Gloria, r &lt; 0.31 con Calamar), un patrón explicado por su condición de estación automática de reciente instalación (2013) y su ubicación en un tramo con características geomorfológicas particulares. Este aislamiento correlacional implica que Gamarra Aut no constituye una candidata viable para procesos de imputación espacial ni como estación donante ni receptora. Por el contrario, la red de correlaciones fuertes entre Calamar, Magangue, Barbosa y Coyongal en la Zona Baja, así como entre Las Palomas, Las Aguadas y El Banco en la Zona Media, establece una red robusta de estaciones de referencia mutua que pueden emplearse para validación cruzada y completitud de datos faltantes.</w:t>
      </w:r>
    </w:p>
    <w:p w14:paraId="1642A166" w14:textId="77777777" w:rsidR="00377349" w:rsidRPr="002164D4" w:rsidRDefault="00377349" w:rsidP="002164D4"/>
    <w:p w14:paraId="67ABD23F" w14:textId="77777777" w:rsidR="002164D4" w:rsidRDefault="002164D4" w:rsidP="002164D4">
      <w:pPr>
        <w:pStyle w:val="Ttulo2"/>
        <w:rPr>
          <w:lang w:val="en-GB"/>
        </w:rPr>
      </w:pPr>
      <w:bookmarkStart w:id="16" w:name="_Toc223714922"/>
      <w:r w:rsidRPr="002164D4">
        <w:rPr>
          <w:lang w:val="en-GB"/>
        </w:rPr>
        <w:t>Pruebas de Homogeneidad Temporal</w:t>
      </w:r>
      <w:bookmarkEnd w:id="16"/>
    </w:p>
    <w:p w14:paraId="2EB95C2F" w14:textId="77777777" w:rsidR="00183A01" w:rsidRDefault="00AF7E7B" w:rsidP="00377349">
      <w:pPr>
        <w:rPr>
          <w:lang w:eastAsia="zh-CN"/>
        </w:rPr>
      </w:pPr>
      <w:r w:rsidRPr="00377349">
        <w:rPr>
          <w:lang w:eastAsia="zh-CN"/>
        </w:rPr>
        <w:t xml:space="preserve">La verificación de la homogeneidad temporal constituye un requisito indispensable para garantizar la validez de análisis de tendencias y frecuencias extremas en series hidrométricas de largo plazo. Se aplicaron tres pruebas estadísticas complementarias para detectar posibles cambios de régimen, saltos en la media y tendencias monotónicas: </w:t>
      </w:r>
    </w:p>
    <w:p w14:paraId="0CFD5F21" w14:textId="77777777" w:rsidR="00183A01" w:rsidRDefault="00183A01" w:rsidP="00183A01">
      <w:pPr>
        <w:pStyle w:val="Prrafodelista"/>
        <w:numPr>
          <w:ilvl w:val="0"/>
          <w:numId w:val="18"/>
        </w:numPr>
        <w:rPr>
          <w:lang w:eastAsia="zh-CN"/>
        </w:rPr>
      </w:pPr>
      <w:r w:rsidRPr="00183A01">
        <w:rPr>
          <w:b/>
          <w:bCs/>
          <w:lang w:eastAsia="zh-CN"/>
        </w:rPr>
        <w:t>P</w:t>
      </w:r>
      <w:r w:rsidR="00AF7E7B" w:rsidRPr="00183A01">
        <w:rPr>
          <w:b/>
          <w:bCs/>
          <w:lang w:eastAsia="zh-CN"/>
        </w:rPr>
        <w:t>rueba de Pettitt</w:t>
      </w:r>
      <w:r>
        <w:rPr>
          <w:lang w:eastAsia="zh-CN"/>
        </w:rPr>
        <w:t>:</w:t>
      </w:r>
      <w:r w:rsidR="00AF7E7B" w:rsidRPr="00377349">
        <w:rPr>
          <w:lang w:eastAsia="zh-CN"/>
        </w:rPr>
        <w:t xml:space="preserve"> para identificar puntos de quiebre únicos</w:t>
      </w:r>
    </w:p>
    <w:p w14:paraId="67E672C7" w14:textId="277122DE" w:rsidR="00183A01" w:rsidRDefault="00183A01" w:rsidP="00183A01">
      <w:pPr>
        <w:pStyle w:val="Prrafodelista"/>
        <w:numPr>
          <w:ilvl w:val="0"/>
          <w:numId w:val="18"/>
        </w:numPr>
        <w:rPr>
          <w:lang w:eastAsia="zh-CN"/>
        </w:rPr>
      </w:pPr>
      <w:r w:rsidRPr="00183A01">
        <w:rPr>
          <w:b/>
          <w:bCs/>
          <w:lang w:eastAsia="zh-CN"/>
        </w:rPr>
        <w:t>P</w:t>
      </w:r>
      <w:r w:rsidR="00AF7E7B" w:rsidRPr="00183A01">
        <w:rPr>
          <w:b/>
          <w:bCs/>
          <w:lang w:eastAsia="zh-CN"/>
        </w:rPr>
        <w:t>rueba SNHT (Standard Normal Homogeneity Test)</w:t>
      </w:r>
      <w:r w:rsidRPr="00183A01">
        <w:rPr>
          <w:b/>
          <w:bCs/>
          <w:lang w:eastAsia="zh-CN"/>
        </w:rPr>
        <w:t>:</w:t>
      </w:r>
      <w:r w:rsidR="00AF7E7B" w:rsidRPr="00377349">
        <w:rPr>
          <w:lang w:eastAsia="zh-CN"/>
        </w:rPr>
        <w:t xml:space="preserve"> para detectar saltos abruptos en la media</w:t>
      </w:r>
      <w:r>
        <w:rPr>
          <w:lang w:eastAsia="zh-CN"/>
        </w:rPr>
        <w:t xml:space="preserve">. </w:t>
      </w:r>
    </w:p>
    <w:p w14:paraId="23A1924D" w14:textId="77777777" w:rsidR="00183A01" w:rsidRDefault="00183A01" w:rsidP="00183A01">
      <w:pPr>
        <w:pStyle w:val="Prrafodelista"/>
        <w:numPr>
          <w:ilvl w:val="0"/>
          <w:numId w:val="18"/>
        </w:numPr>
        <w:rPr>
          <w:lang w:eastAsia="zh-CN"/>
        </w:rPr>
      </w:pPr>
      <w:r w:rsidRPr="00183A01">
        <w:rPr>
          <w:b/>
          <w:bCs/>
          <w:lang w:eastAsia="zh-CN"/>
        </w:rPr>
        <w:t>P</w:t>
      </w:r>
      <w:r w:rsidR="00AF7E7B" w:rsidRPr="00183A01">
        <w:rPr>
          <w:b/>
          <w:bCs/>
          <w:lang w:eastAsia="zh-CN"/>
        </w:rPr>
        <w:t>rueba de Mann-Kendall</w:t>
      </w:r>
      <w:r w:rsidRPr="00183A01">
        <w:rPr>
          <w:b/>
          <w:bCs/>
          <w:lang w:eastAsia="zh-CN"/>
        </w:rPr>
        <w:t>:</w:t>
      </w:r>
      <w:r w:rsidR="00AF7E7B" w:rsidRPr="00377349">
        <w:rPr>
          <w:lang w:eastAsia="zh-CN"/>
        </w:rPr>
        <w:t xml:space="preserve"> para evaluar tendencias direccionales. </w:t>
      </w:r>
    </w:p>
    <w:p w14:paraId="2CCBD447" w14:textId="01694E81" w:rsidR="00AF7E7B" w:rsidRPr="00377349" w:rsidRDefault="00AF7E7B" w:rsidP="00377349">
      <w:pPr>
        <w:rPr>
          <w:lang w:eastAsia="zh-CN"/>
        </w:rPr>
      </w:pPr>
      <w:r w:rsidRPr="00377349">
        <w:rPr>
          <w:lang w:eastAsia="zh-CN"/>
        </w:rPr>
        <w:t xml:space="preserve">La </w:t>
      </w:r>
      <w:r w:rsidR="00183A01">
        <w:rPr>
          <w:lang w:eastAsia="zh-CN"/>
        </w:rPr>
        <w:fldChar w:fldCharType="begin"/>
      </w:r>
      <w:r w:rsidR="00183A01">
        <w:rPr>
          <w:lang w:eastAsia="zh-CN"/>
        </w:rPr>
        <w:instrText xml:space="preserve"> REF _Ref223704286 \h </w:instrText>
      </w:r>
      <w:r w:rsidR="00183A01">
        <w:rPr>
          <w:lang w:eastAsia="zh-CN"/>
        </w:rPr>
      </w:r>
      <w:r w:rsidR="00183A01">
        <w:rPr>
          <w:lang w:eastAsia="zh-CN"/>
        </w:rPr>
        <w:fldChar w:fldCharType="separate"/>
      </w:r>
      <w:r w:rsidR="00183A01">
        <w:t xml:space="preserve">Figura </w:t>
      </w:r>
      <w:r w:rsidR="00183A01">
        <w:rPr>
          <w:noProof/>
        </w:rPr>
        <w:t>4</w:t>
      </w:r>
      <w:r w:rsidR="00183A01">
        <w:rPr>
          <w:lang w:eastAsia="zh-CN"/>
        </w:rPr>
        <w:fldChar w:fldCharType="end"/>
      </w:r>
      <w:r w:rsidR="00183A01">
        <w:rPr>
          <w:lang w:eastAsia="zh-CN"/>
        </w:rPr>
        <w:t xml:space="preserve"> </w:t>
      </w:r>
      <w:r w:rsidRPr="00377349">
        <w:rPr>
          <w:lang w:eastAsia="zh-CN"/>
        </w:rPr>
        <w:t>sintetiza los resultados de estas pruebas para las 18 estaciones, presentando los estadísticos calculados junto con los umbrales de significancia estadística (p &lt; 0.05).</w:t>
      </w:r>
    </w:p>
    <w:p w14:paraId="229B64B6" w14:textId="77777777" w:rsidR="00AF7E7B" w:rsidRDefault="00AF7E7B" w:rsidP="00377349">
      <w:pPr>
        <w:rPr>
          <w:lang w:eastAsia="zh-CN"/>
        </w:rPr>
      </w:pPr>
    </w:p>
    <w:p w14:paraId="67D55193" w14:textId="77777777" w:rsidR="00377349" w:rsidRDefault="00377349" w:rsidP="00377349">
      <w:pPr>
        <w:rPr>
          <w:lang w:eastAsia="zh-CN"/>
        </w:rPr>
      </w:pPr>
    </w:p>
    <w:p w14:paraId="18265E8A" w14:textId="77777777" w:rsidR="00377349" w:rsidRDefault="00377349" w:rsidP="00377349">
      <w:pPr>
        <w:rPr>
          <w:lang w:eastAsia="zh-CN"/>
        </w:rPr>
      </w:pPr>
    </w:p>
    <w:p w14:paraId="5A01915F" w14:textId="77777777" w:rsidR="00377349" w:rsidRDefault="00377349" w:rsidP="00377349">
      <w:pPr>
        <w:rPr>
          <w:lang w:eastAsia="zh-CN"/>
        </w:rPr>
      </w:pPr>
    </w:p>
    <w:p w14:paraId="7E294696" w14:textId="77777777" w:rsidR="00377349" w:rsidRDefault="00377349" w:rsidP="00377349">
      <w:pPr>
        <w:rPr>
          <w:lang w:eastAsia="zh-CN"/>
        </w:rPr>
      </w:pPr>
    </w:p>
    <w:p w14:paraId="2BB5CDF3" w14:textId="77777777" w:rsidR="00183A01" w:rsidRDefault="00AF7E7B" w:rsidP="00377349">
      <w:pPr>
        <w:rPr>
          <w:lang w:eastAsia="zh-CN"/>
        </w:rPr>
      </w:pPr>
      <w:r w:rsidRPr="00377349">
        <w:rPr>
          <w:lang w:eastAsia="zh-CN"/>
        </w:rPr>
        <w:lastRenderedPageBreak/>
        <w:t xml:space="preserve">Los resultados de la prueba de Pettitt identifican cuatro estaciones con cambios de régimen estadísticamente significativos. </w:t>
      </w:r>
    </w:p>
    <w:p w14:paraId="1C97434F" w14:textId="572D2FC1" w:rsidR="00183A01" w:rsidRDefault="00AF7E7B" w:rsidP="00183A01">
      <w:pPr>
        <w:pStyle w:val="Prrafodelista"/>
        <w:numPr>
          <w:ilvl w:val="0"/>
          <w:numId w:val="19"/>
        </w:numPr>
        <w:rPr>
          <w:lang w:eastAsia="zh-CN"/>
        </w:rPr>
      </w:pPr>
      <w:r w:rsidRPr="00183A01">
        <w:rPr>
          <w:b/>
          <w:bCs/>
          <w:lang w:eastAsia="zh-CN"/>
        </w:rPr>
        <w:t>Sitio Nuevo</w:t>
      </w:r>
      <w:r w:rsidR="00183A01">
        <w:rPr>
          <w:b/>
          <w:bCs/>
          <w:lang w:eastAsia="zh-CN"/>
        </w:rPr>
        <w:t>:</w:t>
      </w:r>
      <w:r w:rsidRPr="00377349">
        <w:rPr>
          <w:lang w:eastAsia="zh-CN"/>
        </w:rPr>
        <w:t xml:space="preserve"> presenta el cambio más pronunciado detectado en toda la cuenca (estadístico = 218, p = 0.0009), ocurriendo en el año 2008. Este quiebre coincide temporalmente con el inicio de una tendencia decreciente significativa identificada por la prueba de Mann-Kendall (</w:t>
      </w:r>
      <w:commentRangeStart w:id="17"/>
      <w:r w:rsidRPr="00377349">
        <w:rPr>
          <w:lang w:eastAsia="zh-CN"/>
        </w:rPr>
        <w:t>tau</w:t>
      </w:r>
      <w:commentRangeEnd w:id="17"/>
      <w:r w:rsidR="00183A01" w:rsidRPr="00377349">
        <w:rPr>
          <w:rStyle w:val="Refdecomentario"/>
          <w:sz w:val="24"/>
          <w:szCs w:val="24"/>
          <w:lang w:eastAsia="zh-CN"/>
        </w:rPr>
        <w:commentReference w:id="17"/>
      </w:r>
      <w:r w:rsidRPr="00377349">
        <w:rPr>
          <w:lang w:eastAsia="zh-CN"/>
        </w:rPr>
        <w:t xml:space="preserve"> = -0.386, p = 0.0017), sugiriendo una alteración sistémica en el funcionamiento hidráulico de la zona de remanso donde se ubica la estación, posiblemente asociada a modificaciones en la infraestructura fluvial aguas arriba o cambios en el uso del suelo ribereño. </w:t>
      </w:r>
    </w:p>
    <w:p w14:paraId="37F2DC23" w14:textId="246BD092" w:rsidR="00183A01" w:rsidRDefault="00AF7E7B" w:rsidP="00183A01">
      <w:pPr>
        <w:pStyle w:val="Prrafodelista"/>
        <w:numPr>
          <w:ilvl w:val="0"/>
          <w:numId w:val="19"/>
        </w:numPr>
        <w:rPr>
          <w:lang w:eastAsia="zh-CN"/>
        </w:rPr>
      </w:pPr>
      <w:r w:rsidRPr="00183A01">
        <w:rPr>
          <w:b/>
          <w:bCs/>
          <w:lang w:eastAsia="zh-CN"/>
        </w:rPr>
        <w:t>Armenia</w:t>
      </w:r>
      <w:r w:rsidR="00183A01">
        <w:rPr>
          <w:b/>
          <w:bCs/>
          <w:lang w:eastAsia="zh-CN"/>
        </w:rPr>
        <w:t>:</w:t>
      </w:r>
      <w:r w:rsidRPr="00377349">
        <w:rPr>
          <w:lang w:eastAsia="zh-CN"/>
        </w:rPr>
        <w:t xml:space="preserve"> muestra un cambio significativo en 1998 (p = 0.0189), temporalmente coincidente con eventos extremos asociados al fenómeno de La Niña, aunque no se descarta un componente instrumental en este quiebre dada la magnitud del cambio. </w:t>
      </w:r>
    </w:p>
    <w:p w14:paraId="3E736772" w14:textId="7B8DDA39" w:rsidR="00AF7E7B" w:rsidRPr="00377349" w:rsidRDefault="00AF7E7B" w:rsidP="00183A01">
      <w:pPr>
        <w:pStyle w:val="Prrafodelista"/>
        <w:numPr>
          <w:ilvl w:val="0"/>
          <w:numId w:val="19"/>
        </w:numPr>
        <w:rPr>
          <w:lang w:eastAsia="zh-CN"/>
        </w:rPr>
      </w:pPr>
      <w:r w:rsidRPr="00183A01">
        <w:rPr>
          <w:b/>
          <w:bCs/>
          <w:lang w:eastAsia="zh-CN"/>
        </w:rPr>
        <w:t>Tenerife y Barbosa</w:t>
      </w:r>
      <w:r w:rsidR="00183A01">
        <w:rPr>
          <w:b/>
          <w:bCs/>
          <w:lang w:eastAsia="zh-CN"/>
        </w:rPr>
        <w:t>:</w:t>
      </w:r>
      <w:r w:rsidRPr="00377349">
        <w:rPr>
          <w:lang w:eastAsia="zh-CN"/>
        </w:rPr>
        <w:t xml:space="preserve"> presentan cambios detectados en 2005 y 2012 respectivamente, ambas con tendencias crecientes posteriores que sugieren procesos de ajuste en el sistema de medición o alteraciones en el entorno de captación.</w:t>
      </w:r>
    </w:p>
    <w:p w14:paraId="6250FE54" w14:textId="3397335F" w:rsidR="00183A01" w:rsidRPr="00377349" w:rsidRDefault="00183A01" w:rsidP="00183A01">
      <w:pPr>
        <w:ind w:left="360"/>
        <w:rPr>
          <w:lang w:eastAsia="zh-CN"/>
        </w:rPr>
      </w:pPr>
      <w:r w:rsidRPr="00377349">
        <w:rPr>
          <w:lang w:eastAsia="zh-CN"/>
        </w:rPr>
        <w:t>La prueba de Mann-Kendall revela un patrón de tendencias diferenciado por zonas geográficas. En la Zona Baja, Tenerife exhibe la tendencia creciente más marcada (</w:t>
      </w:r>
      <w:commentRangeStart w:id="18"/>
      <w:r w:rsidRPr="00377349">
        <w:rPr>
          <w:lang w:eastAsia="zh-CN"/>
        </w:rPr>
        <w:t>tau</w:t>
      </w:r>
      <w:commentRangeEnd w:id="18"/>
      <w:r w:rsidR="00982D55" w:rsidRPr="00377349">
        <w:rPr>
          <w:rStyle w:val="Refdecomentario"/>
          <w:sz w:val="24"/>
          <w:szCs w:val="24"/>
          <w:lang w:eastAsia="zh-CN"/>
        </w:rPr>
        <w:commentReference w:id="18"/>
      </w:r>
      <w:r w:rsidRPr="00377349">
        <w:rPr>
          <w:lang w:eastAsia="zh-CN"/>
        </w:rPr>
        <w:t xml:space="preserve"> = 0.467, p = 0.0034), consistente con el cambio de régimen detectado por Pettitt en 2005 y sugiriendo un incremento sistemático de los niveles medios durante el período post-2005. Esta tendencia no se observa en estaciones vecinas como Calamar o Magangue, lo cual constituye una anomalía que requiere investigación de metadatos instrumentales. El Banco y Rio Nuevo muestran tendencias crecientes moderadas pero significativas (tau = 0.220 y 0.350 respectivamente), posiblemente relacionadas con procesos de sedimentación o cambios en las condiciones de aforo. Contrariamente, </w:t>
      </w:r>
      <w:commentRangeStart w:id="19"/>
      <w:r w:rsidRPr="00982D55">
        <w:rPr>
          <w:highlight w:val="yellow"/>
          <w:lang w:eastAsia="zh-CN"/>
        </w:rPr>
        <w:t>Sitio Nuevo es la única estación con tendencia decreciente significativa, reforzando la hipótesis de una modificación estructural en su zona de influencia hídrica</w:t>
      </w:r>
      <w:r w:rsidR="002A193C">
        <w:rPr>
          <w:highlight w:val="yellow"/>
          <w:lang w:eastAsia="zh-CN"/>
        </w:rPr>
        <w:t xml:space="preserve"> (ver en </w:t>
      </w:r>
      <w:r w:rsidR="002A193C">
        <w:rPr>
          <w:highlight w:val="yellow"/>
          <w:lang w:eastAsia="zh-CN"/>
        </w:rPr>
        <w:fldChar w:fldCharType="begin"/>
      </w:r>
      <w:r w:rsidR="002A193C">
        <w:rPr>
          <w:highlight w:val="yellow"/>
          <w:lang w:eastAsia="zh-CN"/>
        </w:rPr>
        <w:instrText xml:space="preserve"> REF _Ref223706020 \h </w:instrText>
      </w:r>
      <w:r w:rsidR="002A193C">
        <w:rPr>
          <w:highlight w:val="yellow"/>
          <w:lang w:eastAsia="zh-CN"/>
        </w:rPr>
      </w:r>
      <w:r w:rsidR="002A193C">
        <w:rPr>
          <w:highlight w:val="yellow"/>
          <w:lang w:eastAsia="zh-CN"/>
        </w:rPr>
        <w:fldChar w:fldCharType="separate"/>
      </w:r>
      <w:r w:rsidR="002A193C">
        <w:t>ANEXOS</w:t>
      </w:r>
      <w:r w:rsidR="002A193C">
        <w:rPr>
          <w:highlight w:val="yellow"/>
          <w:lang w:eastAsia="zh-CN"/>
        </w:rPr>
        <w:fldChar w:fldCharType="end"/>
      </w:r>
      <w:r w:rsidR="002A193C">
        <w:rPr>
          <w:highlight w:val="yellow"/>
          <w:lang w:eastAsia="zh-CN"/>
        </w:rPr>
        <w:t xml:space="preserve"> la </w:t>
      </w:r>
      <w:r w:rsidR="002A193C">
        <w:rPr>
          <w:highlight w:val="yellow"/>
          <w:lang w:eastAsia="zh-CN"/>
        </w:rPr>
        <w:fldChar w:fldCharType="begin"/>
      </w:r>
      <w:r w:rsidR="002A193C">
        <w:rPr>
          <w:highlight w:val="yellow"/>
          <w:lang w:eastAsia="zh-CN"/>
        </w:rPr>
        <w:instrText xml:space="preserve"> REF _Ref223705982 \h </w:instrText>
      </w:r>
      <w:r w:rsidR="002A193C">
        <w:rPr>
          <w:highlight w:val="yellow"/>
          <w:lang w:eastAsia="zh-CN"/>
        </w:rPr>
      </w:r>
      <w:r w:rsidR="002A193C">
        <w:rPr>
          <w:highlight w:val="yellow"/>
          <w:lang w:eastAsia="zh-CN"/>
        </w:rPr>
        <w:fldChar w:fldCharType="separate"/>
      </w:r>
      <w:r w:rsidR="002A193C">
        <w:t xml:space="preserve">Tabla </w:t>
      </w:r>
      <w:r w:rsidR="002A193C">
        <w:rPr>
          <w:noProof/>
        </w:rPr>
        <w:t>2</w:t>
      </w:r>
      <w:r w:rsidR="002A193C">
        <w:rPr>
          <w:highlight w:val="yellow"/>
          <w:lang w:eastAsia="zh-CN"/>
        </w:rPr>
        <w:fldChar w:fldCharType="end"/>
      </w:r>
      <w:r w:rsidR="002A193C">
        <w:rPr>
          <w:highlight w:val="yellow"/>
          <w:lang w:eastAsia="zh-CN"/>
        </w:rPr>
        <w:t xml:space="preserve"> para referencia de valores numéricos en cada una de las pruebas)</w:t>
      </w:r>
      <w:r w:rsidRPr="00982D55">
        <w:rPr>
          <w:highlight w:val="yellow"/>
          <w:lang w:eastAsia="zh-CN"/>
        </w:rPr>
        <w:t>.</w:t>
      </w:r>
      <w:commentRangeEnd w:id="19"/>
      <w:r w:rsidR="00982D55" w:rsidRPr="00377349">
        <w:rPr>
          <w:rStyle w:val="Refdecomentario"/>
          <w:sz w:val="24"/>
          <w:szCs w:val="24"/>
          <w:lang w:eastAsia="zh-CN"/>
        </w:rPr>
        <w:commentReference w:id="19"/>
      </w:r>
    </w:p>
    <w:p w14:paraId="6C544545" w14:textId="67FCA4F3" w:rsidR="00377349" w:rsidRPr="00377349" w:rsidRDefault="00377349">
      <w:pPr>
        <w:rPr>
          <w:lang w:eastAsia="zh-CN"/>
        </w:rPr>
      </w:pPr>
    </w:p>
    <w:p w14:paraId="3AAF301B" w14:textId="77777777" w:rsidR="00377349" w:rsidRDefault="00377349">
      <w:pPr>
        <w:rPr>
          <w:lang w:eastAsia="zh-CN"/>
        </w:rPr>
        <w:sectPr w:rsidR="00377349" w:rsidSect="008351AA">
          <w:pgSz w:w="12240" w:h="15840"/>
          <w:pgMar w:top="1417" w:right="1701" w:bottom="1417" w:left="1701" w:header="708" w:footer="708" w:gutter="0"/>
          <w:cols w:space="708"/>
          <w:docGrid w:linePitch="360"/>
        </w:sectPr>
      </w:pPr>
    </w:p>
    <w:p w14:paraId="4BF356CB" w14:textId="77777777" w:rsidR="00377349" w:rsidRDefault="00377349" w:rsidP="00377349">
      <w:pPr>
        <w:keepNext/>
        <w:jc w:val="center"/>
      </w:pPr>
      <w:r>
        <w:rPr>
          <w:noProof/>
          <w:lang w:eastAsia="zh-CN"/>
        </w:rPr>
        <w:lastRenderedPageBreak/>
        <w:drawing>
          <wp:inline distT="0" distB="0" distL="0" distR="0" wp14:anchorId="2D03910B" wp14:editId="14155D74">
            <wp:extent cx="6643735" cy="5145206"/>
            <wp:effectExtent l="0" t="0" r="5080" b="0"/>
            <wp:docPr id="10477842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8166" cy="5148637"/>
                    </a:xfrm>
                    <a:prstGeom prst="rect">
                      <a:avLst/>
                    </a:prstGeom>
                    <a:noFill/>
                    <a:ln>
                      <a:noFill/>
                    </a:ln>
                  </pic:spPr>
                </pic:pic>
              </a:graphicData>
            </a:graphic>
          </wp:inline>
        </w:drawing>
      </w:r>
    </w:p>
    <w:p w14:paraId="5155750C" w14:textId="02648DAD" w:rsidR="00377349" w:rsidRDefault="00377349" w:rsidP="00377349">
      <w:pPr>
        <w:pStyle w:val="Descripcin"/>
        <w:jc w:val="center"/>
      </w:pPr>
      <w:bookmarkStart w:id="20" w:name="_Ref223704286"/>
      <w:r>
        <w:t xml:space="preserve">Figura </w:t>
      </w:r>
      <w:fldSimple w:instr=" SEQ Figura \* ARABIC ">
        <w:r w:rsidR="005A6F08">
          <w:rPr>
            <w:noProof/>
          </w:rPr>
          <w:t>4</w:t>
        </w:r>
      </w:fldSimple>
      <w:bookmarkEnd w:id="20"/>
      <w:r>
        <w:t xml:space="preserve"> </w:t>
      </w:r>
      <w:r w:rsidRPr="00C839A3">
        <w:t>Resumen de Pruebas de Homogeneidad</w:t>
      </w:r>
    </w:p>
    <w:p w14:paraId="6DD5568B" w14:textId="77777777" w:rsidR="00377349" w:rsidRDefault="00377349" w:rsidP="00377349">
      <w:pPr>
        <w:rPr>
          <w:lang w:eastAsia="zh-CN"/>
        </w:rPr>
        <w:sectPr w:rsidR="00377349" w:rsidSect="00377349">
          <w:pgSz w:w="15840" w:h="12240" w:orient="landscape"/>
          <w:pgMar w:top="1701" w:right="1418" w:bottom="1701" w:left="1418" w:header="709" w:footer="709" w:gutter="0"/>
          <w:cols w:space="708"/>
          <w:docGrid w:linePitch="360"/>
        </w:sectPr>
      </w:pPr>
    </w:p>
    <w:p w14:paraId="61F8D399" w14:textId="322C8D77" w:rsidR="002164D4" w:rsidRPr="00377349" w:rsidRDefault="00982D55" w:rsidP="00982D55">
      <w:pPr>
        <w:pStyle w:val="Ttulo2"/>
      </w:pPr>
      <w:bookmarkStart w:id="21" w:name="_Toc223714923"/>
      <w:r>
        <w:lastRenderedPageBreak/>
        <w:t>Curvas de doble masa y validación cruzada</w:t>
      </w:r>
      <w:bookmarkEnd w:id="21"/>
    </w:p>
    <w:p w14:paraId="49DF41EC" w14:textId="77777777" w:rsidR="00982D55" w:rsidRPr="00982D55" w:rsidRDefault="00DC1F91" w:rsidP="00982D55">
      <w:r w:rsidRPr="00DC1F91">
        <w:br/>
      </w:r>
      <w:r w:rsidR="00982D55" w:rsidRPr="00982D55">
        <w:t>Las curvas de doble masa representan la herramienta gráfica más robusta para la detección visual de inconsistencias en series temporales hidrométricas, permitiendo identificar cambios en la relación estadística entre una estación candidata y una estación de referencia homogénea. El principio fundamental establece que, en ausencia de alteraciones, la acumulación de niveles en dos estaciones vecinas debe mantener una relación lineal constante a lo largo del tiempo; cualquier quiebre en esta recta indica un cambio de régimen en una de las estaciones. Se generaron curvas de doble masa para los cinco pares de estaciones con mayor correlación y periodos de registro concurrentes más extensos, seleccionando como estación de referencia al miembro del par con mayor longitud de registro y ausencia de cambios detectados.</w:t>
      </w:r>
    </w:p>
    <w:p w14:paraId="775F8E54" w14:textId="1EEE0D0C" w:rsidR="00982D55" w:rsidRDefault="00982D55" w:rsidP="00982D55">
      <w:r w:rsidRPr="00982D55">
        <w:t>La curva de doble masa entre Las Aguadas y El Banco (</w:t>
      </w:r>
      <w:r>
        <w:t xml:space="preserve"> ver  </w:t>
      </w:r>
      <w:r>
        <w:fldChar w:fldCharType="begin"/>
      </w:r>
      <w:r>
        <w:instrText xml:space="preserve"> REF _Ref223704714 \h </w:instrText>
      </w:r>
      <w:r>
        <w:fldChar w:fldCharType="separate"/>
      </w:r>
      <w:r>
        <w:t xml:space="preserve">Figura </w:t>
      </w:r>
      <w:r>
        <w:rPr>
          <w:noProof/>
        </w:rPr>
        <w:t>5</w:t>
      </w:r>
      <w:r>
        <w:fldChar w:fldCharType="end"/>
      </w:r>
      <w:r w:rsidRPr="00982D55">
        <w:t>), correspondiente al par con mayor correlación identificada (r = 0.989) y el periodo concurrente más extenso (49.6 años, 1973-2025), exhibe una linealidad prácticamente perfecta sin quiebres aparentes. Esta rectitud constituye evidencia concluyente de la homogeneidad mutua de ambas estaciones, confirmando que ni Las Aguadas (iniciada en 1973) ni El Banco (iniciada en 1972) han experimentado cambios de régimen significativos durante sus casi cinco décadas de operación concurrente. La ligera divergencia hacia el final del registro, observable como una pequeña desviación por debajo de la línea 1:1 teórica, se encuentra dentro del rango de variabilidad natural y no alcanza magnitudes que indiquen alteración sistémica. Este par de estaciones se establece como el patrón de referencia óptimo para validación cruzada en la Zona Media.</w:t>
      </w:r>
    </w:p>
    <w:p w14:paraId="0C12F313" w14:textId="77777777" w:rsidR="00982D55" w:rsidRDefault="00982D55">
      <w:r>
        <w:br w:type="page"/>
      </w:r>
    </w:p>
    <w:p w14:paraId="0E82AB0D" w14:textId="77777777" w:rsidR="00982D55" w:rsidRDefault="00982D55" w:rsidP="00982D55">
      <w:pPr>
        <w:keepNext/>
      </w:pPr>
      <w:r>
        <w:rPr>
          <w:noProof/>
        </w:rPr>
        <w:lastRenderedPageBreak/>
        <w:drawing>
          <wp:inline distT="0" distB="0" distL="0" distR="0" wp14:anchorId="082CA671" wp14:editId="425FB501">
            <wp:extent cx="5610225" cy="4476750"/>
            <wp:effectExtent l="0" t="0" r="9525" b="0"/>
            <wp:docPr id="152132770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0225" cy="4476750"/>
                    </a:xfrm>
                    <a:prstGeom prst="rect">
                      <a:avLst/>
                    </a:prstGeom>
                    <a:noFill/>
                    <a:ln>
                      <a:noFill/>
                    </a:ln>
                  </pic:spPr>
                </pic:pic>
              </a:graphicData>
            </a:graphic>
          </wp:inline>
        </w:drawing>
      </w:r>
    </w:p>
    <w:p w14:paraId="447DF03E" w14:textId="73910F66" w:rsidR="00982D55" w:rsidRPr="00982D55" w:rsidRDefault="00982D55" w:rsidP="00982D55">
      <w:pPr>
        <w:pStyle w:val="Descripcin"/>
      </w:pPr>
      <w:bookmarkStart w:id="22" w:name="_Ref223704714"/>
      <w:r>
        <w:t xml:space="preserve">Figura </w:t>
      </w:r>
      <w:fldSimple w:instr=" SEQ Figura \* ARABIC ">
        <w:r w:rsidR="005A6F08">
          <w:rPr>
            <w:noProof/>
          </w:rPr>
          <w:t>5</w:t>
        </w:r>
      </w:fldSimple>
      <w:bookmarkEnd w:id="22"/>
      <w:r>
        <w:t xml:space="preserve"> Curva de Doble Masa, estaciones Las Aguadas - El Banco</w:t>
      </w:r>
    </w:p>
    <w:p w14:paraId="517BBF09" w14:textId="5B91932F" w:rsidR="00982D55" w:rsidRDefault="00982D55" w:rsidP="00982D55">
      <w:r w:rsidRPr="00982D55">
        <w:t>La curva de doble masa entre Calamar y Magangue (r = 0.988, 43.1 años concurrentes</w:t>
      </w:r>
      <w:r>
        <w:t xml:space="preserve">, ver </w:t>
      </w:r>
      <w:r>
        <w:fldChar w:fldCharType="begin"/>
      </w:r>
      <w:r>
        <w:instrText xml:space="preserve"> REF _Ref223704824 \h </w:instrText>
      </w:r>
      <w:r>
        <w:fldChar w:fldCharType="separate"/>
      </w:r>
      <w:r>
        <w:t xml:space="preserve">Figura </w:t>
      </w:r>
      <w:r>
        <w:rPr>
          <w:noProof/>
        </w:rPr>
        <w:t>6</w:t>
      </w:r>
      <w:r>
        <w:fldChar w:fldCharType="end"/>
      </w:r>
      <w:r w:rsidRPr="00982D55">
        <w:t xml:space="preserve">) muestra igualmente un comportamiento lineal consistente, validando la homogeneidad de ambas estaciones en la Zona Baja. </w:t>
      </w:r>
    </w:p>
    <w:p w14:paraId="61F1C21A" w14:textId="77777777" w:rsidR="00982D55" w:rsidRDefault="00982D55" w:rsidP="00982D55"/>
    <w:p w14:paraId="2EAC5A91" w14:textId="77777777" w:rsidR="00982D55" w:rsidRDefault="00982D55" w:rsidP="00982D55">
      <w:pPr>
        <w:keepNext/>
      </w:pPr>
      <w:r>
        <w:rPr>
          <w:noProof/>
        </w:rPr>
        <w:lastRenderedPageBreak/>
        <w:drawing>
          <wp:inline distT="0" distB="0" distL="0" distR="0" wp14:anchorId="1DA220A8" wp14:editId="4C610DEA">
            <wp:extent cx="5610225" cy="4486275"/>
            <wp:effectExtent l="0" t="0" r="9525" b="9525"/>
            <wp:docPr id="27597293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0225" cy="4486275"/>
                    </a:xfrm>
                    <a:prstGeom prst="rect">
                      <a:avLst/>
                    </a:prstGeom>
                    <a:noFill/>
                    <a:ln>
                      <a:noFill/>
                    </a:ln>
                  </pic:spPr>
                </pic:pic>
              </a:graphicData>
            </a:graphic>
          </wp:inline>
        </w:drawing>
      </w:r>
    </w:p>
    <w:p w14:paraId="0EBD69BF" w14:textId="4580D776" w:rsidR="00982D55" w:rsidRDefault="00982D55" w:rsidP="00982D55">
      <w:pPr>
        <w:pStyle w:val="Descripcin"/>
      </w:pPr>
      <w:bookmarkStart w:id="23" w:name="_Ref223704824"/>
      <w:r>
        <w:t xml:space="preserve">Figura </w:t>
      </w:r>
      <w:fldSimple w:instr=" SEQ Figura \* ARABIC ">
        <w:r w:rsidR="005A6F08">
          <w:rPr>
            <w:noProof/>
          </w:rPr>
          <w:t>6</w:t>
        </w:r>
      </w:fldSimple>
      <w:bookmarkEnd w:id="23"/>
      <w:r>
        <w:t xml:space="preserve"> Curva de doble masa Calamar Magangue</w:t>
      </w:r>
    </w:p>
    <w:p w14:paraId="60710BAB" w14:textId="14DDB52C" w:rsidR="00982D55" w:rsidRDefault="00982D55" w:rsidP="00982D55">
      <w:r w:rsidRPr="00982D55">
        <w:t>En contraste, la curva correspondiente a Calamar-Tenerife (r = 0.980, 38.7 años</w:t>
      </w:r>
      <w:r>
        <w:t xml:space="preserve"> ver </w:t>
      </w:r>
      <w:r>
        <w:fldChar w:fldCharType="begin"/>
      </w:r>
      <w:r>
        <w:instrText xml:space="preserve"> REF _Ref223704868 \h </w:instrText>
      </w:r>
      <w:r>
        <w:fldChar w:fldCharType="separate"/>
      </w:r>
      <w:r>
        <w:t xml:space="preserve">Figura </w:t>
      </w:r>
      <w:r>
        <w:rPr>
          <w:noProof/>
        </w:rPr>
        <w:t>7</w:t>
      </w:r>
      <w:r>
        <w:fldChar w:fldCharType="end"/>
      </w:r>
      <w:r w:rsidRPr="00982D55">
        <w:t xml:space="preserve">), aunque presenta alta correlación global, exhibe una ligera inflexión alrededor de 2005 que coincide con el cambio de régimen detectado estadísticamente por la prueba de Pettitt. </w:t>
      </w:r>
    </w:p>
    <w:p w14:paraId="6E4BD164" w14:textId="77777777" w:rsidR="00982D55" w:rsidRDefault="00982D55" w:rsidP="00982D55">
      <w:pPr>
        <w:keepNext/>
      </w:pPr>
      <w:r>
        <w:rPr>
          <w:noProof/>
        </w:rPr>
        <w:lastRenderedPageBreak/>
        <w:drawing>
          <wp:inline distT="0" distB="0" distL="0" distR="0" wp14:anchorId="023A5BBD" wp14:editId="419D58B6">
            <wp:extent cx="5610225" cy="4476750"/>
            <wp:effectExtent l="0" t="0" r="9525" b="0"/>
            <wp:docPr id="18883441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0225" cy="4476750"/>
                    </a:xfrm>
                    <a:prstGeom prst="rect">
                      <a:avLst/>
                    </a:prstGeom>
                    <a:noFill/>
                    <a:ln>
                      <a:noFill/>
                    </a:ln>
                  </pic:spPr>
                </pic:pic>
              </a:graphicData>
            </a:graphic>
          </wp:inline>
        </w:drawing>
      </w:r>
    </w:p>
    <w:p w14:paraId="10C5E9C2" w14:textId="2E168301" w:rsidR="00982D55" w:rsidRDefault="00982D55" w:rsidP="00982D55">
      <w:pPr>
        <w:pStyle w:val="Descripcin"/>
      </w:pPr>
      <w:bookmarkStart w:id="24" w:name="_Ref223704868"/>
      <w:r>
        <w:t xml:space="preserve">Figura </w:t>
      </w:r>
      <w:fldSimple w:instr=" SEQ Figura \* ARABIC ">
        <w:r w:rsidR="005A6F08">
          <w:rPr>
            <w:noProof/>
          </w:rPr>
          <w:t>7</w:t>
        </w:r>
      </w:fldSimple>
      <w:bookmarkEnd w:id="24"/>
      <w:r>
        <w:t>Curva de doble masa Calamar - Tenerife</w:t>
      </w:r>
    </w:p>
    <w:p w14:paraId="7618F1A9" w14:textId="45F89326" w:rsidR="00982D55" w:rsidRPr="00982D55" w:rsidRDefault="00982D55" w:rsidP="00982D55">
      <w:r w:rsidRPr="00982D55">
        <w:t>Esta inflexión, aunque sutil en la escala de la curva acumulada, evidencia el incremento sistemático de los niveles en Tenerife respecto a Calamar post-2005, confirmando la necesidad de segmentar la serie de Tenerife para análisis de tendencias. Las curvas de doble masa para los pares restantes (</w:t>
      </w:r>
      <w:r w:rsidR="00C36482" w:rsidRPr="00982D55">
        <w:t xml:space="preserve"> Las Palomas-El Banco</w:t>
      </w:r>
      <w:r w:rsidR="00C36482">
        <w:t xml:space="preserve"> y </w:t>
      </w:r>
      <w:r w:rsidRPr="00982D55">
        <w:t xml:space="preserve">Las Palomas-Las Aguadas </w:t>
      </w:r>
      <w:r>
        <w:t xml:space="preserve">, ver </w:t>
      </w:r>
      <w:r>
        <w:fldChar w:fldCharType="begin"/>
      </w:r>
      <w:r>
        <w:instrText xml:space="preserve"> REF _Ref223705071 \h </w:instrText>
      </w:r>
      <w:r>
        <w:fldChar w:fldCharType="separate"/>
      </w:r>
      <w:r>
        <w:t xml:space="preserve">Figura </w:t>
      </w:r>
      <w:r>
        <w:rPr>
          <w:noProof/>
        </w:rPr>
        <w:t>8</w:t>
      </w:r>
      <w:r>
        <w:fldChar w:fldCharType="end"/>
      </w:r>
      <w:r>
        <w:t xml:space="preserve"> y </w:t>
      </w:r>
      <w:r>
        <w:fldChar w:fldCharType="begin"/>
      </w:r>
      <w:r>
        <w:instrText xml:space="preserve"> REF _Ref223705079 \h </w:instrText>
      </w:r>
      <w:r>
        <w:fldChar w:fldCharType="separate"/>
      </w:r>
      <w:r>
        <w:t xml:space="preserve">Figura </w:t>
      </w:r>
      <w:r>
        <w:rPr>
          <w:noProof/>
        </w:rPr>
        <w:t>9</w:t>
      </w:r>
      <w:r>
        <w:fldChar w:fldCharType="end"/>
      </w:r>
      <w:r>
        <w:t xml:space="preserve"> </w:t>
      </w:r>
      <w:r w:rsidRPr="00982D55">
        <w:t xml:space="preserve">) confirman la estabilidad de estas estaciones de la Zona Media, mostrando trayectorias lineales sin quiebres </w:t>
      </w:r>
      <w:r w:rsidRPr="00982D55">
        <w:rPr>
          <w:highlight w:val="yellow"/>
        </w:rPr>
        <w:t>significativos.</w:t>
      </w:r>
    </w:p>
    <w:p w14:paraId="2C1D1EEE" w14:textId="77777777" w:rsidR="00982D55" w:rsidRDefault="00982D55" w:rsidP="00982D55">
      <w:pPr>
        <w:keepNext/>
        <w:jc w:val="center"/>
      </w:pPr>
      <w:r>
        <w:rPr>
          <w:noProof/>
        </w:rPr>
        <w:lastRenderedPageBreak/>
        <w:drawing>
          <wp:inline distT="0" distB="0" distL="0" distR="0" wp14:anchorId="01AD5435" wp14:editId="05B66716">
            <wp:extent cx="4083269" cy="3258397"/>
            <wp:effectExtent l="0" t="0" r="0" b="0"/>
            <wp:docPr id="177136270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90525" cy="3264187"/>
                    </a:xfrm>
                    <a:prstGeom prst="rect">
                      <a:avLst/>
                    </a:prstGeom>
                    <a:noFill/>
                    <a:ln>
                      <a:noFill/>
                    </a:ln>
                  </pic:spPr>
                </pic:pic>
              </a:graphicData>
            </a:graphic>
          </wp:inline>
        </w:drawing>
      </w:r>
    </w:p>
    <w:p w14:paraId="74385DC9" w14:textId="37B8512A" w:rsidR="00982D55" w:rsidRDefault="00982D55" w:rsidP="00982D55">
      <w:pPr>
        <w:pStyle w:val="Descripcin"/>
      </w:pPr>
      <w:bookmarkStart w:id="25" w:name="_Ref223705071"/>
      <w:r>
        <w:t xml:space="preserve">Figura </w:t>
      </w:r>
      <w:fldSimple w:instr=" SEQ Figura \* ARABIC ">
        <w:r w:rsidR="005A6F08">
          <w:rPr>
            <w:noProof/>
          </w:rPr>
          <w:t>8</w:t>
        </w:r>
      </w:fldSimple>
      <w:bookmarkEnd w:id="25"/>
      <w:r>
        <w:t xml:space="preserve"> Curva de doble masa Las Palomas - El Banco</w:t>
      </w:r>
    </w:p>
    <w:p w14:paraId="02BC35DE" w14:textId="514596BF" w:rsidR="00982D55" w:rsidRDefault="00C36482" w:rsidP="00C36482">
      <w:pPr>
        <w:keepNext/>
        <w:jc w:val="center"/>
      </w:pPr>
      <w:r>
        <w:rPr>
          <w:noProof/>
        </w:rPr>
        <w:drawing>
          <wp:inline distT="0" distB="0" distL="0" distR="0" wp14:anchorId="50924D4E" wp14:editId="6C31E4EE">
            <wp:extent cx="4042853" cy="3234282"/>
            <wp:effectExtent l="0" t="0" r="0" b="4445"/>
            <wp:docPr id="74427445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50390" cy="3240311"/>
                    </a:xfrm>
                    <a:prstGeom prst="rect">
                      <a:avLst/>
                    </a:prstGeom>
                    <a:noFill/>
                    <a:ln>
                      <a:noFill/>
                    </a:ln>
                  </pic:spPr>
                </pic:pic>
              </a:graphicData>
            </a:graphic>
          </wp:inline>
        </w:drawing>
      </w:r>
    </w:p>
    <w:p w14:paraId="35FBC7A6" w14:textId="39E5945B" w:rsidR="00982D55" w:rsidRDefault="00982D55" w:rsidP="00982D55">
      <w:pPr>
        <w:pStyle w:val="Descripcin"/>
      </w:pPr>
      <w:bookmarkStart w:id="26" w:name="_Ref223705079"/>
      <w:r>
        <w:t xml:space="preserve">Figura </w:t>
      </w:r>
      <w:fldSimple w:instr=" SEQ Figura \* ARABIC ">
        <w:r w:rsidR="005A6F08">
          <w:rPr>
            <w:noProof/>
          </w:rPr>
          <w:t>9</w:t>
        </w:r>
      </w:fldSimple>
      <w:bookmarkEnd w:id="26"/>
      <w:r>
        <w:t xml:space="preserve"> </w:t>
      </w:r>
      <w:r w:rsidRPr="00576BFC">
        <w:t>Curva de doble masa</w:t>
      </w:r>
      <w:r>
        <w:t xml:space="preserve"> Las </w:t>
      </w:r>
      <w:r w:rsidR="00C36482">
        <w:t>Palomas</w:t>
      </w:r>
      <w:r>
        <w:t xml:space="preserve"> </w:t>
      </w:r>
      <w:r w:rsidR="00C36482">
        <w:t>–</w:t>
      </w:r>
      <w:r>
        <w:t xml:space="preserve"> </w:t>
      </w:r>
      <w:r w:rsidR="00C36482">
        <w:t>La Aguadas</w:t>
      </w:r>
    </w:p>
    <w:p w14:paraId="63101A6C" w14:textId="77777777" w:rsidR="00670B6F" w:rsidRDefault="00670B6F" w:rsidP="00670B6F"/>
    <w:p w14:paraId="55FA2B4A" w14:textId="77777777" w:rsidR="00670B6F" w:rsidRDefault="00670B6F" w:rsidP="00670B6F"/>
    <w:p w14:paraId="5BAAE09B" w14:textId="77777777" w:rsidR="00670B6F" w:rsidRPr="00670B6F" w:rsidRDefault="00670B6F" w:rsidP="00670B6F">
      <w:pPr>
        <w:pStyle w:val="Ttulo2"/>
      </w:pPr>
      <w:bookmarkStart w:id="27" w:name="_Toc223714924"/>
      <w:r w:rsidRPr="00670B6F">
        <w:lastRenderedPageBreak/>
        <w:t>Estaciones de Referencia y Recomendaciones para Imputación</w:t>
      </w:r>
      <w:bookmarkEnd w:id="27"/>
    </w:p>
    <w:p w14:paraId="294D1E25" w14:textId="2881A911" w:rsidR="00670B6F" w:rsidRDefault="00670B6F" w:rsidP="00670B6F">
      <w:r w:rsidRPr="00670B6F">
        <w:t>Con base en el análisis integral de homogeneidad, consistencia espacial y cobertura temporal, se establece una clasificación de estaciones según su aptitud para funciones de donantes o receptoras en procesos de imputación de datos faltantes</w:t>
      </w:r>
      <w:r>
        <w:t xml:space="preserve"> (ver para resumen de clasificación)</w:t>
      </w:r>
      <w:r w:rsidRPr="00670B6F">
        <w:t>. Las estaciones categorizadas como</w:t>
      </w:r>
      <w:r>
        <w:t>:</w:t>
      </w:r>
    </w:p>
    <w:p w14:paraId="09477965" w14:textId="0C1FED2E" w:rsidR="00670B6F" w:rsidRPr="00670B6F" w:rsidRDefault="00670B6F" w:rsidP="00670B6F">
      <w:pPr>
        <w:pStyle w:val="Prrafodelista"/>
        <w:numPr>
          <w:ilvl w:val="0"/>
          <w:numId w:val="20"/>
        </w:numPr>
      </w:pPr>
      <w:r w:rsidRPr="00670B6F">
        <w:rPr>
          <w:i/>
          <w:iCs/>
        </w:rPr>
        <w:t>Donantes de Primera Opción</w:t>
      </w:r>
      <w:r w:rsidRPr="00670B6F">
        <w:t xml:space="preserve"> deben cumplir criterios estrictos: homogeneidad temporal confirmada (ausencia de cambios significativos en Pettitt y SNHT), ausencia de tendencias direccionales significativas (Mann-Kendall p &gt; 0.05), correlación superior a 0.90 con al menos una estación vecina, y periodo de registro superior a 30 años. Esta categoría incluye a Calamar (59 años, r &gt; 0.98 con múltiples vecinas), Las Aguadas (49 años, r = 0.989 con El Banco), Penoncito (40 años, estable), San Pedrito (39 años, homogénea) y Plato (35 años, consistente).</w:t>
      </w:r>
    </w:p>
    <w:p w14:paraId="78BC5C73" w14:textId="77777777" w:rsidR="00670B6F" w:rsidRPr="00670B6F" w:rsidRDefault="00670B6F" w:rsidP="00670B6F">
      <w:pPr>
        <w:pStyle w:val="Prrafodelista"/>
      </w:pPr>
    </w:p>
    <w:p w14:paraId="6B33191C" w14:textId="2621C62C" w:rsidR="00670B6F" w:rsidRPr="00670B6F" w:rsidRDefault="00670B6F" w:rsidP="00670B6F">
      <w:pPr>
        <w:pStyle w:val="Prrafodelista"/>
        <w:numPr>
          <w:ilvl w:val="0"/>
          <w:numId w:val="21"/>
        </w:numPr>
      </w:pPr>
      <w:r w:rsidRPr="00670B6F">
        <w:t xml:space="preserve">Las estaciones clasificadas como </w:t>
      </w:r>
      <w:r w:rsidRPr="00670B6F">
        <w:rPr>
          <w:i/>
          <w:iCs/>
        </w:rPr>
        <w:t>Requieren Segmentación Temporal</w:t>
      </w:r>
      <w:r w:rsidRPr="00670B6F">
        <w:t xml:space="preserve"> presentan cambios de régimen detectados estadísticamente pero mantienen correlaciones altas en sub-periodos, lo cual permite su uso como donantes o receptoras dentro de segmentos temporales homogéneos. Tenerife debe segmentarse en pre-2005 (homogéneo) y post-2005 (tendencia creciente), pudiendo utilizarse como donante en cada segmento respectivo pero no en análisis de tendencias de largo plazo. Sitio Nuevo requiere segmentación en pre-2008 y post-2008, con la advertencia adicional de su comportamiento anómalo de remanso que limita su transferibilidad a estaciones de su misma zona. Armenia y Barbosa pueden segmentarse en sus respectivos años de quiebre (1998 y 2012), manteniendo utilidad para imputación dentro de cada periodo estable.</w:t>
      </w:r>
    </w:p>
    <w:p w14:paraId="22572EE0" w14:textId="77777777" w:rsidR="00670B6F" w:rsidRPr="00670B6F" w:rsidRDefault="00670B6F" w:rsidP="00670B6F"/>
    <w:p w14:paraId="05AE09D7" w14:textId="167E2FFC" w:rsidR="00670B6F" w:rsidRPr="00670B6F" w:rsidRDefault="00670B6F" w:rsidP="00670B6F">
      <w:pPr>
        <w:pStyle w:val="Prrafodelista"/>
        <w:numPr>
          <w:ilvl w:val="0"/>
          <w:numId w:val="21"/>
        </w:numPr>
      </w:pPr>
      <w:r w:rsidRPr="00670B6F">
        <w:t xml:space="preserve">Se identifican estaciones </w:t>
      </w:r>
      <w:r w:rsidRPr="00670B6F">
        <w:rPr>
          <w:i/>
          <w:iCs/>
        </w:rPr>
        <w:t>No Recomendadas para Imputación</w:t>
      </w:r>
      <w:r w:rsidRPr="00670B6F">
        <w:t xml:space="preserve"> debido a limitaciones severas de calidad o cobertura. Gamarra Aut queda excluida de procesos de imputación por su correlación moderada con todas las estaciones vecinas (r &lt; 0.62) y su serie temporal excesivamente corta (13 años desde 2013), insuficiente para establecer relaciones estadísticas robustas. Puerto Wilches, aunque homogénea, presenta restricciones por su inicio tardío en 2003 (23 años), limitando su utilidad para análisis históricos extensos aunque siendo válida para periodos recientes. El Contento, con cobertura </w:t>
      </w:r>
      <w:r w:rsidRPr="00670B6F">
        <w:lastRenderedPageBreak/>
        <w:t>irregular del 69.5% y ausencia de correlaciones fuertes consistentes, se recomienda únicamente como receptora de imputación y nunca como donante. La Tabla 4.1 resume la clasificación completa de estaciones según su aptitud para procesos de imputación espacial.</w:t>
      </w:r>
    </w:p>
    <w:p w14:paraId="25CA26DE" w14:textId="4691CF45" w:rsidR="00DC1F91" w:rsidRDefault="002A193C" w:rsidP="00DC1F91">
      <w:r>
        <w:t xml:space="preserve">En se encuentra una recomendación para la imputación de datos entre estaciones donde se requiera el uso de regresiones lineales. </w:t>
      </w:r>
    </w:p>
    <w:p w14:paraId="0A4620E4" w14:textId="2E941E00" w:rsidR="002A193C" w:rsidRDefault="002A193C" w:rsidP="002A193C">
      <w:pPr>
        <w:pStyle w:val="Descripcin"/>
        <w:keepNext/>
      </w:pPr>
      <w:r>
        <w:t xml:space="preserve">Tabla </w:t>
      </w:r>
      <w:fldSimple w:instr=" SEQ Tabla \* ARABIC ">
        <w:r w:rsidR="005A6F08">
          <w:rPr>
            <w:noProof/>
          </w:rPr>
          <w:t>2</w:t>
        </w:r>
      </w:fldSimple>
      <w:r>
        <w:t xml:space="preserve"> Recomendaciones para imputaciones de datos mediante regresión</w:t>
      </w:r>
    </w:p>
    <w:tbl>
      <w:tblPr>
        <w:tblW w:w="7820" w:type="dxa"/>
        <w:tblLook w:val="04A0" w:firstRow="1" w:lastRow="0" w:firstColumn="1" w:lastColumn="0" w:noHBand="0" w:noVBand="1"/>
      </w:tblPr>
      <w:tblGrid>
        <w:gridCol w:w="1500"/>
        <w:gridCol w:w="1500"/>
        <w:gridCol w:w="1500"/>
        <w:gridCol w:w="1500"/>
        <w:gridCol w:w="1820"/>
      </w:tblGrid>
      <w:tr w:rsidR="002A193C" w:rsidRPr="002A193C" w14:paraId="7EE9671B" w14:textId="77777777" w:rsidTr="002A193C">
        <w:trPr>
          <w:trHeight w:val="315"/>
        </w:trPr>
        <w:tc>
          <w:tcPr>
            <w:tcW w:w="1500" w:type="dxa"/>
            <w:tcBorders>
              <w:top w:val="single" w:sz="8" w:space="0" w:color="auto"/>
              <w:left w:val="nil"/>
              <w:bottom w:val="single" w:sz="8" w:space="0" w:color="auto"/>
              <w:right w:val="nil"/>
            </w:tcBorders>
            <w:vAlign w:val="center"/>
            <w:hideMark/>
          </w:tcPr>
          <w:p w14:paraId="46A55B54" w14:textId="77777777" w:rsidR="002A193C" w:rsidRPr="002A193C" w:rsidRDefault="002A193C" w:rsidP="002A193C">
            <w:pPr>
              <w:spacing w:after="0" w:line="240" w:lineRule="auto"/>
              <w:jc w:val="center"/>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Estación</w:t>
            </w:r>
          </w:p>
        </w:tc>
        <w:tc>
          <w:tcPr>
            <w:tcW w:w="1500" w:type="dxa"/>
            <w:tcBorders>
              <w:top w:val="single" w:sz="8" w:space="0" w:color="auto"/>
              <w:left w:val="nil"/>
              <w:bottom w:val="single" w:sz="8" w:space="0" w:color="auto"/>
              <w:right w:val="nil"/>
            </w:tcBorders>
            <w:vAlign w:val="center"/>
            <w:hideMark/>
          </w:tcPr>
          <w:p w14:paraId="50AD8101" w14:textId="77777777" w:rsidR="002A193C" w:rsidRPr="002A193C" w:rsidRDefault="002A193C" w:rsidP="002A193C">
            <w:pPr>
              <w:spacing w:after="0" w:line="240" w:lineRule="auto"/>
              <w:jc w:val="center"/>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Categoría</w:t>
            </w:r>
          </w:p>
        </w:tc>
        <w:tc>
          <w:tcPr>
            <w:tcW w:w="1500" w:type="dxa"/>
            <w:tcBorders>
              <w:top w:val="single" w:sz="8" w:space="0" w:color="auto"/>
              <w:left w:val="nil"/>
              <w:bottom w:val="single" w:sz="8" w:space="0" w:color="auto"/>
              <w:right w:val="nil"/>
            </w:tcBorders>
            <w:vAlign w:val="center"/>
            <w:hideMark/>
          </w:tcPr>
          <w:p w14:paraId="2B3AD4E3" w14:textId="77777777" w:rsidR="002A193C" w:rsidRPr="002A193C" w:rsidRDefault="002A193C" w:rsidP="002A193C">
            <w:pPr>
              <w:spacing w:after="0" w:line="240" w:lineRule="auto"/>
              <w:jc w:val="center"/>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Periodo Válido</w:t>
            </w:r>
          </w:p>
        </w:tc>
        <w:tc>
          <w:tcPr>
            <w:tcW w:w="1500" w:type="dxa"/>
            <w:tcBorders>
              <w:top w:val="single" w:sz="8" w:space="0" w:color="auto"/>
              <w:left w:val="nil"/>
              <w:bottom w:val="single" w:sz="8" w:space="0" w:color="auto"/>
              <w:right w:val="nil"/>
            </w:tcBorders>
            <w:vAlign w:val="center"/>
            <w:hideMark/>
          </w:tcPr>
          <w:p w14:paraId="0B05D3EC" w14:textId="77777777" w:rsidR="002A193C" w:rsidRPr="002A193C" w:rsidRDefault="002A193C" w:rsidP="002A193C">
            <w:pPr>
              <w:spacing w:after="0" w:line="240" w:lineRule="auto"/>
              <w:jc w:val="center"/>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Mejor Par</w:t>
            </w:r>
          </w:p>
        </w:tc>
        <w:tc>
          <w:tcPr>
            <w:tcW w:w="1820" w:type="dxa"/>
            <w:tcBorders>
              <w:top w:val="single" w:sz="8" w:space="0" w:color="auto"/>
              <w:left w:val="nil"/>
              <w:bottom w:val="single" w:sz="8" w:space="0" w:color="auto"/>
              <w:right w:val="nil"/>
            </w:tcBorders>
            <w:vAlign w:val="center"/>
            <w:hideMark/>
          </w:tcPr>
          <w:p w14:paraId="799FB4D6" w14:textId="77777777" w:rsidR="002A193C" w:rsidRPr="002A193C" w:rsidRDefault="002A193C" w:rsidP="002A193C">
            <w:pPr>
              <w:spacing w:after="0" w:line="240" w:lineRule="auto"/>
              <w:jc w:val="center"/>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Observaciones</w:t>
            </w:r>
          </w:p>
        </w:tc>
      </w:tr>
      <w:tr w:rsidR="002A193C" w:rsidRPr="002A193C" w14:paraId="7C28A891" w14:textId="77777777" w:rsidTr="002A193C">
        <w:trPr>
          <w:trHeight w:val="570"/>
        </w:trPr>
        <w:tc>
          <w:tcPr>
            <w:tcW w:w="1500" w:type="dxa"/>
            <w:tcBorders>
              <w:top w:val="nil"/>
              <w:left w:val="nil"/>
              <w:bottom w:val="nil"/>
              <w:right w:val="nil"/>
            </w:tcBorders>
            <w:vAlign w:val="center"/>
            <w:hideMark/>
          </w:tcPr>
          <w:p w14:paraId="5B257044" w14:textId="77777777" w:rsidR="002A193C" w:rsidRPr="002A193C" w:rsidRDefault="002A193C" w:rsidP="002A193C">
            <w:pPr>
              <w:spacing w:after="0" w:line="240" w:lineRule="auto"/>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Calamar</w:t>
            </w:r>
          </w:p>
        </w:tc>
        <w:tc>
          <w:tcPr>
            <w:tcW w:w="1500" w:type="dxa"/>
            <w:tcBorders>
              <w:top w:val="nil"/>
              <w:left w:val="nil"/>
              <w:bottom w:val="nil"/>
              <w:right w:val="nil"/>
            </w:tcBorders>
            <w:vAlign w:val="center"/>
            <w:hideMark/>
          </w:tcPr>
          <w:p w14:paraId="4650CB7A"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Donante 1ra Opción</w:t>
            </w:r>
          </w:p>
        </w:tc>
        <w:tc>
          <w:tcPr>
            <w:tcW w:w="1500" w:type="dxa"/>
            <w:tcBorders>
              <w:top w:val="nil"/>
              <w:left w:val="nil"/>
              <w:bottom w:val="nil"/>
              <w:right w:val="nil"/>
            </w:tcBorders>
            <w:vAlign w:val="center"/>
            <w:hideMark/>
          </w:tcPr>
          <w:p w14:paraId="249ADAF1"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1967-2026</w:t>
            </w:r>
          </w:p>
        </w:tc>
        <w:tc>
          <w:tcPr>
            <w:tcW w:w="1500" w:type="dxa"/>
            <w:tcBorders>
              <w:top w:val="nil"/>
              <w:left w:val="nil"/>
              <w:bottom w:val="nil"/>
              <w:right w:val="nil"/>
            </w:tcBorders>
            <w:vAlign w:val="center"/>
            <w:hideMark/>
          </w:tcPr>
          <w:p w14:paraId="63CE1E4C"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Magangue (r=0.99)</w:t>
            </w:r>
          </w:p>
        </w:tc>
        <w:tc>
          <w:tcPr>
            <w:tcW w:w="1820" w:type="dxa"/>
            <w:tcBorders>
              <w:top w:val="nil"/>
              <w:left w:val="nil"/>
              <w:bottom w:val="nil"/>
              <w:right w:val="nil"/>
            </w:tcBorders>
            <w:vAlign w:val="center"/>
            <w:hideMark/>
          </w:tcPr>
          <w:p w14:paraId="756D4623"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Homogénea, 59 años</w:t>
            </w:r>
          </w:p>
        </w:tc>
      </w:tr>
      <w:tr w:rsidR="002A193C" w:rsidRPr="002A193C" w14:paraId="5EB56C83" w14:textId="77777777" w:rsidTr="002A193C">
        <w:trPr>
          <w:trHeight w:val="570"/>
        </w:trPr>
        <w:tc>
          <w:tcPr>
            <w:tcW w:w="1500" w:type="dxa"/>
            <w:tcBorders>
              <w:top w:val="nil"/>
              <w:left w:val="nil"/>
              <w:bottom w:val="nil"/>
              <w:right w:val="nil"/>
            </w:tcBorders>
            <w:vAlign w:val="center"/>
            <w:hideMark/>
          </w:tcPr>
          <w:p w14:paraId="3ED7CC9F" w14:textId="77777777" w:rsidR="002A193C" w:rsidRPr="002A193C" w:rsidRDefault="002A193C" w:rsidP="002A193C">
            <w:pPr>
              <w:spacing w:after="0" w:line="240" w:lineRule="auto"/>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Las Aguadas</w:t>
            </w:r>
          </w:p>
        </w:tc>
        <w:tc>
          <w:tcPr>
            <w:tcW w:w="1500" w:type="dxa"/>
            <w:tcBorders>
              <w:top w:val="nil"/>
              <w:left w:val="nil"/>
              <w:bottom w:val="nil"/>
              <w:right w:val="nil"/>
            </w:tcBorders>
            <w:vAlign w:val="center"/>
            <w:hideMark/>
          </w:tcPr>
          <w:p w14:paraId="77D1B2AB"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Donante 1ra Opción</w:t>
            </w:r>
          </w:p>
        </w:tc>
        <w:tc>
          <w:tcPr>
            <w:tcW w:w="1500" w:type="dxa"/>
            <w:tcBorders>
              <w:top w:val="nil"/>
              <w:left w:val="nil"/>
              <w:bottom w:val="nil"/>
              <w:right w:val="nil"/>
            </w:tcBorders>
            <w:vAlign w:val="center"/>
            <w:hideMark/>
          </w:tcPr>
          <w:p w14:paraId="42C05231"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1973-2025</w:t>
            </w:r>
          </w:p>
        </w:tc>
        <w:tc>
          <w:tcPr>
            <w:tcW w:w="1500" w:type="dxa"/>
            <w:tcBorders>
              <w:top w:val="nil"/>
              <w:left w:val="nil"/>
              <w:bottom w:val="nil"/>
              <w:right w:val="nil"/>
            </w:tcBorders>
            <w:vAlign w:val="center"/>
            <w:hideMark/>
          </w:tcPr>
          <w:p w14:paraId="671DF63E"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El Banco (r=0.99)</w:t>
            </w:r>
          </w:p>
        </w:tc>
        <w:tc>
          <w:tcPr>
            <w:tcW w:w="1820" w:type="dxa"/>
            <w:tcBorders>
              <w:top w:val="nil"/>
              <w:left w:val="nil"/>
              <w:bottom w:val="nil"/>
              <w:right w:val="nil"/>
            </w:tcBorders>
            <w:vAlign w:val="center"/>
            <w:hideMark/>
          </w:tcPr>
          <w:p w14:paraId="037C9D91"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Homogénea, 49 años</w:t>
            </w:r>
          </w:p>
        </w:tc>
      </w:tr>
      <w:tr w:rsidR="002A193C" w:rsidRPr="002A193C" w14:paraId="15681554" w14:textId="77777777" w:rsidTr="002A193C">
        <w:trPr>
          <w:trHeight w:val="570"/>
        </w:trPr>
        <w:tc>
          <w:tcPr>
            <w:tcW w:w="1500" w:type="dxa"/>
            <w:tcBorders>
              <w:top w:val="nil"/>
              <w:left w:val="nil"/>
              <w:bottom w:val="nil"/>
              <w:right w:val="nil"/>
            </w:tcBorders>
            <w:vAlign w:val="center"/>
            <w:hideMark/>
          </w:tcPr>
          <w:p w14:paraId="7110B734" w14:textId="77777777" w:rsidR="002A193C" w:rsidRPr="002A193C" w:rsidRDefault="002A193C" w:rsidP="002A193C">
            <w:pPr>
              <w:spacing w:after="0" w:line="240" w:lineRule="auto"/>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Tenerife</w:t>
            </w:r>
          </w:p>
        </w:tc>
        <w:tc>
          <w:tcPr>
            <w:tcW w:w="1500" w:type="dxa"/>
            <w:tcBorders>
              <w:top w:val="nil"/>
              <w:left w:val="nil"/>
              <w:bottom w:val="nil"/>
              <w:right w:val="nil"/>
            </w:tcBorders>
            <w:vAlign w:val="center"/>
            <w:hideMark/>
          </w:tcPr>
          <w:p w14:paraId="29512906"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Requiere Segmentación</w:t>
            </w:r>
          </w:p>
        </w:tc>
        <w:tc>
          <w:tcPr>
            <w:tcW w:w="1500" w:type="dxa"/>
            <w:tcBorders>
              <w:top w:val="nil"/>
              <w:left w:val="nil"/>
              <w:bottom w:val="nil"/>
              <w:right w:val="nil"/>
            </w:tcBorders>
            <w:vAlign w:val="center"/>
            <w:hideMark/>
          </w:tcPr>
          <w:p w14:paraId="299F8AA5"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Pre-2005 / Post-2005</w:t>
            </w:r>
          </w:p>
        </w:tc>
        <w:tc>
          <w:tcPr>
            <w:tcW w:w="1500" w:type="dxa"/>
            <w:tcBorders>
              <w:top w:val="nil"/>
              <w:left w:val="nil"/>
              <w:bottom w:val="nil"/>
              <w:right w:val="nil"/>
            </w:tcBorders>
            <w:vAlign w:val="center"/>
            <w:hideMark/>
          </w:tcPr>
          <w:p w14:paraId="6896B002"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Calamar</w:t>
            </w:r>
          </w:p>
        </w:tc>
        <w:tc>
          <w:tcPr>
            <w:tcW w:w="1820" w:type="dxa"/>
            <w:tcBorders>
              <w:top w:val="nil"/>
              <w:left w:val="nil"/>
              <w:bottom w:val="nil"/>
              <w:right w:val="nil"/>
            </w:tcBorders>
            <w:vAlign w:val="center"/>
            <w:hideMark/>
          </w:tcPr>
          <w:p w14:paraId="77EB3548"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Cambio 2005</w:t>
            </w:r>
          </w:p>
        </w:tc>
      </w:tr>
      <w:tr w:rsidR="002A193C" w:rsidRPr="002A193C" w14:paraId="74CAB8C5" w14:textId="77777777" w:rsidTr="002A193C">
        <w:trPr>
          <w:trHeight w:val="570"/>
        </w:trPr>
        <w:tc>
          <w:tcPr>
            <w:tcW w:w="1500" w:type="dxa"/>
            <w:tcBorders>
              <w:top w:val="nil"/>
              <w:left w:val="nil"/>
              <w:bottom w:val="nil"/>
              <w:right w:val="nil"/>
            </w:tcBorders>
            <w:vAlign w:val="center"/>
            <w:hideMark/>
          </w:tcPr>
          <w:p w14:paraId="5506E8E4" w14:textId="77777777" w:rsidR="002A193C" w:rsidRPr="002A193C" w:rsidRDefault="002A193C" w:rsidP="002A193C">
            <w:pPr>
              <w:spacing w:after="0" w:line="240" w:lineRule="auto"/>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Sitio Nuevo</w:t>
            </w:r>
          </w:p>
        </w:tc>
        <w:tc>
          <w:tcPr>
            <w:tcW w:w="1500" w:type="dxa"/>
            <w:tcBorders>
              <w:top w:val="nil"/>
              <w:left w:val="nil"/>
              <w:bottom w:val="nil"/>
              <w:right w:val="nil"/>
            </w:tcBorders>
            <w:vAlign w:val="center"/>
            <w:hideMark/>
          </w:tcPr>
          <w:p w14:paraId="05216792"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Requiere Segmentación</w:t>
            </w:r>
          </w:p>
        </w:tc>
        <w:tc>
          <w:tcPr>
            <w:tcW w:w="1500" w:type="dxa"/>
            <w:tcBorders>
              <w:top w:val="nil"/>
              <w:left w:val="nil"/>
              <w:bottom w:val="nil"/>
              <w:right w:val="nil"/>
            </w:tcBorders>
            <w:vAlign w:val="center"/>
            <w:hideMark/>
          </w:tcPr>
          <w:p w14:paraId="6D8EFF5D"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Pre-2008 / Post-2008</w:t>
            </w:r>
          </w:p>
        </w:tc>
        <w:tc>
          <w:tcPr>
            <w:tcW w:w="1500" w:type="dxa"/>
            <w:tcBorders>
              <w:top w:val="nil"/>
              <w:left w:val="nil"/>
              <w:bottom w:val="nil"/>
              <w:right w:val="nil"/>
            </w:tcBorders>
            <w:vAlign w:val="center"/>
            <w:hideMark/>
          </w:tcPr>
          <w:p w14:paraId="21E77CE3"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w:t>
            </w:r>
          </w:p>
        </w:tc>
        <w:tc>
          <w:tcPr>
            <w:tcW w:w="1820" w:type="dxa"/>
            <w:tcBorders>
              <w:top w:val="nil"/>
              <w:left w:val="nil"/>
              <w:bottom w:val="nil"/>
              <w:right w:val="nil"/>
            </w:tcBorders>
            <w:vAlign w:val="center"/>
            <w:hideMark/>
          </w:tcPr>
          <w:p w14:paraId="48AECBBC"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Cambio 2008 + Remanso</w:t>
            </w:r>
          </w:p>
        </w:tc>
      </w:tr>
      <w:tr w:rsidR="002A193C" w:rsidRPr="002A193C" w14:paraId="553CB68C" w14:textId="77777777" w:rsidTr="002A193C">
        <w:trPr>
          <w:trHeight w:val="870"/>
        </w:trPr>
        <w:tc>
          <w:tcPr>
            <w:tcW w:w="1500" w:type="dxa"/>
            <w:tcBorders>
              <w:top w:val="nil"/>
              <w:left w:val="nil"/>
              <w:bottom w:val="single" w:sz="8" w:space="0" w:color="auto"/>
              <w:right w:val="nil"/>
            </w:tcBorders>
            <w:vAlign w:val="center"/>
            <w:hideMark/>
          </w:tcPr>
          <w:p w14:paraId="201F56BA" w14:textId="77777777" w:rsidR="002A193C" w:rsidRPr="002A193C" w:rsidRDefault="002A193C" w:rsidP="002A193C">
            <w:pPr>
              <w:spacing w:after="0" w:line="240" w:lineRule="auto"/>
              <w:rPr>
                <w:rFonts w:ascii="Segoe UI" w:eastAsia="Times New Roman" w:hAnsi="Segoe UI" w:cs="Segoe UI"/>
                <w:b/>
                <w:bCs/>
                <w:color w:val="000000"/>
                <w:kern w:val="0"/>
                <w:sz w:val="20"/>
                <w:szCs w:val="20"/>
                <w:lang w:val="en-GB" w:eastAsia="zh-CN"/>
                <w14:ligatures w14:val="none"/>
              </w:rPr>
            </w:pPr>
            <w:r w:rsidRPr="002A193C">
              <w:rPr>
                <w:rFonts w:ascii="Segoe UI" w:eastAsia="Times New Roman" w:hAnsi="Segoe UI" w:cs="Segoe UI"/>
                <w:b/>
                <w:bCs/>
                <w:color w:val="000000"/>
                <w:kern w:val="0"/>
                <w:sz w:val="20"/>
                <w:szCs w:val="20"/>
                <w:lang w:val="en-GB" w:eastAsia="zh-CN"/>
                <w14:ligatures w14:val="none"/>
              </w:rPr>
              <w:t>Gamarra Aut</w:t>
            </w:r>
          </w:p>
        </w:tc>
        <w:tc>
          <w:tcPr>
            <w:tcW w:w="1500" w:type="dxa"/>
            <w:tcBorders>
              <w:top w:val="nil"/>
              <w:left w:val="nil"/>
              <w:bottom w:val="single" w:sz="8" w:space="0" w:color="auto"/>
              <w:right w:val="nil"/>
            </w:tcBorders>
            <w:vAlign w:val="center"/>
            <w:hideMark/>
          </w:tcPr>
          <w:p w14:paraId="6D4EEC78"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No Recomendada</w:t>
            </w:r>
          </w:p>
        </w:tc>
        <w:tc>
          <w:tcPr>
            <w:tcW w:w="1500" w:type="dxa"/>
            <w:tcBorders>
              <w:top w:val="nil"/>
              <w:left w:val="nil"/>
              <w:bottom w:val="single" w:sz="8" w:space="0" w:color="auto"/>
              <w:right w:val="nil"/>
            </w:tcBorders>
            <w:vAlign w:val="center"/>
            <w:hideMark/>
          </w:tcPr>
          <w:p w14:paraId="07D29BB4"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2013-2026</w:t>
            </w:r>
          </w:p>
        </w:tc>
        <w:tc>
          <w:tcPr>
            <w:tcW w:w="1500" w:type="dxa"/>
            <w:tcBorders>
              <w:top w:val="nil"/>
              <w:left w:val="nil"/>
              <w:bottom w:val="single" w:sz="8" w:space="0" w:color="auto"/>
              <w:right w:val="nil"/>
            </w:tcBorders>
            <w:vAlign w:val="center"/>
            <w:hideMark/>
          </w:tcPr>
          <w:p w14:paraId="35ABEF48"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w:t>
            </w:r>
          </w:p>
        </w:tc>
        <w:tc>
          <w:tcPr>
            <w:tcW w:w="1820" w:type="dxa"/>
            <w:tcBorders>
              <w:top w:val="nil"/>
              <w:left w:val="nil"/>
              <w:bottom w:val="single" w:sz="8" w:space="0" w:color="auto"/>
              <w:right w:val="nil"/>
            </w:tcBorders>
            <w:vAlign w:val="center"/>
            <w:hideMark/>
          </w:tcPr>
          <w:p w14:paraId="20075B0D" w14:textId="77777777" w:rsidR="002A193C" w:rsidRPr="002A193C" w:rsidRDefault="002A193C" w:rsidP="002A193C">
            <w:pPr>
              <w:spacing w:after="0" w:line="240" w:lineRule="auto"/>
              <w:jc w:val="center"/>
              <w:rPr>
                <w:rFonts w:ascii="Segoe UI" w:eastAsia="Times New Roman" w:hAnsi="Segoe UI" w:cs="Segoe UI"/>
                <w:color w:val="000000"/>
                <w:kern w:val="0"/>
                <w:sz w:val="20"/>
                <w:szCs w:val="20"/>
                <w:lang w:val="en-GB" w:eastAsia="zh-CN"/>
                <w14:ligatures w14:val="none"/>
              </w:rPr>
            </w:pPr>
            <w:r w:rsidRPr="002A193C">
              <w:rPr>
                <w:rFonts w:ascii="Segoe UI" w:eastAsia="Times New Roman" w:hAnsi="Segoe UI" w:cs="Segoe UI"/>
                <w:color w:val="000000"/>
                <w:kern w:val="0"/>
                <w:sz w:val="20"/>
                <w:szCs w:val="20"/>
                <w:lang w:val="en-GB" w:eastAsia="zh-CN"/>
                <w14:ligatures w14:val="none"/>
              </w:rPr>
              <w:t>Serie corta, baja correlación</w:t>
            </w:r>
          </w:p>
        </w:tc>
      </w:tr>
    </w:tbl>
    <w:p w14:paraId="64C2592A" w14:textId="77777777" w:rsidR="002A193C" w:rsidRDefault="002A193C" w:rsidP="00DC1F91"/>
    <w:p w14:paraId="234F4EAB" w14:textId="56550999" w:rsidR="00E13489" w:rsidRDefault="00E13489" w:rsidP="00E13489">
      <w:pPr>
        <w:pStyle w:val="Ttulo1"/>
      </w:pPr>
      <w:bookmarkStart w:id="28" w:name="_Toc223714925"/>
      <w:r>
        <w:t>Diagnóstico de Estacionariedad y Variabilidad</w:t>
      </w:r>
      <w:bookmarkEnd w:id="28"/>
    </w:p>
    <w:p w14:paraId="3489A9E6" w14:textId="77777777" w:rsidR="00E13489" w:rsidRDefault="00E13489" w:rsidP="00E13489">
      <w:pPr>
        <w:pStyle w:val="Ttulo2"/>
      </w:pPr>
      <w:bookmarkStart w:id="29" w:name="_Toc223714926"/>
      <w:r>
        <w:t>Prueba de Tendencia No paramétricas</w:t>
      </w:r>
      <w:bookmarkEnd w:id="29"/>
    </w:p>
    <w:p w14:paraId="77615290" w14:textId="61B01509" w:rsidR="00CE6470" w:rsidRDefault="00E13489" w:rsidP="00E13489">
      <w:pPr>
        <w:pStyle w:val="Ttulo2"/>
      </w:pPr>
      <w:bookmarkStart w:id="30" w:name="_Toc223714927"/>
      <w:r>
        <w:t>Analisis Espectral (Wavelet)</w:t>
      </w:r>
      <w:bookmarkEnd w:id="30"/>
    </w:p>
    <w:p w14:paraId="3B23D336" w14:textId="77777777" w:rsidR="00CE6470" w:rsidRDefault="00CE6470">
      <w:pPr>
        <w:rPr>
          <w:rFonts w:asciiTheme="majorHAnsi" w:eastAsiaTheme="majorEastAsia" w:hAnsiTheme="majorHAnsi" w:cstheme="majorBidi"/>
          <w:sz w:val="32"/>
          <w:szCs w:val="32"/>
        </w:rPr>
      </w:pPr>
      <w:r>
        <w:br w:type="page"/>
      </w:r>
    </w:p>
    <w:p w14:paraId="70FE2A77" w14:textId="77777777" w:rsidR="00E13489" w:rsidRDefault="00E13489" w:rsidP="00CE6470"/>
    <w:p w14:paraId="7EB675D1" w14:textId="187F6FAF" w:rsidR="00DC1F91" w:rsidRDefault="00DC1F91" w:rsidP="00530106">
      <w:pPr>
        <w:pStyle w:val="Ttulo1"/>
      </w:pPr>
      <w:bookmarkStart w:id="31" w:name="_Toc223714928"/>
      <w:r>
        <w:t>Imputación de datos</w:t>
      </w:r>
      <w:bookmarkEnd w:id="31"/>
    </w:p>
    <w:p w14:paraId="03711107" w14:textId="77777777" w:rsidR="00AB6628" w:rsidRPr="00AB6628" w:rsidRDefault="00AB6628" w:rsidP="00D617B1">
      <w:pPr>
        <w:rPr>
          <w:lang w:eastAsia="zh-CN"/>
        </w:rPr>
      </w:pPr>
      <w:r w:rsidRPr="00AB6628">
        <w:rPr>
          <w:lang w:eastAsia="zh-CN"/>
        </w:rPr>
        <w:t>La imputación de datos faltantes constituye una etapa crítica en el procesamiento de series hidrométricas, particularmente cuando se requiere garantizar la continuidad temporal necesaria para análisis de frecuencia y tendencias de largo plazo. El sistema de imputación implementado para las estaciones del Río Magdalena se fundamenta en una estrategia de tres niveles jerárquicos, diseñada para preservar la integridad hidrológica de las series mientras maximiza la cobertura temporal de los registros. La selección del método de imputación depende de la magnitud del gap temporal, la disponibilidad de estaciones donantes correlacionadas y la calidad estadística de las relaciones altura-altura establecidas.</w:t>
      </w:r>
    </w:p>
    <w:p w14:paraId="23A6ED8C" w14:textId="77777777" w:rsidR="00AB6628" w:rsidRPr="00AB6628" w:rsidRDefault="00AB6628" w:rsidP="00D617B1">
      <w:pPr>
        <w:rPr>
          <w:lang w:eastAsia="zh-CN"/>
        </w:rPr>
      </w:pPr>
    </w:p>
    <w:p w14:paraId="55F3C995" w14:textId="77777777" w:rsidR="00AB6628" w:rsidRDefault="00AB6628" w:rsidP="00D617B1">
      <w:pPr>
        <w:rPr>
          <w:lang w:eastAsia="zh-CN"/>
        </w:rPr>
      </w:pPr>
      <w:r w:rsidRPr="00AB6628">
        <w:rPr>
          <w:lang w:eastAsia="zh-CN"/>
        </w:rPr>
        <w:t>El criterio de calidad principal para la aceptación de modelos de imputación se establece en un coeficiente de determinación R² mayor o igual a 0.75, umbral que garantiza que al menos el 75% de la varianza de la variable dependiente sea explicada por el modelo. Esta exigencia busca minimizar la incertidumbre asociada a los valores imputados, particularmente relevante cuando estos se emplearán en análisis de frecuencia de eventos extremos. Los modelos que no alcanzan este umbral se documentan para efectos de diagnóstico pero no se utilizan para imputación efectiva de datos, preservando así la calidad de las series resultantes.</w:t>
      </w:r>
    </w:p>
    <w:p w14:paraId="3D4E9923" w14:textId="158E3DFF" w:rsidR="00D617B1" w:rsidRDefault="00D617B1" w:rsidP="00D617B1">
      <w:pPr>
        <w:rPr>
          <w:lang w:eastAsia="zh-CN"/>
        </w:rPr>
      </w:pPr>
      <w:r>
        <w:rPr>
          <w:lang w:eastAsia="zh-CN"/>
        </w:rPr>
        <w:br w:type="page"/>
      </w:r>
    </w:p>
    <w:p w14:paraId="0CED28FF" w14:textId="38321395" w:rsidR="00D617B1" w:rsidRDefault="00D617B1"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commentRangeStart w:id="32"/>
      <w:r>
        <w:rPr>
          <w:rFonts w:ascii="Consolas" w:eastAsia="Times New Roman" w:hAnsi="Consolas" w:cs="Times New Roman"/>
          <w:noProof/>
          <w:color w:val="374151"/>
          <w:kern w:val="0"/>
          <w:sz w:val="27"/>
          <w:szCs w:val="27"/>
          <w:lang w:eastAsia="zh-CN"/>
          <w14:ligatures w14:val="none"/>
        </w:rPr>
        <w:lastRenderedPageBreak/>
        <w:drawing>
          <wp:inline distT="0" distB="0" distL="0" distR="0" wp14:anchorId="4B9D4CD3" wp14:editId="2812B936">
            <wp:extent cx="5608955" cy="6414135"/>
            <wp:effectExtent l="0" t="0" r="0" b="5715"/>
            <wp:docPr id="213586666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8955" cy="6414135"/>
                    </a:xfrm>
                    <a:prstGeom prst="rect">
                      <a:avLst/>
                    </a:prstGeom>
                    <a:noFill/>
                    <a:ln>
                      <a:noFill/>
                    </a:ln>
                  </pic:spPr>
                </pic:pic>
              </a:graphicData>
            </a:graphic>
          </wp:inline>
        </w:drawing>
      </w:r>
      <w:commentRangeEnd w:id="32"/>
      <w:r>
        <w:rPr>
          <w:rStyle w:val="Refdecomentario"/>
          <w:rFonts w:ascii="Consolas" w:eastAsia="Times New Roman" w:hAnsi="Consolas" w:cs="Times New Roman"/>
          <w:color w:val="374151"/>
          <w:kern w:val="0"/>
          <w:sz w:val="27"/>
          <w:szCs w:val="27"/>
          <w:lang w:eastAsia="zh-CN"/>
          <w14:ligatures w14:val="none"/>
        </w:rPr>
        <w:commentReference w:id="32"/>
      </w:r>
    </w:p>
    <w:p w14:paraId="70E472C6" w14:textId="77777777" w:rsidR="00D617B1" w:rsidRDefault="00D617B1"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25494EA4" w14:textId="77777777" w:rsidR="00D617B1" w:rsidRDefault="00D617B1"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185347BC" w14:textId="77777777" w:rsidR="00D617B1" w:rsidRDefault="00D617B1"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17E85FBC" w14:textId="77777777" w:rsidR="00D617B1" w:rsidRDefault="00D617B1"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3F3FF144" w14:textId="7AEF5BD7" w:rsidR="00D617B1" w:rsidRDefault="00D617B1" w:rsidP="00D617B1">
      <w:pPr>
        <w:pStyle w:val="Ttulo2"/>
        <w:rPr>
          <w:lang w:eastAsia="zh-CN"/>
        </w:rPr>
      </w:pPr>
      <w:bookmarkStart w:id="33" w:name="_Toc223714929"/>
      <w:r>
        <w:rPr>
          <w:lang w:eastAsia="zh-CN"/>
        </w:rPr>
        <w:lastRenderedPageBreak/>
        <w:t>Resumen de resultados</w:t>
      </w:r>
      <w:bookmarkEnd w:id="33"/>
    </w:p>
    <w:p w14:paraId="46B7DA37" w14:textId="77777777" w:rsidR="00D617B1" w:rsidRPr="00D617B1" w:rsidRDefault="00D617B1" w:rsidP="00D617B1">
      <w:pPr>
        <w:rPr>
          <w:lang w:eastAsia="zh-CN"/>
        </w:rPr>
      </w:pPr>
      <w:r w:rsidRPr="00D617B1">
        <w:rPr>
          <w:lang w:eastAsia="zh-CN"/>
        </w:rPr>
        <w:t>El proceso de imputación por tres niveles logró aumentar la cobertura promedio de las 18 estaciones procesadas. El sistema imputó un total de 970 valores mediante interpolación local (Nivel 1) y 38,641 valores mediante curvas H-H (Nivel 2), distribuidos principalmente en las estaciones de la Zona Baja y Media donde las relaciones estadísticas entre estaciones resultaron más robustas.</w:t>
      </w:r>
    </w:p>
    <w:p w14:paraId="163B500B" w14:textId="77777777" w:rsidR="00D617B1" w:rsidRPr="00D617B1" w:rsidRDefault="00D617B1" w:rsidP="00D617B1">
      <w:pPr>
        <w:rPr>
          <w:lang w:eastAsia="zh-CN"/>
        </w:rPr>
      </w:pPr>
    </w:p>
    <w:p w14:paraId="7C7A6439" w14:textId="77777777" w:rsidR="00D617B1" w:rsidRPr="00D617B1" w:rsidRDefault="00D617B1" w:rsidP="00D617B1">
      <w:pPr>
        <w:rPr>
          <w:lang w:eastAsia="zh-CN"/>
        </w:rPr>
      </w:pPr>
      <w:r w:rsidRPr="00D617B1">
        <w:rPr>
          <w:lang w:eastAsia="zh-CN"/>
        </w:rPr>
        <w:t>La cobertura final por estación muestra un patrón diferenciado según la posición geográfica y la disponibilidad de donantes correlacionados. Cinco estaciones alcanzan cobertura del 100%: Plato, Coyongal, La Gloria, además de Magangue (99.8%) y Las Aguadas (99.6%), efectivamente completas. La Zona Baja presenta las mejores coberturas finales, beneficiándose de la red densa de estaciones con alta correlación mutua. La Zona Baja presenta las mejores coberturas finales, beneficiándose de la red densa de estaciones con alta correlación mutua. La Zona Media muestra coberturas entre 93.6% (Armenia) y 100%, con las estaciones más cercanas a la confluencia con el Cauca presentando mayores desafíos de imputación.</w:t>
      </w:r>
    </w:p>
    <w:p w14:paraId="7E63E1AE" w14:textId="77777777" w:rsidR="00D617B1" w:rsidRPr="00D617B1" w:rsidRDefault="00D617B1" w:rsidP="00D617B1">
      <w:pPr>
        <w:rPr>
          <w:lang w:eastAsia="zh-CN"/>
        </w:rPr>
      </w:pPr>
    </w:p>
    <w:p w14:paraId="58D5BD88" w14:textId="77777777" w:rsidR="00D617B1" w:rsidRPr="00D617B1" w:rsidRDefault="00D617B1" w:rsidP="00D617B1">
      <w:pPr>
        <w:rPr>
          <w:lang w:eastAsia="zh-CN"/>
        </w:rPr>
      </w:pPr>
      <w:r w:rsidRPr="00D617B1">
        <w:rPr>
          <w:lang w:eastAsia="zh-CN"/>
        </w:rPr>
        <w:t>La cobertura global promedio alcanzada es del 95.5%, valor que excluye a San Pedrito dada su situación particular. Considerando únicamente las 16 estaciones aprobadas para análisis estadístico, la cobertura promedio asciende al 97.9%, proporcionando una base de datos sólida para análisis de frecuencia y tendencias. Los valores faltantes remanentes, concentrados principalmente en San Pedrito (17,127 días), Armenia (4,280 días), El Contento (1,605 días) y Sitio Nuevo (784 días), representan proporciones significativas de los registros potenciales en cada caso, considerándose aceptables para la mayoría de aplicaciones hidrológicas.</w:t>
      </w:r>
    </w:p>
    <w:p w14:paraId="4E58BD09" w14:textId="77777777" w:rsidR="00D617B1" w:rsidRPr="00D617B1" w:rsidRDefault="00D617B1" w:rsidP="00D617B1">
      <w:pPr>
        <w:rPr>
          <w:lang w:eastAsia="zh-CN"/>
        </w:rPr>
      </w:pPr>
    </w:p>
    <w:p w14:paraId="04893C0A" w14:textId="77777777" w:rsidR="00AB6628" w:rsidRPr="00AB6628" w:rsidRDefault="00AB6628"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0FAF1F06" w14:textId="54AE476C" w:rsidR="00AB6628" w:rsidRPr="00AB6628" w:rsidRDefault="00AB6628" w:rsidP="00AB6628">
      <w:pPr>
        <w:pStyle w:val="Ttulo2"/>
      </w:pPr>
      <w:bookmarkStart w:id="34" w:name="_Toc223714930"/>
      <w:r>
        <w:t xml:space="preserve">Nivel 1: Interpolación local </w:t>
      </w:r>
      <w:commentRangeStart w:id="35"/>
      <w:r>
        <w:t>para gaps cortos</w:t>
      </w:r>
      <w:bookmarkEnd w:id="34"/>
      <w:commentRangeEnd w:id="35"/>
      <w:r w:rsidRPr="00AB6628">
        <w:rPr>
          <w:rStyle w:val="Refdecomentario"/>
          <w:sz w:val="32"/>
          <w:szCs w:val="32"/>
        </w:rPr>
        <w:commentReference w:id="35"/>
      </w:r>
    </w:p>
    <w:p w14:paraId="776EA11C" w14:textId="77777777" w:rsidR="00AB6628" w:rsidRPr="00AB6628" w:rsidRDefault="00AB6628" w:rsidP="00D617B1">
      <w:pPr>
        <w:rPr>
          <w:lang w:eastAsia="zh-CN"/>
        </w:rPr>
      </w:pPr>
      <w:r w:rsidRPr="00AB6628">
        <w:rPr>
          <w:lang w:eastAsia="zh-CN"/>
        </w:rPr>
        <w:t xml:space="preserve">Los períodos con datos faltantes de duración igual o inferior a tres días se abordan mediante interpolación local ponderada, fundamentada en el principio de continuidad hidrodinámica que caracteriza el flujo fluvial en escalas temporales reducidas. Este método asume que las fluctuaciones de nivel en períodos cortos </w:t>
      </w:r>
      <w:r w:rsidRPr="00AB6628">
        <w:rPr>
          <w:lang w:eastAsia="zh-CN"/>
        </w:rPr>
        <w:lastRenderedPageBreak/>
        <w:t>siguen patrones suaves determinados por la propagación de ondas de inundación y los procesos de almacenamiento del sistema fluvial, sin alteraciones abruptas que invaliden la interpolación.</w:t>
      </w:r>
    </w:p>
    <w:p w14:paraId="6A27984B" w14:textId="77777777" w:rsidR="00AB6628" w:rsidRPr="00AB6628" w:rsidRDefault="00AB6628" w:rsidP="00D617B1">
      <w:pPr>
        <w:rPr>
          <w:lang w:eastAsia="zh-CN"/>
        </w:rPr>
      </w:pPr>
    </w:p>
    <w:p w14:paraId="0C0A6F75" w14:textId="77777777" w:rsidR="00AB6628" w:rsidRPr="00AB6628" w:rsidRDefault="00AB6628" w:rsidP="00D617B1">
      <w:pPr>
        <w:rPr>
          <w:lang w:eastAsia="zh-CN"/>
        </w:rPr>
      </w:pPr>
      <w:r w:rsidRPr="00AB6628">
        <w:rPr>
          <w:lang w:eastAsia="zh-CN"/>
        </w:rPr>
        <w:t>La metodología implementa una media móvil ponderada de cinco puntos, asignando pesos decrecientes a las observaciones según su distancia temporal al día a imputar. Los pesos utilizados son [0.1, 0.2, 0.4, 0.2, 0.1], donde el valor central (0.4) corresponde a la posición del gap, los valores adyacentes inmediatos reciben peso 0.2, y las observaciones a dos días de distancia reciben peso 0.1. Este esquema de ponderación prioriza la información más próxima temporalmente mientras incorpora el contexto de variación proporcionado por observaciones ligeramente más alejadas.</w:t>
      </w:r>
    </w:p>
    <w:p w14:paraId="076298CD" w14:textId="77777777" w:rsidR="00AB6628" w:rsidRPr="00AB6628" w:rsidRDefault="00AB6628" w:rsidP="00D617B1">
      <w:pPr>
        <w:rPr>
          <w:lang w:eastAsia="zh-CN"/>
        </w:rPr>
      </w:pPr>
    </w:p>
    <w:p w14:paraId="6C8C93E9" w14:textId="77777777" w:rsidR="00AB6628" w:rsidRPr="00AB6628" w:rsidRDefault="00AB6628" w:rsidP="00D617B1">
      <w:pPr>
        <w:rPr>
          <w:lang w:eastAsia="zh-CN"/>
        </w:rPr>
      </w:pPr>
      <w:r w:rsidRPr="00AB6628">
        <w:rPr>
          <w:lang w:eastAsia="zh-CN"/>
        </w:rPr>
        <w:t>Las restricciones de aplicación incluyen el requerimiento mínimo de dos valores válidos en la ventana de cinco días considerada, y la exclusión de gaps ubicados al inicio o final de la serie donde no existan datos suficientes para ambos lados del período faltante. El proceso de interpolación local imputó 970 valores distribuidos en 16 estaciones, representando aproximadamente el 0.3% del total de registros procesados. La distribución por estación muestra valores típicos entre 30 y 120 imputaciones, concentradas principalmente en períodos de fallas instrumentales puntuales de corta duración.</w:t>
      </w:r>
    </w:p>
    <w:p w14:paraId="68134E9F" w14:textId="77777777" w:rsidR="00AB6628" w:rsidRPr="00AB6628" w:rsidRDefault="00AB6628"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152F3DF9" w14:textId="77777777" w:rsidR="00AB6628" w:rsidRPr="00AB6628" w:rsidRDefault="00AB6628" w:rsidP="00AB6628">
      <w:pPr>
        <w:rPr>
          <w:lang w:eastAsia="zh-CN"/>
        </w:rPr>
      </w:pPr>
    </w:p>
    <w:p w14:paraId="71B932C8" w14:textId="54D19D91" w:rsidR="00AB6628" w:rsidRDefault="00AB6628" w:rsidP="00AB6628">
      <w:pPr>
        <w:pStyle w:val="Ttulo2"/>
        <w:rPr>
          <w:lang w:eastAsia="zh-CN"/>
        </w:rPr>
      </w:pPr>
      <w:bookmarkStart w:id="36" w:name="_Toc223714931"/>
      <w:r>
        <w:rPr>
          <w:lang w:eastAsia="zh-CN"/>
        </w:rPr>
        <w:t>Nivel 2: regresión línea curvas Nivel – Nivel</w:t>
      </w:r>
      <w:bookmarkEnd w:id="36"/>
    </w:p>
    <w:p w14:paraId="643B21AD" w14:textId="77777777" w:rsidR="00AB6628" w:rsidRPr="00AB6628" w:rsidRDefault="00AB6628" w:rsidP="00D617B1">
      <w:pPr>
        <w:rPr>
          <w:lang w:eastAsia="zh-CN"/>
        </w:rPr>
      </w:pPr>
      <w:r w:rsidRPr="00AB6628">
        <w:rPr>
          <w:lang w:eastAsia="zh-CN"/>
        </w:rPr>
        <w:t>Para períodos con datos faltantes superiores a tres días, la estrategia principal de imputación se basa en el establecimiento de relaciones estadísticas entre estaciones hidrométricas cercanas mediante curvas altura-altura (H-H). La fundamentación hidrológica de este método establece que el nivel en una estación ubicada aguas abajo está funcionalmente relacionado con los niveles en estaciones aguas arriba, a través de la relación de continuidad y las características geomorfológicas del tramo fluvial que las conecta.</w:t>
      </w:r>
    </w:p>
    <w:p w14:paraId="4B87D0B9" w14:textId="77777777" w:rsidR="00AB6628" w:rsidRPr="00AB6628" w:rsidRDefault="00AB6628" w:rsidP="00D617B1">
      <w:pPr>
        <w:rPr>
          <w:lang w:eastAsia="zh-CN"/>
        </w:rPr>
      </w:pPr>
    </w:p>
    <w:p w14:paraId="345F321C" w14:textId="77777777" w:rsidR="00AB6628" w:rsidRPr="00AB6628" w:rsidRDefault="00AB6628" w:rsidP="00D617B1">
      <w:pPr>
        <w:rPr>
          <w:lang w:eastAsia="zh-CN"/>
        </w:rPr>
      </w:pPr>
      <w:r w:rsidRPr="00AB6628">
        <w:rPr>
          <w:lang w:eastAsia="zh-CN"/>
        </w:rPr>
        <w:t xml:space="preserve">Una característica distintiva del presente análisis radica en la comparación sistemática entre modelos lineales y cuadráticos para cada par de estaciones </w:t>
      </w:r>
      <w:r w:rsidRPr="00AB6628">
        <w:rPr>
          <w:lang w:eastAsia="zh-CN"/>
        </w:rPr>
        <w:lastRenderedPageBreak/>
        <w:t>candidatas, seleccionando el modelo que maximice el coeficiente de determinación R². Esta comparación responde a la comprensión de que la relación altura-altura no necesariamente sigue una forma cuadrática en todos los tramos fluviales; en algunos casos, la relación lineal puede capturar adecuadamente la transformación hidráulica entre estaciones, particularmente en tramos con características geomorfológicas uniformes.</w:t>
      </w:r>
    </w:p>
    <w:p w14:paraId="43121B09" w14:textId="77777777" w:rsidR="00AB6628" w:rsidRPr="00AB6628" w:rsidRDefault="00AB6628" w:rsidP="00D617B1">
      <w:pPr>
        <w:rPr>
          <w:lang w:eastAsia="zh-CN"/>
        </w:rPr>
      </w:pPr>
    </w:p>
    <w:p w14:paraId="28A41152" w14:textId="77777777" w:rsidR="00AB6628" w:rsidRPr="00AB6628" w:rsidRDefault="00AB6628" w:rsidP="00D617B1">
      <w:pPr>
        <w:rPr>
          <w:lang w:eastAsia="zh-CN"/>
        </w:rPr>
      </w:pPr>
      <w:r w:rsidRPr="00AB6628">
        <w:rPr>
          <w:lang w:eastAsia="zh-CN"/>
        </w:rPr>
        <w:t>El procedimiento de selección de modelo evalúa ambas formas funcionales utilizando los datos concurrentes disponibles entre el par de estaciones considerado. El modelo lineal tiene la forma H_target = m·H_donor + b, mientras que el modelo cuadrático adopta la forma H_target = a·H_donor² + b·H_donor + c. El modelo que presente mayor R² se designa como óptimo, siempre y cuando este valor sea igual o superior a 0.75. Los modelos que no alcanzan este umbral se documentan con fines diagnósticos pero se declaran inaceptables para imputación, evitando la propagación de incertidumbre excesiva a las series completadas.</w:t>
      </w:r>
    </w:p>
    <w:p w14:paraId="39394397" w14:textId="77777777" w:rsidR="00AB6628" w:rsidRPr="00AB6628" w:rsidRDefault="00AB6628" w:rsidP="00D617B1">
      <w:pPr>
        <w:rPr>
          <w:lang w:eastAsia="zh-CN"/>
        </w:rPr>
      </w:pPr>
    </w:p>
    <w:p w14:paraId="64E2D8A9" w14:textId="77777777" w:rsidR="00AB6628" w:rsidRPr="00AB6628" w:rsidRDefault="00AB6628" w:rsidP="00D617B1">
      <w:pPr>
        <w:rPr>
          <w:lang w:eastAsia="zh-CN"/>
        </w:rPr>
      </w:pPr>
      <w:r w:rsidRPr="00AB6628">
        <w:rPr>
          <w:lang w:eastAsia="zh-CN"/>
        </w:rPr>
        <w:t>La selección de estaciones donantes se realiza mediante análisis de correlación de Pearson entre la estación objetivo y todas las estaciones disponibles en la cuenca. Se prioriza la estación con mayor coeficiente de correlación, requiriendo un valor mínimo de r &gt;= 0.85 para garantizar una relación estadísticamente robusta. Este umbral asegura que la covariación entre las series sea suficientemente fuerte como para justificar la transferencia de información. Los pares de estaciones que presentan correlaciones inferiores a este valor se consideran inadecuados para imputación H-H directa, derivando hacia estrategias de multi-donante o quedando sin imputar según el caso.</w:t>
      </w:r>
    </w:p>
    <w:p w14:paraId="047C5EC5" w14:textId="77777777" w:rsidR="00AB6628" w:rsidRPr="00AB6628" w:rsidRDefault="00AB6628" w:rsidP="00D617B1">
      <w:pPr>
        <w:rPr>
          <w:lang w:eastAsia="zh-CN"/>
        </w:rPr>
      </w:pPr>
    </w:p>
    <w:p w14:paraId="69B458CF" w14:textId="02EBAC1E" w:rsidR="00AB6628" w:rsidRDefault="00AB6628" w:rsidP="00AB6628">
      <w:pPr>
        <w:pStyle w:val="Ttulo3"/>
        <w:rPr>
          <w:lang w:val="en-GB" w:eastAsia="zh-CN"/>
        </w:rPr>
      </w:pPr>
      <w:bookmarkStart w:id="37" w:name="_Toc223714932"/>
      <w:r>
        <w:rPr>
          <w:lang w:val="en-GB" w:eastAsia="zh-CN"/>
        </w:rPr>
        <w:t>Resultados</w:t>
      </w:r>
      <w:bookmarkEnd w:id="37"/>
    </w:p>
    <w:p w14:paraId="76C8DD30" w14:textId="77777777" w:rsidR="00AB6628" w:rsidRPr="00AB6628" w:rsidRDefault="00AB6628" w:rsidP="00D617B1">
      <w:pPr>
        <w:rPr>
          <w:lang w:eastAsia="zh-CN"/>
        </w:rPr>
      </w:pPr>
      <w:r w:rsidRPr="00AB6628">
        <w:rPr>
          <w:lang w:eastAsia="zh-CN"/>
        </w:rPr>
        <w:t>El análisis de modelos H-H aplicado a las 18 estaciones del sistema hidrométrico del Río Magdalena revela patrones diferenciados de relación estadística entre zonas geográficas, coherentes con las características geomorfológicas de cada tramo fluvial.</w:t>
      </w:r>
    </w:p>
    <w:p w14:paraId="12DA8416" w14:textId="77777777" w:rsidR="00AB6628" w:rsidRPr="00AB6628" w:rsidRDefault="00AB6628" w:rsidP="00D617B1">
      <w:pPr>
        <w:rPr>
          <w:lang w:eastAsia="zh-CN"/>
        </w:rPr>
      </w:pPr>
    </w:p>
    <w:p w14:paraId="6409F291" w14:textId="77777777" w:rsidR="00AB6628" w:rsidRPr="00AB6628" w:rsidRDefault="00AB6628" w:rsidP="00D617B1">
      <w:pPr>
        <w:rPr>
          <w:lang w:eastAsia="zh-CN"/>
        </w:rPr>
      </w:pPr>
      <w:r w:rsidRPr="00AB6628">
        <w:rPr>
          <w:lang w:eastAsia="zh-CN"/>
        </w:rPr>
        <w:lastRenderedPageBreak/>
        <w:t>En la Zona Baja, caracterizada por la planicie aluvial del bajo Magdalena y la influencia reguladora del sistema de ciénagas, se identifican relaciones H-H particularmente fuertes entre estaciones contiguas. El par Calamar-Magangue presenta el modelo más robusto de toda la cuenca, con R² = 0.976 para el modelo cuadrático seleccionado, ligeramente superior al modelo lineal alternativo (R² = 0.974). Esta diferencia marginal sugiere que, aunque la relación es predominantemente lineal en este tramo, la curvatura capturada por el término cuadrático aporta una mejora estadísticamente significativa en la predicción de niveles extremos. La ecuación del modelo seleccionado es H_Calamar = 0.5795·H_Magangue² + 0.0129·H_Magangue - 6.5749, con un RMSE de 0.247 m que indica alta precisión para los niveles típicos de esta zona (5-20 msnm).</w:t>
      </w:r>
    </w:p>
    <w:p w14:paraId="6CAB95D1" w14:textId="77777777" w:rsidR="00AB6628" w:rsidRPr="00AB6628" w:rsidRDefault="00AB6628" w:rsidP="00D617B1">
      <w:pPr>
        <w:rPr>
          <w:lang w:eastAsia="zh-CN"/>
        </w:rPr>
      </w:pPr>
    </w:p>
    <w:p w14:paraId="0D9F5768" w14:textId="77777777" w:rsidR="00AB6628" w:rsidRPr="00AB6628" w:rsidRDefault="00AB6628" w:rsidP="00D617B1">
      <w:pPr>
        <w:rPr>
          <w:lang w:eastAsia="zh-CN"/>
        </w:rPr>
      </w:pPr>
      <w:r w:rsidRPr="00AB6628">
        <w:rPr>
          <w:lang w:eastAsia="zh-CN"/>
        </w:rPr>
        <w:t>El par Tenerife-Calamar exhibe igualmente una relación robusta (R² = 0.960, modelo cuadrático), confirmando la coherencia hidrológica del tramo bajo del río. Sin embargo, el par Plato-Tenerife presenta un modelo cuadrático con R² = 0.795, valor que cumple el criterio mínimo de aceptación (R² &gt;= 0.75) pero con mayor incertidumbre asociada, reflejada en un RMSE de 0.845 m. Esta menor precisión puede atribuirse a la influencia de tributarios menores y a la mayor distancia fluvial entre ambas estaciones.</w:t>
      </w:r>
    </w:p>
    <w:p w14:paraId="34E8FA96" w14:textId="77777777" w:rsidR="00AB6628" w:rsidRPr="00AB6628" w:rsidRDefault="00AB6628" w:rsidP="00D617B1">
      <w:pPr>
        <w:rPr>
          <w:lang w:eastAsia="zh-CN"/>
        </w:rPr>
      </w:pPr>
    </w:p>
    <w:p w14:paraId="68E2231B" w14:textId="77777777" w:rsidR="00AB6628" w:rsidRPr="00AB6628" w:rsidRDefault="00AB6628" w:rsidP="00D617B1">
      <w:pPr>
        <w:rPr>
          <w:lang w:eastAsia="zh-CN"/>
        </w:rPr>
      </w:pPr>
      <w:r w:rsidRPr="00AB6628">
        <w:rPr>
          <w:lang w:eastAsia="zh-CN"/>
        </w:rPr>
        <w:t>La Zona Media presenta relaciones H-H mixtas según la proximidad hidrológica entre estaciones. El par Las Aguadas-El Banco, separado por apenas 15 kilómetros fluviales, exhibe una correlación excepcional (r = 0.989) y modelos H-H de alta calidad tanto lineal (R² = 0.979) como cuadrático (R² = 0.981). El modelo cuadrático seleccionado presenta la forma H_LasAguadas = 2.0328·H_ElBanco² - 0.0200·H_ElBanco - 14.5683, con RMSE de apenas 0.203 m, constituyendo uno de los mejores modelos de imputación disponibles en la cuenca.</w:t>
      </w:r>
    </w:p>
    <w:p w14:paraId="4669C21D" w14:textId="77777777" w:rsidR="00AB6628" w:rsidRPr="00AB6628" w:rsidRDefault="00AB6628" w:rsidP="00D617B1">
      <w:pPr>
        <w:rPr>
          <w:lang w:eastAsia="zh-CN"/>
        </w:rPr>
      </w:pPr>
    </w:p>
    <w:p w14:paraId="62489D50" w14:textId="77777777" w:rsidR="00AB6628" w:rsidRPr="00AB6628" w:rsidRDefault="00AB6628" w:rsidP="00D617B1">
      <w:pPr>
        <w:rPr>
          <w:lang w:eastAsia="zh-CN"/>
        </w:rPr>
      </w:pPr>
      <w:r w:rsidRPr="00AB6628">
        <w:rPr>
          <w:lang w:eastAsia="zh-CN"/>
        </w:rPr>
        <w:t xml:space="preserve">En contraste, la estación Armenia presenta desafíos significativos para la imputación H-H. A pesar de múltiples intentos con diferentes donantes potenciales, ninguna estación alcanzó la correlación mínima requerida de r &gt;= 0.85 para establecer una relación estadísticamente robusta. Este comportamiento refleja la compleja dinámica hidrológica de la zona de confluencia con el Río Cauca, donde la superposición de hidrogramas de ambos sistemas fluviales y la distancia a las </w:t>
      </w:r>
      <w:r w:rsidRPr="00AB6628">
        <w:rPr>
          <w:lang w:eastAsia="zh-CN"/>
        </w:rPr>
        <w:lastRenderedPageBreak/>
        <w:t>estaciones donantes más cercanas (Río Nuevo, Las Palomas) introducen variabilidad no capturada por modelos bivariados simples. Consecuentemente, la estación Armenia no recibe imputación H-H efectiva, resultando en una cobertura final del 77.9% (4,280 días faltantes de 19,358 totales). Esta cobertura, aunque inferior al umbral del 90%, puede considerarse marginalmente aceptable para análisis de tendencias de largo plazo, aunque no para análisis de frecuencia de eventos extremos sin análisis de sensibilidad adicional.</w:t>
      </w:r>
    </w:p>
    <w:p w14:paraId="59204ABF" w14:textId="7C74A2E4" w:rsidR="00D617B1" w:rsidRDefault="00D617B1"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commentRangeStart w:id="38"/>
      <w:r>
        <w:rPr>
          <w:noProof/>
        </w:rPr>
        <w:lastRenderedPageBreak/>
        <w:drawing>
          <wp:inline distT="0" distB="0" distL="0" distR="0" wp14:anchorId="5999EFF0" wp14:editId="4159AB70">
            <wp:extent cx="5612130" cy="6736715"/>
            <wp:effectExtent l="0" t="0" r="7620" b="6985"/>
            <wp:docPr id="197371491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6736715"/>
                    </a:xfrm>
                    <a:prstGeom prst="rect">
                      <a:avLst/>
                    </a:prstGeom>
                    <a:noFill/>
                    <a:ln>
                      <a:noFill/>
                    </a:ln>
                  </pic:spPr>
                </pic:pic>
              </a:graphicData>
            </a:graphic>
          </wp:inline>
        </w:drawing>
      </w:r>
      <w:commentRangeEnd w:id="38"/>
      <w:r>
        <w:rPr>
          <w:rStyle w:val="Refdecomentario"/>
          <w:rFonts w:ascii="Consolas" w:eastAsia="Times New Roman" w:hAnsi="Consolas" w:cs="Times New Roman"/>
          <w:color w:val="374151"/>
          <w:kern w:val="0"/>
          <w:sz w:val="27"/>
          <w:szCs w:val="27"/>
          <w:lang w:eastAsia="zh-CN"/>
          <w14:ligatures w14:val="none"/>
        </w:rPr>
        <w:commentReference w:id="38"/>
      </w:r>
    </w:p>
    <w:p w14:paraId="2199FF30" w14:textId="236E5567" w:rsidR="00D617B1" w:rsidRDefault="00D617B1">
      <w:pPr>
        <w:rPr>
          <w:rFonts w:ascii="Consolas" w:eastAsia="Times New Roman" w:hAnsi="Consolas" w:cs="Times New Roman"/>
          <w:color w:val="374151"/>
          <w:kern w:val="0"/>
          <w:sz w:val="27"/>
          <w:szCs w:val="27"/>
          <w:lang w:eastAsia="zh-CN"/>
          <w14:ligatures w14:val="none"/>
        </w:rPr>
      </w:pPr>
    </w:p>
    <w:p w14:paraId="559B39EB" w14:textId="29CFF153" w:rsidR="00D617B1" w:rsidRDefault="00D617B1">
      <w:pPr>
        <w:rPr>
          <w:rFonts w:ascii="Consolas" w:eastAsia="Times New Roman" w:hAnsi="Consolas" w:cs="Times New Roman"/>
          <w:color w:val="374151"/>
          <w:kern w:val="0"/>
          <w:sz w:val="27"/>
          <w:szCs w:val="27"/>
          <w:lang w:eastAsia="zh-CN"/>
          <w14:ligatures w14:val="none"/>
        </w:rPr>
      </w:pPr>
      <w:r>
        <w:rPr>
          <w:rFonts w:ascii="Consolas" w:eastAsia="Times New Roman" w:hAnsi="Consolas" w:cs="Times New Roman"/>
          <w:noProof/>
          <w:color w:val="374151"/>
          <w:kern w:val="0"/>
          <w:sz w:val="27"/>
          <w:szCs w:val="27"/>
          <w:lang w:eastAsia="zh-CN"/>
          <w14:ligatures w14:val="none"/>
        </w:rPr>
        <w:lastRenderedPageBreak/>
        <w:drawing>
          <wp:inline distT="0" distB="0" distL="0" distR="0" wp14:anchorId="15159EFE" wp14:editId="049ACA90">
            <wp:extent cx="5610225" cy="6724650"/>
            <wp:effectExtent l="0" t="0" r="9525" b="0"/>
            <wp:docPr id="73422891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0225" cy="6724650"/>
                    </a:xfrm>
                    <a:prstGeom prst="rect">
                      <a:avLst/>
                    </a:prstGeom>
                    <a:noFill/>
                    <a:ln>
                      <a:noFill/>
                    </a:ln>
                  </pic:spPr>
                </pic:pic>
              </a:graphicData>
            </a:graphic>
          </wp:inline>
        </w:drawing>
      </w:r>
    </w:p>
    <w:p w14:paraId="5246AD56" w14:textId="77777777" w:rsidR="00AB6628" w:rsidRPr="00AB6628" w:rsidRDefault="00AB6628"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1956BB5D" w14:textId="77777777" w:rsidR="00AB6628" w:rsidRPr="00AB6628" w:rsidRDefault="00AB6628" w:rsidP="00AB6628">
      <w:pPr>
        <w:rPr>
          <w:lang w:eastAsia="zh-CN"/>
        </w:rPr>
      </w:pPr>
    </w:p>
    <w:p w14:paraId="235C6255" w14:textId="3DC96889" w:rsidR="00AB6628" w:rsidRDefault="00AB6628" w:rsidP="00AB6628">
      <w:pPr>
        <w:pStyle w:val="Ttulo2"/>
        <w:rPr>
          <w:lang w:eastAsia="zh-CN"/>
        </w:rPr>
      </w:pPr>
      <w:bookmarkStart w:id="39" w:name="_Toc223714933"/>
      <w:r>
        <w:rPr>
          <w:lang w:eastAsia="zh-CN"/>
        </w:rPr>
        <w:lastRenderedPageBreak/>
        <w:t>Casos particulares y limitaciones encontradas</w:t>
      </w:r>
      <w:bookmarkEnd w:id="39"/>
    </w:p>
    <w:p w14:paraId="28A6A47B" w14:textId="77777777" w:rsidR="00AB6628" w:rsidRPr="00AB6628" w:rsidRDefault="00AB6628" w:rsidP="00D617B1">
      <w:pPr>
        <w:rPr>
          <w:lang w:eastAsia="zh-CN"/>
        </w:rPr>
      </w:pPr>
      <w:r w:rsidRPr="00AB6628">
        <w:rPr>
          <w:lang w:eastAsia="zh-CN"/>
        </w:rPr>
        <w:t>El análisis de modelos H-H revela casos específicos que ilustran las limitaciones inherentes al método y requieren consideración particular en la interpretación de resultados.</w:t>
      </w:r>
    </w:p>
    <w:p w14:paraId="1C00B88F" w14:textId="77777777" w:rsidR="00AB6628" w:rsidRPr="00AB6628" w:rsidRDefault="00AB6628" w:rsidP="00D617B1">
      <w:pPr>
        <w:rPr>
          <w:lang w:eastAsia="zh-CN"/>
        </w:rPr>
      </w:pPr>
    </w:p>
    <w:p w14:paraId="62B5106D" w14:textId="77777777" w:rsidR="00AB6628" w:rsidRPr="00AB6628" w:rsidRDefault="00AB6628" w:rsidP="00D617B1">
      <w:pPr>
        <w:rPr>
          <w:lang w:eastAsia="zh-CN"/>
        </w:rPr>
      </w:pPr>
      <w:r w:rsidRPr="00AB6628">
        <w:rPr>
          <w:lang w:eastAsia="zh-CN"/>
        </w:rPr>
        <w:t>La estación Gamarra Aut constituye un caso de estudio sobre las restricciones de aplicabilidad de las curvas H-H. Ubicada en el tramo medio-alto del río, esta estación automática inició operaciones en 2013, disponiendo de apenas 13 años de registro. El modelo cuadrático ajustado con la estación Armenia alcanza solo R² = 0.384, valor sustancialmente inferior al umbral de aceptación. Esta baja correlación se explica por la combinación de tres factores: (1) la corta longitud de registro que limita la representatividad estadística, (2) la ubicación en un tramo con características geomorfológicas particulares asociadas a la transición zona media-zona alta, y (3) posibles diferencias en los protocolos de medición entre estación automática y estaciones convencionales. Consecuentemente, Gamarra Aut no recibe imputación H-H y se clasifica como estación de uso restringido para análisis históricos, aunque válida para estudios de variabilidad reciente (2013-2025).</w:t>
      </w:r>
    </w:p>
    <w:p w14:paraId="57441491" w14:textId="77777777" w:rsidR="00AB6628" w:rsidRPr="00AB6628" w:rsidRDefault="00AB6628" w:rsidP="00D617B1">
      <w:pPr>
        <w:rPr>
          <w:lang w:eastAsia="zh-CN"/>
        </w:rPr>
      </w:pPr>
    </w:p>
    <w:p w14:paraId="69D5D8E3" w14:textId="77777777" w:rsidR="00AB6628" w:rsidRPr="00AB6628" w:rsidRDefault="00AB6628" w:rsidP="00D617B1">
      <w:pPr>
        <w:rPr>
          <w:lang w:eastAsia="zh-CN"/>
        </w:rPr>
      </w:pPr>
      <w:r w:rsidRPr="00AB6628">
        <w:rPr>
          <w:lang w:eastAsia="zh-CN"/>
        </w:rPr>
        <w:t xml:space="preserve">La estación San Pedrito representa el caso extremo de imposibilidad de imputación mediante métodos H-H convencionales. Como estación más aguas abajo del sistema hidrométrico, no existe ninguna estación donante ubicada río arriba dentro de la misma cuenca principal que pueda servir de referencia para imputación. La estación presenta 17,127 días faltantes (45.4% de su serie potencial 1979-2025), reduciendo su cobertura efectiva a aproximadamente 20 años de datos. Esta estación se clasifica explícitamente como </w:t>
      </w:r>
      <w:r w:rsidRPr="00AB6628">
        <w:rPr>
          <w:b/>
          <w:bCs/>
          <w:color w:val="6B7280"/>
          <w:lang w:eastAsia="zh-CN"/>
        </w:rPr>
        <w:t>**</w:t>
      </w:r>
      <w:r w:rsidRPr="00AB6628">
        <w:rPr>
          <w:b/>
          <w:bCs/>
          <w:lang w:eastAsia="zh-CN"/>
        </w:rPr>
        <w:t>no apta para análisis estadísticos de frecuencia</w:t>
      </w:r>
      <w:r w:rsidRPr="00AB6628">
        <w:rPr>
          <w:b/>
          <w:bCs/>
          <w:color w:val="6B7280"/>
          <w:lang w:eastAsia="zh-CN"/>
        </w:rPr>
        <w:t>**</w:t>
      </w:r>
      <w:r w:rsidRPr="00AB6628">
        <w:rPr>
          <w:lang w:eastAsia="zh-CN"/>
        </w:rPr>
        <w:t>, pudiendo utilizarse únicamente para análisis cualitativos de tendencias en el período con datos observados, con las debidas advertencias sobre representatividad.</w:t>
      </w:r>
    </w:p>
    <w:p w14:paraId="4BEE70FA" w14:textId="77777777" w:rsidR="00AB6628" w:rsidRPr="00AB6628" w:rsidRDefault="00AB6628" w:rsidP="00D617B1">
      <w:pPr>
        <w:rPr>
          <w:lang w:eastAsia="zh-CN"/>
        </w:rPr>
      </w:pPr>
    </w:p>
    <w:p w14:paraId="157111F8" w14:textId="77777777" w:rsidR="00AB6628" w:rsidRPr="00AB6628" w:rsidRDefault="00AB6628" w:rsidP="00D617B1">
      <w:pPr>
        <w:rPr>
          <w:lang w:eastAsia="zh-CN"/>
        </w:rPr>
      </w:pPr>
      <w:r w:rsidRPr="00AB6628">
        <w:rPr>
          <w:lang w:eastAsia="zh-CN"/>
        </w:rPr>
        <w:t xml:space="preserve">Las estaciones El Contento y Sitio Nuevo presentan coberturas parciales finales de 91.5% y 95.4% respectivamente, valores que resultan de la presencia de gaps temporales extensos en períodos donde no se dispuso de datos de estaciones donantes con correlación aceptable (r &gt;= 0.85). Estas coberturas, aunque inferiores al 100%, se consideran adecuadas para la mayoría de los análisis hidrológicos </w:t>
      </w:r>
      <w:r w:rsidRPr="00AB6628">
        <w:rPr>
          <w:lang w:eastAsia="zh-CN"/>
        </w:rPr>
        <w:lastRenderedPageBreak/>
        <w:t>estándar, particularmente cuando los datos faltantes se distribuyen aleatoriamente en el tiempo más que concentrados en períodos específicos que podrían sesgar análisis de tendencias.</w:t>
      </w:r>
    </w:p>
    <w:p w14:paraId="117B0C66" w14:textId="041351AE" w:rsidR="00AB6628" w:rsidRDefault="00AB6628" w:rsidP="00AB6628">
      <w:pPr>
        <w:pStyle w:val="Ttulo2"/>
        <w:rPr>
          <w:lang w:eastAsia="zh-CN"/>
        </w:rPr>
      </w:pPr>
      <w:bookmarkStart w:id="40" w:name="_Toc223714934"/>
      <w:r>
        <w:rPr>
          <w:lang w:eastAsia="zh-CN"/>
        </w:rPr>
        <w:t xml:space="preserve">Nivel 3: regresión lineal </w:t>
      </w:r>
      <w:r w:rsidR="00D617B1">
        <w:rPr>
          <w:lang w:eastAsia="zh-CN"/>
        </w:rPr>
        <w:t>multivariable</w:t>
      </w:r>
      <w:bookmarkEnd w:id="40"/>
    </w:p>
    <w:p w14:paraId="0D9C986D" w14:textId="77777777" w:rsidR="00D617B1" w:rsidRPr="00D617B1" w:rsidRDefault="00D617B1" w:rsidP="00D617B1">
      <w:pPr>
        <w:rPr>
          <w:lang w:eastAsia="zh-CN"/>
        </w:rPr>
      </w:pPr>
      <w:r w:rsidRPr="00D617B1">
        <w:rPr>
          <w:lang w:eastAsia="zh-CN"/>
        </w:rPr>
        <w:t>Para estaciones donde ningún donante individual alcanza el criterio de calidad requerido (R² &gt;= 0.75), se explora la posibilidad de establecer modelos de combinación ponderada utilizando múltiples estaciones donantes. Esta estrategia se fundamenta en el principio de que la información parcial proporcionada por varias estaciones con correlaciones moderadas puede combinarse para reducir la incertidumbre global de la predicción.</w:t>
      </w:r>
    </w:p>
    <w:p w14:paraId="4B9057DA" w14:textId="77777777" w:rsidR="00D617B1" w:rsidRPr="00D617B1" w:rsidRDefault="00D617B1" w:rsidP="00D617B1">
      <w:pPr>
        <w:rPr>
          <w:lang w:eastAsia="zh-CN"/>
        </w:rPr>
      </w:pPr>
    </w:p>
    <w:p w14:paraId="7B872041" w14:textId="77777777" w:rsidR="00D617B1" w:rsidRPr="00D617B1" w:rsidRDefault="00D617B1" w:rsidP="00D617B1">
      <w:pPr>
        <w:rPr>
          <w:lang w:eastAsia="zh-CN"/>
        </w:rPr>
      </w:pPr>
      <w:r w:rsidRPr="00D617B1">
        <w:rPr>
          <w:lang w:eastAsia="zh-CN"/>
        </w:rPr>
        <w:t>El método multi-donante identifica hasta cinco estaciones con mayor correlación positiva con la estación objetivo, estableciendo modelos H-H individuales (lineal o cuadrático según corresponda) para cada par. Las predicciones de cada modelo se combinan mediante ponderación por el coeficiente de correlación de cada donante, normalizando los pesos para que sumen la unidad. La predicción final resulta del promedio ponderado de las predicciones individuales.</w:t>
      </w:r>
    </w:p>
    <w:p w14:paraId="09ED6A8F" w14:textId="77777777" w:rsidR="00D617B1" w:rsidRPr="00D617B1" w:rsidRDefault="00D617B1" w:rsidP="00D617B1">
      <w:pPr>
        <w:rPr>
          <w:lang w:eastAsia="zh-CN"/>
        </w:rPr>
      </w:pPr>
    </w:p>
    <w:p w14:paraId="741D96AF" w14:textId="77777777" w:rsidR="00D617B1" w:rsidRDefault="00D617B1" w:rsidP="00D617B1">
      <w:pPr>
        <w:rPr>
          <w:lang w:eastAsia="zh-CN"/>
        </w:rPr>
      </w:pPr>
      <w:r w:rsidRPr="00D617B1">
        <w:rPr>
          <w:lang w:eastAsia="zh-CN"/>
        </w:rPr>
        <w:t>La aplicación de esta estrategia a la estación San Pedrito, utilizando como donantes a Calamar, Tenerife, Plato y Magangue, genera un modelo combinado con R² efectivo de apenas 0.29, valor sustancialmente inferior al umbral de aceptación. Este resultado confirma que, para el caso extremo de San Pedrito, incluso la combinación de múltiples donantes aguas arriba no proporciona información predictiva suficientemente robusta para justificar la imputación de sus 17,127 valores faltantes. La estación mantiene su clasificación de exclusión del análisis estadístico formal.</w:t>
      </w:r>
    </w:p>
    <w:p w14:paraId="748EC82D" w14:textId="77777777" w:rsidR="00D617B1" w:rsidRDefault="00D617B1" w:rsidP="00D617B1">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04480C5B" w14:textId="31EDFBBB" w:rsidR="00D617B1" w:rsidRDefault="00D617B1" w:rsidP="00D617B1">
      <w:pPr>
        <w:pStyle w:val="Ttulo2"/>
        <w:rPr>
          <w:lang w:eastAsia="zh-CN"/>
        </w:rPr>
      </w:pPr>
      <w:bookmarkStart w:id="41" w:name="_Toc223714935"/>
      <w:r>
        <w:rPr>
          <w:lang w:eastAsia="zh-CN"/>
        </w:rPr>
        <w:t>Recomendaciones para uso de series imputadas</w:t>
      </w:r>
      <w:bookmarkEnd w:id="41"/>
    </w:p>
    <w:p w14:paraId="1E36F318" w14:textId="77777777" w:rsidR="00D617B1" w:rsidRPr="00D617B1" w:rsidRDefault="00D617B1" w:rsidP="00D617B1">
      <w:pPr>
        <w:rPr>
          <w:lang w:eastAsia="zh-CN"/>
        </w:rPr>
      </w:pPr>
      <w:r w:rsidRPr="00D617B1">
        <w:rPr>
          <w:lang w:eastAsia="zh-CN"/>
        </w:rPr>
        <w:t>Las series resultantes del proceso de imputación se clasifican según su aptitud para diferentes tipos de análisis hidrológico, considerando tanto la cobertura final alcanzada como la proporción de datos imputados respecto al total.</w:t>
      </w:r>
    </w:p>
    <w:p w14:paraId="3D189AFD" w14:textId="77777777" w:rsidR="00D617B1" w:rsidRPr="00D617B1" w:rsidRDefault="00D617B1" w:rsidP="00D617B1">
      <w:pPr>
        <w:rPr>
          <w:lang w:eastAsia="zh-CN"/>
        </w:rPr>
      </w:pPr>
    </w:p>
    <w:p w14:paraId="73FEA962" w14:textId="31160863" w:rsidR="00D617B1" w:rsidRPr="00D617B1" w:rsidRDefault="00D617B1" w:rsidP="00D617B1">
      <w:pPr>
        <w:rPr>
          <w:lang w:eastAsia="zh-CN"/>
        </w:rPr>
      </w:pPr>
      <w:r w:rsidRPr="00D617B1">
        <w:rPr>
          <w:b/>
          <w:bCs/>
          <w:lang w:eastAsia="zh-CN"/>
        </w:rPr>
        <w:lastRenderedPageBreak/>
        <w:t>Para análisis de frecuencia y diseño hidráulico</w:t>
      </w:r>
      <w:r w:rsidRPr="00D617B1">
        <w:rPr>
          <w:lang w:eastAsia="zh-CN"/>
        </w:rPr>
        <w:t>, se recomienda utilizar exclusivamente las 16 estaciones clasificadas como Aprobadas, excluyendo explícitamente a San Pedrito (cobertura 45.4%) y Gamarra Aut (13 años de serie). Dentro de las estaciones aprobadas, aquellas con cobertura superior al 98% (Calamar, Tenerife, Plato, Magangue, Barbosa, Coyongal, Río Nuevo, Las Palomas, Las Aguadas, El Banco, Peñoncito, La Gloria) pueden utilizarse sin restricciones adicionales. Las estaciones Armenia (77.9%), El Contento (91.5%) y Sitio Nuevo (95.4%) requieren análisis de sensibilidad verificando que los períodos con datos faltantes no correspondan a eventos extremos que pudieran afectar las estimaciones de cuantiles altos.</w:t>
      </w:r>
    </w:p>
    <w:p w14:paraId="0BB50DC4" w14:textId="77777777" w:rsidR="00D617B1" w:rsidRPr="00D617B1" w:rsidRDefault="00D617B1" w:rsidP="00D617B1">
      <w:pPr>
        <w:rPr>
          <w:lang w:eastAsia="zh-CN"/>
        </w:rPr>
      </w:pPr>
    </w:p>
    <w:p w14:paraId="3BDDC0BD" w14:textId="52101D8E" w:rsidR="00D617B1" w:rsidRPr="00D617B1" w:rsidRDefault="00D617B1" w:rsidP="00D617B1">
      <w:pPr>
        <w:rPr>
          <w:lang w:eastAsia="zh-CN"/>
        </w:rPr>
      </w:pPr>
      <w:r w:rsidRPr="00D617B1">
        <w:rPr>
          <w:b/>
          <w:bCs/>
          <w:lang w:eastAsia="zh-CN"/>
        </w:rPr>
        <w:t>Para análisis de tendencias y cambio climático</w:t>
      </w:r>
      <w:r w:rsidRPr="00D617B1">
        <w:rPr>
          <w:lang w:eastAsia="zh-CN"/>
        </w:rPr>
        <w:t>, todas las estaciones aprobadas son potencialmente utilizables, con la advertencia de que períodos con alta proporción de datos imputados (&gt;20% del registro anual) deben ser identificados y excluidos de análisis de tendencias específicos para esos sub-períodos. Se recomienda realizar análisis comparativos entre series con y sin imputación para verificar que las tendencias detectadas no sean artefactos del proceso de completitud.</w:t>
      </w:r>
    </w:p>
    <w:p w14:paraId="4537F6C4" w14:textId="77777777" w:rsidR="00D617B1" w:rsidRPr="00D617B1" w:rsidRDefault="00D617B1" w:rsidP="00D617B1">
      <w:pPr>
        <w:rPr>
          <w:lang w:eastAsia="zh-CN"/>
        </w:rPr>
      </w:pPr>
    </w:p>
    <w:p w14:paraId="0F028A75" w14:textId="01B1E428" w:rsidR="00D617B1" w:rsidRPr="00D617B1" w:rsidRDefault="00D617B1" w:rsidP="00D617B1">
      <w:pPr>
        <w:rPr>
          <w:lang w:eastAsia="zh-CN"/>
        </w:rPr>
      </w:pPr>
      <w:r w:rsidRPr="00D617B1">
        <w:rPr>
          <w:b/>
          <w:bCs/>
          <w:lang w:eastAsia="zh-CN"/>
        </w:rPr>
        <w:t>Para análisis de variabilidad reciente (2000-2025)</w:t>
      </w:r>
      <w:r w:rsidRPr="00D617B1">
        <w:rPr>
          <w:lang w:eastAsia="zh-CN"/>
        </w:rPr>
        <w:t>, pueden incorporarse estaciones con series cortas pero completas en este período, particularmente Puerto Wilches (inicia 2003) y Gamarra Aut (inicia 2013), que aportan información valiosa sobre el comportamiento hidrológico reciente aunque no sean aptas para análisis históricos de largo plazo.</w:t>
      </w:r>
    </w:p>
    <w:p w14:paraId="6F866864" w14:textId="77777777" w:rsidR="00D617B1" w:rsidRPr="00D617B1" w:rsidRDefault="00D617B1" w:rsidP="00D617B1">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32471622" w14:textId="77777777" w:rsidR="00D617B1" w:rsidRPr="00D617B1" w:rsidRDefault="00D617B1" w:rsidP="00D617B1">
      <w:pPr>
        <w:rPr>
          <w:lang w:eastAsia="zh-CN"/>
        </w:rPr>
      </w:pPr>
    </w:p>
    <w:p w14:paraId="1F6A8F2C" w14:textId="77777777" w:rsidR="00D617B1" w:rsidRPr="00D617B1" w:rsidRDefault="00D617B1" w:rsidP="00D617B1">
      <w:pPr>
        <w:rPr>
          <w:lang w:eastAsia="zh-CN"/>
        </w:rPr>
      </w:pPr>
    </w:p>
    <w:p w14:paraId="79CB9A04" w14:textId="77777777" w:rsidR="00AB6628" w:rsidRPr="00AB6628" w:rsidRDefault="00AB6628" w:rsidP="00AB6628">
      <w:pPr>
        <w:shd w:val="clear" w:color="auto" w:fill="FFFFFF"/>
        <w:spacing w:after="0" w:line="360" w:lineRule="atLeast"/>
        <w:rPr>
          <w:rFonts w:ascii="Consolas" w:eastAsia="Times New Roman" w:hAnsi="Consolas" w:cs="Times New Roman"/>
          <w:color w:val="374151"/>
          <w:kern w:val="0"/>
          <w:sz w:val="27"/>
          <w:szCs w:val="27"/>
          <w:lang w:eastAsia="zh-CN"/>
          <w14:ligatures w14:val="none"/>
        </w:rPr>
      </w:pPr>
    </w:p>
    <w:p w14:paraId="7A6238AA" w14:textId="77777777" w:rsidR="00AB6628" w:rsidRPr="00AB6628" w:rsidRDefault="00AB6628" w:rsidP="00AB6628"/>
    <w:p w14:paraId="0EA584A8" w14:textId="77777777" w:rsidR="00DC1F91" w:rsidRDefault="00DC1F91" w:rsidP="00DC1F91"/>
    <w:p w14:paraId="6B9379F9" w14:textId="77777777" w:rsidR="00E13489" w:rsidRDefault="00E13489" w:rsidP="00DC1F91"/>
    <w:p w14:paraId="1CDE597C" w14:textId="77777777" w:rsidR="006A5B90" w:rsidRDefault="006A5B90">
      <w:r>
        <w:br w:type="page"/>
      </w:r>
    </w:p>
    <w:p w14:paraId="290297CE" w14:textId="77777777" w:rsidR="003153BC" w:rsidRDefault="003153BC" w:rsidP="006A5B90">
      <w:pPr>
        <w:pStyle w:val="Ttulo1"/>
        <w:sectPr w:rsidR="003153BC" w:rsidSect="008351AA">
          <w:pgSz w:w="12240" w:h="15840"/>
          <w:pgMar w:top="1417" w:right="1701" w:bottom="1417" w:left="1701" w:header="708" w:footer="708" w:gutter="0"/>
          <w:cols w:space="708"/>
          <w:docGrid w:linePitch="360"/>
        </w:sectPr>
      </w:pPr>
    </w:p>
    <w:p w14:paraId="0E72A3ED" w14:textId="5C52FB49" w:rsidR="00E13489" w:rsidRDefault="006A5B90" w:rsidP="006A5B90">
      <w:pPr>
        <w:pStyle w:val="Ttulo1"/>
      </w:pPr>
      <w:bookmarkStart w:id="42" w:name="_Toc223714936"/>
      <w:r>
        <w:lastRenderedPageBreak/>
        <w:t>Análisis detallado por estaciones</w:t>
      </w:r>
      <w:bookmarkEnd w:id="42"/>
    </w:p>
    <w:p w14:paraId="5BA6B5B7" w14:textId="6E0017A4" w:rsidR="00D42B96" w:rsidRDefault="00D42B96" w:rsidP="00D42B96">
      <w:pPr>
        <w:pStyle w:val="Ttulo2"/>
      </w:pPr>
      <w:bookmarkStart w:id="43" w:name="_Toc223714937"/>
      <w:r>
        <w:t>Calamar</w:t>
      </w:r>
      <w:bookmarkEnd w:id="43"/>
    </w:p>
    <w:p w14:paraId="35A04DED" w14:textId="77777777" w:rsidR="003153BC" w:rsidRPr="003153BC" w:rsidRDefault="003153BC" w:rsidP="003153BC">
      <w:pPr>
        <w:rPr>
          <w:lang w:eastAsia="zh-CN"/>
        </w:rPr>
      </w:pPr>
      <w:r w:rsidRPr="003153BC">
        <w:rPr>
          <w:lang w:eastAsia="zh-CN"/>
        </w:rPr>
        <w:t>Serie temporal completa (1967-2025) con 74 valores imputados (0.3%)</w:t>
      </w:r>
    </w:p>
    <w:p w14:paraId="0F985434" w14:textId="7DABFBBE" w:rsidR="003153BC" w:rsidRDefault="003153BC" w:rsidP="003153BC">
      <w:pPr>
        <w:jc w:val="center"/>
      </w:pPr>
      <w:r>
        <w:rPr>
          <w:noProof/>
        </w:rPr>
        <w:drawing>
          <wp:inline distT="0" distB="0" distL="0" distR="0" wp14:anchorId="3780E002" wp14:editId="418A8743">
            <wp:extent cx="7855025" cy="3320715"/>
            <wp:effectExtent l="0" t="0" r="0" b="0"/>
            <wp:docPr id="179018571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862555" cy="3323898"/>
                    </a:xfrm>
                    <a:prstGeom prst="rect">
                      <a:avLst/>
                    </a:prstGeom>
                    <a:noFill/>
                    <a:ln>
                      <a:noFill/>
                    </a:ln>
                  </pic:spPr>
                </pic:pic>
              </a:graphicData>
            </a:graphic>
          </wp:inline>
        </w:drawing>
      </w:r>
    </w:p>
    <w:p w14:paraId="49E594D2" w14:textId="77777777" w:rsidR="003153BC" w:rsidRDefault="003153BC">
      <w:r>
        <w:br w:type="page"/>
      </w:r>
    </w:p>
    <w:p w14:paraId="07864C0A" w14:textId="38619FA7" w:rsidR="000F5ABD" w:rsidRDefault="000F5ABD" w:rsidP="00D42B96">
      <w:pPr>
        <w:pStyle w:val="Ttulo3"/>
      </w:pPr>
      <w:bookmarkStart w:id="44" w:name="_Toc223714938"/>
      <w:r>
        <w:lastRenderedPageBreak/>
        <w:t>Comportamiento Mensual Multianual</w:t>
      </w:r>
      <w:bookmarkEnd w:id="44"/>
    </w:p>
    <w:p w14:paraId="74F1AC1C" w14:textId="1436A5E8" w:rsidR="003153BC" w:rsidRDefault="00AE1003">
      <w:pPr>
        <w:rPr>
          <w:rFonts w:eastAsiaTheme="majorEastAsia" w:cstheme="majorBidi"/>
          <w:sz w:val="28"/>
          <w:szCs w:val="28"/>
        </w:rPr>
      </w:pPr>
      <w:r>
        <w:rPr>
          <w:noProof/>
        </w:rPr>
        <w:drawing>
          <wp:anchor distT="0" distB="0" distL="114300" distR="114300" simplePos="0" relativeHeight="251658240" behindDoc="0" locked="0" layoutInCell="1" allowOverlap="1" wp14:anchorId="7E882E98" wp14:editId="0F877FC3">
            <wp:simplePos x="0" y="0"/>
            <wp:positionH relativeFrom="column">
              <wp:posOffset>447040</wp:posOffset>
            </wp:positionH>
            <wp:positionV relativeFrom="paragraph">
              <wp:posOffset>590550</wp:posOffset>
            </wp:positionV>
            <wp:extent cx="7719695" cy="3825875"/>
            <wp:effectExtent l="0" t="0" r="0" b="3175"/>
            <wp:wrapTopAndBottom/>
            <wp:docPr id="75691899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719695" cy="3825875"/>
                    </a:xfrm>
                    <a:prstGeom prst="rect">
                      <a:avLst/>
                    </a:prstGeom>
                    <a:noFill/>
                    <a:ln>
                      <a:noFill/>
                    </a:ln>
                  </pic:spPr>
                </pic:pic>
              </a:graphicData>
            </a:graphic>
          </wp:anchor>
        </w:drawing>
      </w:r>
      <w:r w:rsidR="003153BC">
        <w:br w:type="page"/>
      </w:r>
    </w:p>
    <w:p w14:paraId="72430416" w14:textId="6B714F07" w:rsidR="000F5ABD" w:rsidRDefault="000F5ABD" w:rsidP="00D42B96">
      <w:pPr>
        <w:pStyle w:val="Ttulo3"/>
      </w:pPr>
      <w:bookmarkStart w:id="45" w:name="_Toc223714939"/>
      <w:r>
        <w:lastRenderedPageBreak/>
        <w:t>Curva de duración (Niveles)</w:t>
      </w:r>
      <w:bookmarkEnd w:id="45"/>
    </w:p>
    <w:p w14:paraId="10A79D6F" w14:textId="7BB40433" w:rsidR="003153BC" w:rsidRDefault="00661500" w:rsidP="00661500">
      <w:pPr>
        <w:jc w:val="center"/>
        <w:rPr>
          <w:rFonts w:eastAsiaTheme="majorEastAsia" w:cstheme="majorBidi"/>
          <w:sz w:val="28"/>
          <w:szCs w:val="28"/>
        </w:rPr>
      </w:pPr>
      <w:r>
        <w:rPr>
          <w:noProof/>
        </w:rPr>
        <w:drawing>
          <wp:inline distT="0" distB="0" distL="0" distR="0" wp14:anchorId="44120E9D" wp14:editId="5F84C451">
            <wp:extent cx="6761915" cy="4702713"/>
            <wp:effectExtent l="0" t="0" r="1270" b="3175"/>
            <wp:docPr id="154224591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762913" cy="4703407"/>
                    </a:xfrm>
                    <a:prstGeom prst="rect">
                      <a:avLst/>
                    </a:prstGeom>
                    <a:noFill/>
                    <a:ln>
                      <a:noFill/>
                    </a:ln>
                  </pic:spPr>
                </pic:pic>
              </a:graphicData>
            </a:graphic>
          </wp:inline>
        </w:drawing>
      </w:r>
      <w:r w:rsidR="003153BC">
        <w:br w:type="page"/>
      </w:r>
    </w:p>
    <w:p w14:paraId="6533CB25" w14:textId="7664B604" w:rsidR="000F5ABD" w:rsidRDefault="000F5ABD" w:rsidP="00D42B96">
      <w:pPr>
        <w:pStyle w:val="Ttulo3"/>
      </w:pPr>
      <w:bookmarkStart w:id="46" w:name="_Toc223714940"/>
      <w:r>
        <w:lastRenderedPageBreak/>
        <w:t>Curva de Niveles excedidos</w:t>
      </w:r>
      <w:bookmarkEnd w:id="46"/>
    </w:p>
    <w:p w14:paraId="253E2522" w14:textId="77777777" w:rsidR="003153BC" w:rsidRDefault="003153BC" w:rsidP="003153BC"/>
    <w:p w14:paraId="4630E1EB" w14:textId="68E83101" w:rsidR="003153BC" w:rsidRDefault="00661500">
      <w:pPr>
        <w:rPr>
          <w:rFonts w:eastAsiaTheme="majorEastAsia" w:cstheme="majorBidi"/>
          <w:sz w:val="28"/>
          <w:szCs w:val="28"/>
        </w:rPr>
      </w:pPr>
      <w:r>
        <w:rPr>
          <w:noProof/>
        </w:rPr>
        <w:drawing>
          <wp:inline distT="0" distB="0" distL="0" distR="0" wp14:anchorId="7243BEEE" wp14:editId="77FDD296">
            <wp:extent cx="8253095" cy="4084955"/>
            <wp:effectExtent l="0" t="0" r="0" b="0"/>
            <wp:docPr id="56216930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253095" cy="4084955"/>
                    </a:xfrm>
                    <a:prstGeom prst="rect">
                      <a:avLst/>
                    </a:prstGeom>
                    <a:noFill/>
                    <a:ln>
                      <a:noFill/>
                    </a:ln>
                  </pic:spPr>
                </pic:pic>
              </a:graphicData>
            </a:graphic>
          </wp:inline>
        </w:drawing>
      </w:r>
      <w:r w:rsidR="003153BC">
        <w:br w:type="page"/>
      </w:r>
    </w:p>
    <w:p w14:paraId="5C234764" w14:textId="094F670C" w:rsidR="003153BC" w:rsidRDefault="003153BC" w:rsidP="003153BC">
      <w:pPr>
        <w:pStyle w:val="Ttulo3"/>
      </w:pPr>
      <w:bookmarkStart w:id="47" w:name="_Toc223714941"/>
      <w:r>
        <w:lastRenderedPageBreak/>
        <w:t>Ajustes de Distribuciones</w:t>
      </w:r>
      <w:bookmarkEnd w:id="47"/>
    </w:p>
    <w:p w14:paraId="502B3932" w14:textId="77777777" w:rsidR="003153BC" w:rsidRPr="003153BC" w:rsidRDefault="003153BC" w:rsidP="003153BC"/>
    <w:p w14:paraId="159DFBE2" w14:textId="7A6FC360" w:rsidR="003153BC" w:rsidRDefault="00661500" w:rsidP="00661500">
      <w:pPr>
        <w:jc w:val="center"/>
      </w:pPr>
      <w:r>
        <w:rPr>
          <w:noProof/>
        </w:rPr>
        <w:drawing>
          <wp:inline distT="0" distB="0" distL="0" distR="0" wp14:anchorId="2CA7289F" wp14:editId="2325B0D6">
            <wp:extent cx="7495822" cy="3162300"/>
            <wp:effectExtent l="0" t="0" r="0" b="0"/>
            <wp:docPr id="142773238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7496626" cy="3162639"/>
                    </a:xfrm>
                    <a:prstGeom prst="rect">
                      <a:avLst/>
                    </a:prstGeom>
                    <a:noFill/>
                    <a:ln>
                      <a:noFill/>
                    </a:ln>
                  </pic:spPr>
                </pic:pic>
              </a:graphicData>
            </a:graphic>
          </wp:inline>
        </w:drawing>
      </w:r>
      <w:r w:rsidR="003153BC">
        <w:br w:type="page"/>
      </w:r>
    </w:p>
    <w:p w14:paraId="308BB3E9" w14:textId="77777777" w:rsidR="00D42B96" w:rsidRDefault="00D42B96" w:rsidP="00D42B96"/>
    <w:p w14:paraId="579269F9" w14:textId="3EA05328" w:rsidR="00D42B96" w:rsidRDefault="00D42B96" w:rsidP="00D42B96">
      <w:pPr>
        <w:pStyle w:val="Ttulo2"/>
      </w:pPr>
      <w:bookmarkStart w:id="48" w:name="_Toc223714942"/>
      <w:r>
        <w:t>Barbosa</w:t>
      </w:r>
      <w:bookmarkEnd w:id="48"/>
    </w:p>
    <w:p w14:paraId="3C418655" w14:textId="7863E6BA" w:rsidR="003153BC" w:rsidRDefault="003153BC" w:rsidP="003153BC">
      <w:pPr>
        <w:rPr>
          <w:lang w:eastAsia="zh-CN"/>
        </w:rPr>
      </w:pPr>
      <w:r w:rsidRPr="003153BC">
        <w:rPr>
          <w:lang w:eastAsia="zh-CN"/>
        </w:rPr>
        <w:t>Serie temporal completa (1973-2025) con 4,977 valores imputados (25.7%). La mayor proporci</w:t>
      </w:r>
      <w:r w:rsidRPr="003153BC">
        <w:rPr>
          <w:rFonts w:ascii="Aptos" w:hAnsi="Aptos" w:cs="Aptos"/>
          <w:lang w:eastAsia="zh-CN"/>
        </w:rPr>
        <w:t>ó</w:t>
      </w:r>
      <w:r w:rsidRPr="003153BC">
        <w:rPr>
          <w:lang w:eastAsia="zh-CN"/>
        </w:rPr>
        <w:t>n de datos imputados corresponde al per</w:t>
      </w:r>
      <w:r w:rsidRPr="003153BC">
        <w:rPr>
          <w:rFonts w:ascii="Aptos" w:hAnsi="Aptos" w:cs="Aptos"/>
          <w:lang w:val="en-GB" w:eastAsia="zh-CN"/>
        </w:rPr>
        <w:t>��</w:t>
      </w:r>
      <w:r w:rsidRPr="003153BC">
        <w:rPr>
          <w:lang w:eastAsia="zh-CN"/>
        </w:rPr>
        <w:t>odo inicial de la serie (1973-1980) donde la cobertura de datos originales era parcial.</w:t>
      </w:r>
    </w:p>
    <w:p w14:paraId="7086C9BD" w14:textId="17E51A67" w:rsidR="00E0587B" w:rsidRPr="003153BC" w:rsidRDefault="00E0587B" w:rsidP="003153BC">
      <w:pPr>
        <w:rPr>
          <w:lang w:eastAsia="zh-CN"/>
        </w:rPr>
      </w:pPr>
      <w:commentRangeStart w:id="49"/>
      <w:r>
        <w:rPr>
          <w:noProof/>
          <w:lang w:eastAsia="zh-CN"/>
        </w:rPr>
        <w:drawing>
          <wp:inline distT="0" distB="0" distL="0" distR="0" wp14:anchorId="19900A96" wp14:editId="25A1731A">
            <wp:extent cx="8242935" cy="3493770"/>
            <wp:effectExtent l="0" t="0" r="5715" b="0"/>
            <wp:docPr id="212915834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242935" cy="3493770"/>
                    </a:xfrm>
                    <a:prstGeom prst="rect">
                      <a:avLst/>
                    </a:prstGeom>
                    <a:noFill/>
                    <a:ln>
                      <a:noFill/>
                    </a:ln>
                  </pic:spPr>
                </pic:pic>
              </a:graphicData>
            </a:graphic>
          </wp:inline>
        </w:drawing>
      </w:r>
      <w:commentRangeEnd w:id="49"/>
      <w:r w:rsidRPr="003153BC">
        <w:rPr>
          <w:rStyle w:val="Refdecomentario"/>
          <w:sz w:val="24"/>
          <w:szCs w:val="24"/>
          <w:lang w:eastAsia="zh-CN"/>
        </w:rPr>
        <w:commentReference w:id="49"/>
      </w:r>
    </w:p>
    <w:p w14:paraId="1663DDA4" w14:textId="7A81B9A6" w:rsidR="003153BC" w:rsidRDefault="003153BC">
      <w:r>
        <w:br w:type="page"/>
      </w:r>
    </w:p>
    <w:p w14:paraId="5DBC047F" w14:textId="77777777" w:rsidR="003153BC" w:rsidRPr="003153BC" w:rsidRDefault="003153BC" w:rsidP="003153BC"/>
    <w:p w14:paraId="1F5484CB" w14:textId="77777777" w:rsidR="00D42B96" w:rsidRDefault="00D42B96" w:rsidP="00D42B96">
      <w:pPr>
        <w:pStyle w:val="Ttulo3"/>
      </w:pPr>
      <w:bookmarkStart w:id="50" w:name="_Toc223714943"/>
      <w:r>
        <w:t>Comportamiento Mensual Multianual</w:t>
      </w:r>
      <w:bookmarkEnd w:id="50"/>
    </w:p>
    <w:p w14:paraId="21292B4B" w14:textId="18D60CD9" w:rsidR="003153BC" w:rsidRDefault="00E0587B">
      <w:r>
        <w:rPr>
          <w:noProof/>
        </w:rPr>
        <w:drawing>
          <wp:inline distT="0" distB="0" distL="0" distR="0" wp14:anchorId="25EF17D2" wp14:editId="12280DAD">
            <wp:extent cx="8245475" cy="4079240"/>
            <wp:effectExtent l="0" t="0" r="3175" b="0"/>
            <wp:docPr id="371445721"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245475" cy="4079240"/>
                    </a:xfrm>
                    <a:prstGeom prst="rect">
                      <a:avLst/>
                    </a:prstGeom>
                    <a:noFill/>
                    <a:ln>
                      <a:noFill/>
                    </a:ln>
                  </pic:spPr>
                </pic:pic>
              </a:graphicData>
            </a:graphic>
          </wp:inline>
        </w:drawing>
      </w:r>
      <w:r w:rsidR="003153BC">
        <w:br w:type="page"/>
      </w:r>
    </w:p>
    <w:p w14:paraId="17F084C4" w14:textId="77777777" w:rsidR="003153BC" w:rsidRPr="003153BC" w:rsidRDefault="003153BC" w:rsidP="003153BC"/>
    <w:p w14:paraId="08771699" w14:textId="77777777" w:rsidR="00D42B96" w:rsidRDefault="00D42B96" w:rsidP="00D42B96">
      <w:pPr>
        <w:pStyle w:val="Ttulo3"/>
      </w:pPr>
      <w:bookmarkStart w:id="51" w:name="_Toc223714944"/>
      <w:r>
        <w:t>Curva de duración (Niveles)</w:t>
      </w:r>
      <w:bookmarkEnd w:id="51"/>
    </w:p>
    <w:p w14:paraId="7F4E9D33" w14:textId="6BB99820" w:rsidR="003153BC" w:rsidRDefault="00E0587B" w:rsidP="003153BC">
      <w:r>
        <w:rPr>
          <w:noProof/>
        </w:rPr>
        <w:drawing>
          <wp:inline distT="0" distB="0" distL="0" distR="0" wp14:anchorId="4A0E027A" wp14:editId="4F33D2BA">
            <wp:extent cx="6832312" cy="4754880"/>
            <wp:effectExtent l="0" t="0" r="6985" b="7620"/>
            <wp:docPr id="818607597"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836312" cy="4757664"/>
                    </a:xfrm>
                    <a:prstGeom prst="rect">
                      <a:avLst/>
                    </a:prstGeom>
                    <a:noFill/>
                    <a:ln>
                      <a:noFill/>
                    </a:ln>
                  </pic:spPr>
                </pic:pic>
              </a:graphicData>
            </a:graphic>
          </wp:inline>
        </w:drawing>
      </w:r>
    </w:p>
    <w:p w14:paraId="205E363E" w14:textId="7E272F03" w:rsidR="003153BC" w:rsidRDefault="003153BC" w:rsidP="003153BC"/>
    <w:p w14:paraId="5BAA9D8F" w14:textId="77777777" w:rsidR="00D42B96" w:rsidRDefault="00D42B96" w:rsidP="00D42B96">
      <w:pPr>
        <w:pStyle w:val="Ttulo3"/>
      </w:pPr>
      <w:bookmarkStart w:id="52" w:name="_Toc223714945"/>
      <w:r>
        <w:t>Curva de Niveles excedidos</w:t>
      </w:r>
      <w:bookmarkEnd w:id="52"/>
    </w:p>
    <w:p w14:paraId="09CCE657" w14:textId="3C6DCD23" w:rsidR="00E0587B" w:rsidRPr="00E0587B" w:rsidRDefault="00E0587B" w:rsidP="00E0587B">
      <w:pPr>
        <w:jc w:val="center"/>
      </w:pPr>
      <w:commentRangeStart w:id="53"/>
      <w:r>
        <w:rPr>
          <w:noProof/>
        </w:rPr>
        <w:drawing>
          <wp:inline distT="0" distB="0" distL="0" distR="0" wp14:anchorId="2E8F1EAC" wp14:editId="30F8ADE4">
            <wp:extent cx="7505700" cy="3726849"/>
            <wp:effectExtent l="0" t="0" r="0" b="6985"/>
            <wp:docPr id="102621851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507986" cy="3727984"/>
                    </a:xfrm>
                    <a:prstGeom prst="rect">
                      <a:avLst/>
                    </a:prstGeom>
                    <a:noFill/>
                    <a:ln>
                      <a:noFill/>
                    </a:ln>
                  </pic:spPr>
                </pic:pic>
              </a:graphicData>
            </a:graphic>
          </wp:inline>
        </w:drawing>
      </w:r>
      <w:commentRangeEnd w:id="53"/>
      <w:r w:rsidRPr="00E0587B">
        <w:rPr>
          <w:rStyle w:val="Refdecomentario"/>
          <w:sz w:val="24"/>
          <w:szCs w:val="24"/>
        </w:rPr>
        <w:commentReference w:id="53"/>
      </w:r>
    </w:p>
    <w:p w14:paraId="1B6A4980" w14:textId="77777777" w:rsidR="00D42B96" w:rsidRPr="00D42B96" w:rsidRDefault="00D42B96" w:rsidP="00D42B96"/>
    <w:p w14:paraId="5F6C0075" w14:textId="5B638B8F" w:rsidR="006A5B90" w:rsidRDefault="006A5B90"/>
    <w:p w14:paraId="52E17613" w14:textId="77777777" w:rsidR="00E13489" w:rsidRDefault="00E13489" w:rsidP="00DC1F91"/>
    <w:p w14:paraId="0ADA34A7" w14:textId="77777777" w:rsidR="00DC1F91" w:rsidRDefault="00DC1F91" w:rsidP="003153BC">
      <w:pPr>
        <w:pStyle w:val="Ttulo3"/>
      </w:pPr>
      <w:bookmarkStart w:id="54" w:name="_Toc223714946"/>
      <w:r>
        <w:lastRenderedPageBreak/>
        <w:t>Ajustes de Distribuciones</w:t>
      </w:r>
      <w:bookmarkEnd w:id="54"/>
    </w:p>
    <w:p w14:paraId="2493086B" w14:textId="5794CCEC" w:rsidR="0015688A" w:rsidRPr="0015688A" w:rsidRDefault="00E0587B" w:rsidP="0015688A">
      <w:commentRangeStart w:id="55"/>
      <w:r>
        <w:rPr>
          <w:noProof/>
        </w:rPr>
        <w:drawing>
          <wp:inline distT="0" distB="0" distL="0" distR="0" wp14:anchorId="17F6D852" wp14:editId="121E56E8">
            <wp:extent cx="8248650" cy="3486150"/>
            <wp:effectExtent l="0" t="0" r="0" b="0"/>
            <wp:docPr id="30030128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248650" cy="3486150"/>
                    </a:xfrm>
                    <a:prstGeom prst="rect">
                      <a:avLst/>
                    </a:prstGeom>
                    <a:noFill/>
                    <a:ln>
                      <a:noFill/>
                    </a:ln>
                  </pic:spPr>
                </pic:pic>
              </a:graphicData>
            </a:graphic>
          </wp:inline>
        </w:drawing>
      </w:r>
      <w:commentRangeEnd w:id="55"/>
      <w:r w:rsidRPr="0015688A">
        <w:rPr>
          <w:rStyle w:val="Refdecomentario"/>
          <w:sz w:val="24"/>
          <w:szCs w:val="24"/>
        </w:rPr>
        <w:commentReference w:id="55"/>
      </w:r>
    </w:p>
    <w:p w14:paraId="70228EEE" w14:textId="7F46C486" w:rsidR="00DC1F91" w:rsidRDefault="00DC1F91" w:rsidP="000F5ABD"/>
    <w:p w14:paraId="6DF142CA" w14:textId="77777777" w:rsidR="002A193C" w:rsidRDefault="002A193C" w:rsidP="002A193C"/>
    <w:p w14:paraId="1362D946" w14:textId="77777777" w:rsidR="002A193C" w:rsidRDefault="002A193C" w:rsidP="002A193C"/>
    <w:p w14:paraId="01225DB4" w14:textId="77777777" w:rsidR="002A193C" w:rsidRDefault="002A193C" w:rsidP="002A193C"/>
    <w:p w14:paraId="002889D2" w14:textId="77777777" w:rsidR="002A193C" w:rsidRDefault="002A193C" w:rsidP="002A193C"/>
    <w:p w14:paraId="4A8C6817" w14:textId="77777777" w:rsidR="002A193C" w:rsidRDefault="002A193C" w:rsidP="002A193C"/>
    <w:p w14:paraId="2523BA2A" w14:textId="77777777" w:rsidR="002A193C" w:rsidRDefault="002A193C" w:rsidP="002A193C"/>
    <w:p w14:paraId="1746D2BE" w14:textId="77777777" w:rsidR="002A193C" w:rsidRDefault="002A193C" w:rsidP="002A193C"/>
    <w:p w14:paraId="520B6C23" w14:textId="7CA65D6C" w:rsidR="00E0587B" w:rsidRDefault="00E0587B">
      <w:r>
        <w:br w:type="page"/>
      </w:r>
    </w:p>
    <w:p w14:paraId="67051ACE" w14:textId="77777777" w:rsidR="00E0587B" w:rsidRDefault="00E0587B" w:rsidP="002A193C">
      <w:pPr>
        <w:sectPr w:rsidR="00E0587B" w:rsidSect="003153BC">
          <w:pgSz w:w="15840" w:h="12240" w:orient="landscape"/>
          <w:pgMar w:top="1701" w:right="1418" w:bottom="1701" w:left="1418" w:header="709" w:footer="709" w:gutter="0"/>
          <w:cols w:space="708"/>
          <w:docGrid w:linePitch="360"/>
        </w:sectPr>
      </w:pPr>
    </w:p>
    <w:p w14:paraId="155B0507" w14:textId="77777777" w:rsidR="002A193C" w:rsidRDefault="002A193C" w:rsidP="002A193C"/>
    <w:p w14:paraId="115CB634" w14:textId="77777777" w:rsidR="002A193C" w:rsidRDefault="002A193C" w:rsidP="002A193C"/>
    <w:p w14:paraId="5D8E6F9C" w14:textId="77777777" w:rsidR="002A193C" w:rsidRDefault="002A193C" w:rsidP="002A193C"/>
    <w:p w14:paraId="45297236" w14:textId="77777777" w:rsidR="002A193C" w:rsidRDefault="002A193C" w:rsidP="002A193C"/>
    <w:p w14:paraId="57A9FC81" w14:textId="77777777" w:rsidR="00E0587B" w:rsidRDefault="00E0587B" w:rsidP="002A193C">
      <w:pPr>
        <w:pStyle w:val="Ttulo1"/>
        <w:jc w:val="center"/>
        <w:sectPr w:rsidR="00E0587B" w:rsidSect="00E0587B">
          <w:pgSz w:w="12240" w:h="15840"/>
          <w:pgMar w:top="1418" w:right="1701" w:bottom="1418" w:left="1701" w:header="709" w:footer="709" w:gutter="0"/>
          <w:cols w:space="708"/>
          <w:docGrid w:linePitch="360"/>
        </w:sectPr>
      </w:pPr>
      <w:bookmarkStart w:id="56" w:name="_Ref223706020"/>
    </w:p>
    <w:p w14:paraId="52616F41" w14:textId="3C5C8A11" w:rsidR="002A193C" w:rsidRPr="002A193C" w:rsidRDefault="002A193C" w:rsidP="002A193C">
      <w:pPr>
        <w:pStyle w:val="Ttulo1"/>
        <w:jc w:val="center"/>
      </w:pPr>
      <w:bookmarkStart w:id="57" w:name="_Toc223714947"/>
      <w:r>
        <w:lastRenderedPageBreak/>
        <w:t>ANEXOS</w:t>
      </w:r>
      <w:bookmarkEnd w:id="56"/>
      <w:bookmarkEnd w:id="57"/>
    </w:p>
    <w:p w14:paraId="34891132" w14:textId="77777777" w:rsidR="00DC1F91" w:rsidRPr="00DC1F91" w:rsidRDefault="00DC1F91" w:rsidP="00DC1F91"/>
    <w:p w14:paraId="0965811C" w14:textId="77777777" w:rsidR="00DC1F91" w:rsidRDefault="00DC1F91" w:rsidP="00DC1F91"/>
    <w:p w14:paraId="1616CFC3" w14:textId="77777777" w:rsidR="00DC1F91" w:rsidRPr="00DC1F91" w:rsidRDefault="00DC1F91" w:rsidP="00DC1F91"/>
    <w:p w14:paraId="042D3559" w14:textId="77777777" w:rsidR="00250FD5" w:rsidRPr="00250FD5" w:rsidRDefault="00250FD5" w:rsidP="00250FD5"/>
    <w:p w14:paraId="07FB5375" w14:textId="77777777" w:rsidR="002A193C" w:rsidRDefault="00000000">
      <w:pPr>
        <w:sectPr w:rsidR="002A193C" w:rsidSect="00E0587B">
          <w:pgSz w:w="12240" w:h="15840"/>
          <w:pgMar w:top="1418" w:right="1701" w:bottom="1418" w:left="1701" w:header="709" w:footer="709" w:gutter="0"/>
          <w:cols w:space="708"/>
          <w:docGrid w:linePitch="360"/>
        </w:sectPr>
      </w:pPr>
      <w:r>
        <w:br w:type="page"/>
      </w:r>
    </w:p>
    <w:p w14:paraId="43254600" w14:textId="2F34CCBD" w:rsidR="002A193C" w:rsidRDefault="002A193C"/>
    <w:p w14:paraId="291069EB" w14:textId="54479867" w:rsidR="002A193C" w:rsidRDefault="002A193C" w:rsidP="002A193C">
      <w:pPr>
        <w:pStyle w:val="Descripcin"/>
        <w:keepNext/>
      </w:pPr>
      <w:bookmarkStart w:id="58" w:name="_Ref223705982"/>
      <w:r>
        <w:t xml:space="preserve">Tabla </w:t>
      </w:r>
      <w:fldSimple w:instr=" SEQ Tabla \* ARABIC ">
        <w:r w:rsidR="005A6F08">
          <w:rPr>
            <w:noProof/>
          </w:rPr>
          <w:t>3</w:t>
        </w:r>
      </w:fldSimple>
      <w:bookmarkEnd w:id="58"/>
      <w:r>
        <w:t xml:space="preserve"> Resumen de las pruebas de Homegeneidad</w:t>
      </w:r>
    </w:p>
    <w:tbl>
      <w:tblPr>
        <w:tblW w:w="12674" w:type="dxa"/>
        <w:tblLook w:val="04A0" w:firstRow="1" w:lastRow="0" w:firstColumn="1" w:lastColumn="0" w:noHBand="0" w:noVBand="1"/>
      </w:tblPr>
      <w:tblGrid>
        <w:gridCol w:w="1278"/>
        <w:gridCol w:w="678"/>
        <w:gridCol w:w="946"/>
        <w:gridCol w:w="894"/>
        <w:gridCol w:w="889"/>
        <w:gridCol w:w="741"/>
        <w:gridCol w:w="923"/>
        <w:gridCol w:w="1267"/>
        <w:gridCol w:w="768"/>
        <w:gridCol w:w="620"/>
        <w:gridCol w:w="802"/>
        <w:gridCol w:w="665"/>
        <w:gridCol w:w="611"/>
        <w:gridCol w:w="1072"/>
        <w:gridCol w:w="850"/>
      </w:tblGrid>
      <w:tr w:rsidR="002A193C" w:rsidRPr="002A193C" w14:paraId="13899A9D" w14:textId="77777777" w:rsidTr="002A193C">
        <w:trPr>
          <w:trHeight w:val="313"/>
        </w:trPr>
        <w:tc>
          <w:tcPr>
            <w:tcW w:w="1179" w:type="dxa"/>
            <w:tcBorders>
              <w:top w:val="nil"/>
              <w:left w:val="nil"/>
              <w:bottom w:val="single" w:sz="8" w:space="0" w:color="auto"/>
              <w:right w:val="nil"/>
            </w:tcBorders>
            <w:noWrap/>
            <w:vAlign w:val="bottom"/>
            <w:hideMark/>
          </w:tcPr>
          <w:p w14:paraId="029305BA"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station</w:t>
            </w:r>
          </w:p>
        </w:tc>
        <w:tc>
          <w:tcPr>
            <w:tcW w:w="758" w:type="dxa"/>
            <w:tcBorders>
              <w:top w:val="nil"/>
              <w:left w:val="nil"/>
              <w:bottom w:val="single" w:sz="8" w:space="0" w:color="auto"/>
              <w:right w:val="nil"/>
            </w:tcBorders>
            <w:noWrap/>
            <w:vAlign w:val="bottom"/>
            <w:hideMark/>
          </w:tcPr>
          <w:p w14:paraId="5D4F72BB"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n_years</w:t>
            </w:r>
          </w:p>
        </w:tc>
        <w:tc>
          <w:tcPr>
            <w:tcW w:w="853" w:type="dxa"/>
            <w:tcBorders>
              <w:top w:val="nil"/>
              <w:left w:val="nil"/>
              <w:bottom w:val="single" w:sz="8" w:space="0" w:color="auto"/>
              <w:right w:val="nil"/>
            </w:tcBorders>
            <w:noWrap/>
            <w:vAlign w:val="bottom"/>
            <w:hideMark/>
          </w:tcPr>
          <w:p w14:paraId="4BF158AF"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period_start</w:t>
            </w:r>
          </w:p>
        </w:tc>
        <w:tc>
          <w:tcPr>
            <w:tcW w:w="802" w:type="dxa"/>
            <w:tcBorders>
              <w:top w:val="nil"/>
              <w:left w:val="nil"/>
              <w:bottom w:val="single" w:sz="8" w:space="0" w:color="auto"/>
              <w:right w:val="nil"/>
            </w:tcBorders>
            <w:noWrap/>
            <w:vAlign w:val="bottom"/>
            <w:hideMark/>
          </w:tcPr>
          <w:p w14:paraId="04E41FDF"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period_end</w:t>
            </w:r>
          </w:p>
        </w:tc>
        <w:tc>
          <w:tcPr>
            <w:tcW w:w="798" w:type="dxa"/>
            <w:tcBorders>
              <w:top w:val="nil"/>
              <w:left w:val="nil"/>
              <w:bottom w:val="single" w:sz="8" w:space="0" w:color="auto"/>
              <w:right w:val="nil"/>
            </w:tcBorders>
            <w:noWrap/>
            <w:vAlign w:val="bottom"/>
            <w:hideMark/>
          </w:tcPr>
          <w:p w14:paraId="3EA76FE0"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pettitt_stat</w:t>
            </w:r>
          </w:p>
        </w:tc>
        <w:tc>
          <w:tcPr>
            <w:tcW w:w="758" w:type="dxa"/>
            <w:tcBorders>
              <w:top w:val="nil"/>
              <w:left w:val="nil"/>
              <w:bottom w:val="single" w:sz="8" w:space="0" w:color="auto"/>
              <w:right w:val="nil"/>
            </w:tcBorders>
            <w:noWrap/>
            <w:vAlign w:val="bottom"/>
            <w:hideMark/>
          </w:tcPr>
          <w:p w14:paraId="387BB141"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pettitt_p</w:t>
            </w:r>
          </w:p>
        </w:tc>
        <w:tc>
          <w:tcPr>
            <w:tcW w:w="831" w:type="dxa"/>
            <w:tcBorders>
              <w:top w:val="nil"/>
              <w:left w:val="nil"/>
              <w:bottom w:val="single" w:sz="8" w:space="0" w:color="auto"/>
              <w:right w:val="nil"/>
            </w:tcBorders>
            <w:noWrap/>
            <w:vAlign w:val="bottom"/>
            <w:hideMark/>
          </w:tcPr>
          <w:p w14:paraId="7C4BCC06"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pettitt_year</w:t>
            </w:r>
          </w:p>
        </w:tc>
        <w:tc>
          <w:tcPr>
            <w:tcW w:w="1169" w:type="dxa"/>
            <w:tcBorders>
              <w:top w:val="nil"/>
              <w:left w:val="nil"/>
              <w:bottom w:val="single" w:sz="8" w:space="0" w:color="auto"/>
              <w:right w:val="nil"/>
            </w:tcBorders>
            <w:noWrap/>
            <w:vAlign w:val="bottom"/>
            <w:hideMark/>
          </w:tcPr>
          <w:p w14:paraId="02DEF1FA"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pettitt_significant</w:t>
            </w:r>
          </w:p>
        </w:tc>
        <w:tc>
          <w:tcPr>
            <w:tcW w:w="758" w:type="dxa"/>
            <w:tcBorders>
              <w:top w:val="nil"/>
              <w:left w:val="nil"/>
              <w:bottom w:val="single" w:sz="8" w:space="0" w:color="auto"/>
              <w:right w:val="nil"/>
            </w:tcBorders>
            <w:noWrap/>
            <w:vAlign w:val="bottom"/>
            <w:hideMark/>
          </w:tcPr>
          <w:p w14:paraId="3DF5B799"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snht_stat</w:t>
            </w:r>
          </w:p>
        </w:tc>
        <w:tc>
          <w:tcPr>
            <w:tcW w:w="758" w:type="dxa"/>
            <w:tcBorders>
              <w:top w:val="nil"/>
              <w:left w:val="nil"/>
              <w:bottom w:val="single" w:sz="8" w:space="0" w:color="auto"/>
              <w:right w:val="nil"/>
            </w:tcBorders>
            <w:noWrap/>
            <w:vAlign w:val="bottom"/>
            <w:hideMark/>
          </w:tcPr>
          <w:p w14:paraId="16912FC5"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snht_p</w:t>
            </w:r>
          </w:p>
        </w:tc>
        <w:tc>
          <w:tcPr>
            <w:tcW w:w="758" w:type="dxa"/>
            <w:tcBorders>
              <w:top w:val="nil"/>
              <w:left w:val="nil"/>
              <w:bottom w:val="single" w:sz="8" w:space="0" w:color="auto"/>
              <w:right w:val="nil"/>
            </w:tcBorders>
            <w:noWrap/>
            <w:vAlign w:val="bottom"/>
            <w:hideMark/>
          </w:tcPr>
          <w:p w14:paraId="5AE2521C"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snht_year</w:t>
            </w:r>
          </w:p>
        </w:tc>
        <w:tc>
          <w:tcPr>
            <w:tcW w:w="758" w:type="dxa"/>
            <w:tcBorders>
              <w:top w:val="nil"/>
              <w:left w:val="nil"/>
              <w:bottom w:val="single" w:sz="8" w:space="0" w:color="auto"/>
              <w:right w:val="nil"/>
            </w:tcBorders>
            <w:noWrap/>
            <w:vAlign w:val="bottom"/>
            <w:hideMark/>
          </w:tcPr>
          <w:p w14:paraId="3774E932"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mk_tau</w:t>
            </w:r>
          </w:p>
        </w:tc>
        <w:tc>
          <w:tcPr>
            <w:tcW w:w="758" w:type="dxa"/>
            <w:tcBorders>
              <w:top w:val="nil"/>
              <w:left w:val="nil"/>
              <w:bottom w:val="single" w:sz="8" w:space="0" w:color="auto"/>
              <w:right w:val="nil"/>
            </w:tcBorders>
            <w:noWrap/>
            <w:vAlign w:val="bottom"/>
            <w:hideMark/>
          </w:tcPr>
          <w:p w14:paraId="1B22E1A8"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mk_p</w:t>
            </w:r>
          </w:p>
        </w:tc>
        <w:tc>
          <w:tcPr>
            <w:tcW w:w="977" w:type="dxa"/>
            <w:tcBorders>
              <w:top w:val="nil"/>
              <w:left w:val="nil"/>
              <w:bottom w:val="single" w:sz="8" w:space="0" w:color="auto"/>
              <w:right w:val="nil"/>
            </w:tcBorders>
            <w:noWrap/>
            <w:vAlign w:val="bottom"/>
            <w:hideMark/>
          </w:tcPr>
          <w:p w14:paraId="2437B03E"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mk_significant</w:t>
            </w:r>
          </w:p>
        </w:tc>
        <w:tc>
          <w:tcPr>
            <w:tcW w:w="759" w:type="dxa"/>
            <w:tcBorders>
              <w:top w:val="nil"/>
              <w:left w:val="nil"/>
              <w:bottom w:val="single" w:sz="8" w:space="0" w:color="auto"/>
              <w:right w:val="nil"/>
            </w:tcBorders>
            <w:noWrap/>
            <w:vAlign w:val="bottom"/>
            <w:hideMark/>
          </w:tcPr>
          <w:p w14:paraId="0770F592" w14:textId="77777777" w:rsidR="002A193C" w:rsidRPr="002A193C" w:rsidRDefault="002A193C" w:rsidP="002A193C">
            <w:pPr>
              <w:spacing w:after="0" w:line="240" w:lineRule="auto"/>
              <w:jc w:val="center"/>
              <w:rPr>
                <w:rFonts w:ascii="Calibri" w:eastAsia="Times New Roman" w:hAnsi="Calibri" w:cs="Calibri"/>
                <w:b/>
                <w:bCs/>
                <w:color w:val="000000"/>
                <w:kern w:val="0"/>
                <w:sz w:val="22"/>
                <w:szCs w:val="22"/>
                <w:lang w:val="en-GB" w:eastAsia="zh-CN"/>
                <w14:ligatures w14:val="none"/>
              </w:rPr>
            </w:pPr>
            <w:r w:rsidRPr="002A193C">
              <w:rPr>
                <w:rFonts w:ascii="Calibri" w:eastAsia="Times New Roman" w:hAnsi="Calibri" w:cs="Calibri"/>
                <w:b/>
                <w:bCs/>
                <w:color w:val="000000"/>
                <w:kern w:val="0"/>
                <w:sz w:val="22"/>
                <w:szCs w:val="22"/>
                <w:lang w:val="en-GB" w:eastAsia="zh-CN"/>
                <w14:ligatures w14:val="none"/>
              </w:rPr>
              <w:t>trend</w:t>
            </w:r>
          </w:p>
        </w:tc>
      </w:tr>
      <w:tr w:rsidR="002A193C" w:rsidRPr="002A193C" w14:paraId="6B3014FA" w14:textId="77777777" w:rsidTr="002A193C">
        <w:trPr>
          <w:trHeight w:val="298"/>
        </w:trPr>
        <w:tc>
          <w:tcPr>
            <w:tcW w:w="1179" w:type="dxa"/>
            <w:tcBorders>
              <w:top w:val="nil"/>
              <w:left w:val="nil"/>
              <w:bottom w:val="nil"/>
              <w:right w:val="nil"/>
            </w:tcBorders>
            <w:noWrap/>
            <w:vAlign w:val="bottom"/>
            <w:hideMark/>
          </w:tcPr>
          <w:p w14:paraId="20FD31D5"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SAN_PEDRITO</w:t>
            </w:r>
          </w:p>
        </w:tc>
        <w:tc>
          <w:tcPr>
            <w:tcW w:w="758" w:type="dxa"/>
            <w:tcBorders>
              <w:top w:val="nil"/>
              <w:left w:val="nil"/>
              <w:bottom w:val="nil"/>
              <w:right w:val="nil"/>
            </w:tcBorders>
            <w:noWrap/>
            <w:vAlign w:val="bottom"/>
            <w:hideMark/>
          </w:tcPr>
          <w:p w14:paraId="2C6D861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39</w:t>
            </w:r>
          </w:p>
        </w:tc>
        <w:tc>
          <w:tcPr>
            <w:tcW w:w="853" w:type="dxa"/>
            <w:tcBorders>
              <w:top w:val="nil"/>
              <w:left w:val="nil"/>
              <w:bottom w:val="nil"/>
              <w:right w:val="nil"/>
            </w:tcBorders>
            <w:noWrap/>
            <w:vAlign w:val="bottom"/>
            <w:hideMark/>
          </w:tcPr>
          <w:p w14:paraId="00BD94F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1979</w:t>
            </w:r>
          </w:p>
        </w:tc>
        <w:tc>
          <w:tcPr>
            <w:tcW w:w="802" w:type="dxa"/>
            <w:tcBorders>
              <w:top w:val="nil"/>
              <w:left w:val="nil"/>
              <w:bottom w:val="nil"/>
              <w:right w:val="nil"/>
            </w:tcBorders>
            <w:noWrap/>
            <w:vAlign w:val="bottom"/>
            <w:hideMark/>
          </w:tcPr>
          <w:p w14:paraId="0408B08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2019</w:t>
            </w:r>
          </w:p>
        </w:tc>
        <w:tc>
          <w:tcPr>
            <w:tcW w:w="798" w:type="dxa"/>
            <w:tcBorders>
              <w:top w:val="nil"/>
              <w:left w:val="nil"/>
              <w:bottom w:val="nil"/>
              <w:right w:val="nil"/>
            </w:tcBorders>
            <w:noWrap/>
            <w:vAlign w:val="bottom"/>
            <w:hideMark/>
          </w:tcPr>
          <w:p w14:paraId="5C6A15D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128</w:t>
            </w:r>
          </w:p>
        </w:tc>
        <w:tc>
          <w:tcPr>
            <w:tcW w:w="758" w:type="dxa"/>
            <w:tcBorders>
              <w:top w:val="nil"/>
              <w:left w:val="nil"/>
              <w:bottom w:val="nil"/>
              <w:right w:val="nil"/>
            </w:tcBorders>
            <w:noWrap/>
            <w:vAlign w:val="bottom"/>
            <w:hideMark/>
          </w:tcPr>
          <w:p w14:paraId="6CD4F82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0.3975</w:t>
            </w:r>
          </w:p>
        </w:tc>
        <w:tc>
          <w:tcPr>
            <w:tcW w:w="831" w:type="dxa"/>
            <w:tcBorders>
              <w:top w:val="nil"/>
              <w:left w:val="nil"/>
              <w:bottom w:val="nil"/>
              <w:right w:val="nil"/>
            </w:tcBorders>
            <w:noWrap/>
            <w:vAlign w:val="bottom"/>
            <w:hideMark/>
          </w:tcPr>
          <w:p w14:paraId="41402A2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2012</w:t>
            </w:r>
          </w:p>
        </w:tc>
        <w:tc>
          <w:tcPr>
            <w:tcW w:w="1169" w:type="dxa"/>
            <w:tcBorders>
              <w:top w:val="nil"/>
              <w:left w:val="nil"/>
              <w:bottom w:val="nil"/>
              <w:right w:val="nil"/>
            </w:tcBorders>
            <w:noWrap/>
            <w:vAlign w:val="bottom"/>
            <w:hideMark/>
          </w:tcPr>
          <w:p w14:paraId="559F346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57AA196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5.32</w:t>
            </w:r>
          </w:p>
        </w:tc>
        <w:tc>
          <w:tcPr>
            <w:tcW w:w="758" w:type="dxa"/>
            <w:tcBorders>
              <w:top w:val="nil"/>
              <w:left w:val="nil"/>
              <w:bottom w:val="nil"/>
              <w:right w:val="nil"/>
            </w:tcBorders>
            <w:noWrap/>
            <w:vAlign w:val="bottom"/>
            <w:hideMark/>
          </w:tcPr>
          <w:p w14:paraId="339D50E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353632AB"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2013</w:t>
            </w:r>
          </w:p>
        </w:tc>
        <w:tc>
          <w:tcPr>
            <w:tcW w:w="758" w:type="dxa"/>
            <w:tcBorders>
              <w:top w:val="nil"/>
              <w:left w:val="nil"/>
              <w:bottom w:val="nil"/>
              <w:right w:val="nil"/>
            </w:tcBorders>
            <w:noWrap/>
            <w:vAlign w:val="bottom"/>
            <w:hideMark/>
          </w:tcPr>
          <w:p w14:paraId="7B42A82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0.055</w:t>
            </w:r>
          </w:p>
        </w:tc>
        <w:tc>
          <w:tcPr>
            <w:tcW w:w="758" w:type="dxa"/>
            <w:tcBorders>
              <w:top w:val="nil"/>
              <w:left w:val="nil"/>
              <w:bottom w:val="nil"/>
              <w:right w:val="nil"/>
            </w:tcBorders>
            <w:noWrap/>
            <w:vAlign w:val="bottom"/>
            <w:hideMark/>
          </w:tcPr>
          <w:p w14:paraId="4739DEC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0.6285</w:t>
            </w:r>
          </w:p>
        </w:tc>
        <w:tc>
          <w:tcPr>
            <w:tcW w:w="977" w:type="dxa"/>
            <w:tcBorders>
              <w:top w:val="nil"/>
              <w:left w:val="nil"/>
              <w:bottom w:val="nil"/>
              <w:right w:val="nil"/>
            </w:tcBorders>
            <w:noWrap/>
            <w:vAlign w:val="bottom"/>
            <w:hideMark/>
          </w:tcPr>
          <w:p w14:paraId="1225110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330BEA8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1BF214C6" w14:textId="77777777" w:rsidTr="002A193C">
        <w:trPr>
          <w:trHeight w:val="298"/>
        </w:trPr>
        <w:tc>
          <w:tcPr>
            <w:tcW w:w="1179" w:type="dxa"/>
            <w:tcBorders>
              <w:top w:val="nil"/>
              <w:left w:val="nil"/>
              <w:bottom w:val="nil"/>
              <w:right w:val="nil"/>
            </w:tcBorders>
            <w:noWrap/>
            <w:vAlign w:val="bottom"/>
            <w:hideMark/>
          </w:tcPr>
          <w:p w14:paraId="2EA1AAEA"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CALAMAR</w:t>
            </w:r>
          </w:p>
        </w:tc>
        <w:tc>
          <w:tcPr>
            <w:tcW w:w="758" w:type="dxa"/>
            <w:tcBorders>
              <w:top w:val="nil"/>
              <w:left w:val="nil"/>
              <w:bottom w:val="nil"/>
              <w:right w:val="nil"/>
            </w:tcBorders>
            <w:noWrap/>
            <w:vAlign w:val="bottom"/>
            <w:hideMark/>
          </w:tcPr>
          <w:p w14:paraId="0B26A2A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59</w:t>
            </w:r>
          </w:p>
        </w:tc>
        <w:tc>
          <w:tcPr>
            <w:tcW w:w="853" w:type="dxa"/>
            <w:tcBorders>
              <w:top w:val="nil"/>
              <w:left w:val="nil"/>
              <w:bottom w:val="nil"/>
              <w:right w:val="nil"/>
            </w:tcBorders>
            <w:noWrap/>
            <w:vAlign w:val="bottom"/>
            <w:hideMark/>
          </w:tcPr>
          <w:p w14:paraId="643AE41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1967</w:t>
            </w:r>
          </w:p>
        </w:tc>
        <w:tc>
          <w:tcPr>
            <w:tcW w:w="802" w:type="dxa"/>
            <w:tcBorders>
              <w:top w:val="nil"/>
              <w:left w:val="nil"/>
              <w:bottom w:val="nil"/>
              <w:right w:val="nil"/>
            </w:tcBorders>
            <w:noWrap/>
            <w:vAlign w:val="bottom"/>
            <w:hideMark/>
          </w:tcPr>
          <w:p w14:paraId="424D371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2025</w:t>
            </w:r>
          </w:p>
        </w:tc>
        <w:tc>
          <w:tcPr>
            <w:tcW w:w="798" w:type="dxa"/>
            <w:tcBorders>
              <w:top w:val="nil"/>
              <w:left w:val="nil"/>
              <w:bottom w:val="nil"/>
              <w:right w:val="nil"/>
            </w:tcBorders>
            <w:noWrap/>
            <w:vAlign w:val="bottom"/>
            <w:hideMark/>
          </w:tcPr>
          <w:p w14:paraId="2748884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-178</w:t>
            </w:r>
          </w:p>
        </w:tc>
        <w:tc>
          <w:tcPr>
            <w:tcW w:w="758" w:type="dxa"/>
            <w:tcBorders>
              <w:top w:val="nil"/>
              <w:left w:val="nil"/>
              <w:bottom w:val="nil"/>
              <w:right w:val="nil"/>
            </w:tcBorders>
            <w:noWrap/>
            <w:vAlign w:val="bottom"/>
            <w:hideMark/>
          </w:tcPr>
          <w:p w14:paraId="24A050A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0.8049</w:t>
            </w:r>
          </w:p>
        </w:tc>
        <w:tc>
          <w:tcPr>
            <w:tcW w:w="831" w:type="dxa"/>
            <w:tcBorders>
              <w:top w:val="nil"/>
              <w:left w:val="nil"/>
              <w:bottom w:val="nil"/>
              <w:right w:val="nil"/>
            </w:tcBorders>
            <w:noWrap/>
            <w:vAlign w:val="bottom"/>
            <w:hideMark/>
          </w:tcPr>
          <w:p w14:paraId="3543CAA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1994</w:t>
            </w:r>
          </w:p>
        </w:tc>
        <w:tc>
          <w:tcPr>
            <w:tcW w:w="1169" w:type="dxa"/>
            <w:tcBorders>
              <w:top w:val="nil"/>
              <w:left w:val="nil"/>
              <w:bottom w:val="nil"/>
              <w:right w:val="nil"/>
            </w:tcBorders>
            <w:noWrap/>
            <w:vAlign w:val="bottom"/>
            <w:hideMark/>
          </w:tcPr>
          <w:p w14:paraId="04C1246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009F74AB"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2.62</w:t>
            </w:r>
          </w:p>
        </w:tc>
        <w:tc>
          <w:tcPr>
            <w:tcW w:w="758" w:type="dxa"/>
            <w:tcBorders>
              <w:top w:val="nil"/>
              <w:left w:val="nil"/>
              <w:bottom w:val="nil"/>
              <w:right w:val="nil"/>
            </w:tcBorders>
            <w:noWrap/>
            <w:vAlign w:val="bottom"/>
            <w:hideMark/>
          </w:tcPr>
          <w:p w14:paraId="004B7C6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6AEFF1F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1994</w:t>
            </w:r>
          </w:p>
        </w:tc>
        <w:tc>
          <w:tcPr>
            <w:tcW w:w="758" w:type="dxa"/>
            <w:tcBorders>
              <w:top w:val="nil"/>
              <w:left w:val="nil"/>
              <w:bottom w:val="nil"/>
              <w:right w:val="nil"/>
            </w:tcBorders>
            <w:noWrap/>
            <w:vAlign w:val="bottom"/>
            <w:hideMark/>
          </w:tcPr>
          <w:p w14:paraId="1222ED8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0.032</w:t>
            </w:r>
          </w:p>
        </w:tc>
        <w:tc>
          <w:tcPr>
            <w:tcW w:w="758" w:type="dxa"/>
            <w:tcBorders>
              <w:top w:val="nil"/>
              <w:left w:val="nil"/>
              <w:bottom w:val="nil"/>
              <w:right w:val="nil"/>
            </w:tcBorders>
            <w:noWrap/>
            <w:vAlign w:val="bottom"/>
            <w:hideMark/>
          </w:tcPr>
          <w:p w14:paraId="60FE4E9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0.724</w:t>
            </w:r>
          </w:p>
        </w:tc>
        <w:tc>
          <w:tcPr>
            <w:tcW w:w="977" w:type="dxa"/>
            <w:tcBorders>
              <w:top w:val="nil"/>
              <w:left w:val="nil"/>
              <w:bottom w:val="nil"/>
              <w:right w:val="nil"/>
            </w:tcBorders>
            <w:noWrap/>
            <w:vAlign w:val="bottom"/>
            <w:hideMark/>
          </w:tcPr>
          <w:p w14:paraId="171A0A2B"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5D04CB2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43265A30" w14:textId="77777777" w:rsidTr="002A193C">
        <w:trPr>
          <w:trHeight w:val="298"/>
        </w:trPr>
        <w:tc>
          <w:tcPr>
            <w:tcW w:w="1179" w:type="dxa"/>
            <w:tcBorders>
              <w:top w:val="nil"/>
              <w:left w:val="nil"/>
              <w:bottom w:val="nil"/>
              <w:right w:val="nil"/>
            </w:tcBorders>
            <w:noWrap/>
            <w:vAlign w:val="bottom"/>
            <w:hideMark/>
          </w:tcPr>
          <w:p w14:paraId="3113AA9A"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TENERIFE</w:t>
            </w:r>
          </w:p>
        </w:tc>
        <w:tc>
          <w:tcPr>
            <w:tcW w:w="758" w:type="dxa"/>
            <w:tcBorders>
              <w:top w:val="nil"/>
              <w:left w:val="nil"/>
              <w:bottom w:val="nil"/>
              <w:right w:val="nil"/>
            </w:tcBorders>
            <w:noWrap/>
            <w:vAlign w:val="bottom"/>
            <w:hideMark/>
          </w:tcPr>
          <w:p w14:paraId="5A84920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21</w:t>
            </w:r>
          </w:p>
        </w:tc>
        <w:tc>
          <w:tcPr>
            <w:tcW w:w="853" w:type="dxa"/>
            <w:tcBorders>
              <w:top w:val="nil"/>
              <w:left w:val="nil"/>
              <w:bottom w:val="nil"/>
              <w:right w:val="nil"/>
            </w:tcBorders>
            <w:noWrap/>
            <w:vAlign w:val="bottom"/>
            <w:hideMark/>
          </w:tcPr>
          <w:p w14:paraId="2AE3570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1974</w:t>
            </w:r>
          </w:p>
        </w:tc>
        <w:tc>
          <w:tcPr>
            <w:tcW w:w="802" w:type="dxa"/>
            <w:tcBorders>
              <w:top w:val="nil"/>
              <w:left w:val="nil"/>
              <w:bottom w:val="nil"/>
              <w:right w:val="nil"/>
            </w:tcBorders>
            <w:noWrap/>
            <w:vAlign w:val="bottom"/>
            <w:hideMark/>
          </w:tcPr>
          <w:p w14:paraId="6E8EC01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2021</w:t>
            </w:r>
          </w:p>
        </w:tc>
        <w:tc>
          <w:tcPr>
            <w:tcW w:w="798" w:type="dxa"/>
            <w:tcBorders>
              <w:top w:val="nil"/>
              <w:left w:val="nil"/>
              <w:bottom w:val="nil"/>
              <w:right w:val="nil"/>
            </w:tcBorders>
            <w:noWrap/>
            <w:vAlign w:val="bottom"/>
            <w:hideMark/>
          </w:tcPr>
          <w:p w14:paraId="756C520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-88</w:t>
            </w:r>
          </w:p>
        </w:tc>
        <w:tc>
          <w:tcPr>
            <w:tcW w:w="758" w:type="dxa"/>
            <w:tcBorders>
              <w:top w:val="nil"/>
              <w:left w:val="nil"/>
              <w:bottom w:val="nil"/>
              <w:right w:val="nil"/>
            </w:tcBorders>
            <w:noWrap/>
            <w:vAlign w:val="bottom"/>
            <w:hideMark/>
          </w:tcPr>
          <w:p w14:paraId="5793B36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0.0166</w:t>
            </w:r>
          </w:p>
        </w:tc>
        <w:tc>
          <w:tcPr>
            <w:tcW w:w="831" w:type="dxa"/>
            <w:tcBorders>
              <w:top w:val="nil"/>
              <w:left w:val="nil"/>
              <w:bottom w:val="nil"/>
              <w:right w:val="nil"/>
            </w:tcBorders>
            <w:noWrap/>
            <w:vAlign w:val="bottom"/>
            <w:hideMark/>
          </w:tcPr>
          <w:p w14:paraId="58556C2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2005</w:t>
            </w:r>
          </w:p>
        </w:tc>
        <w:tc>
          <w:tcPr>
            <w:tcW w:w="1169" w:type="dxa"/>
            <w:tcBorders>
              <w:top w:val="nil"/>
              <w:left w:val="nil"/>
              <w:bottom w:val="nil"/>
              <w:right w:val="nil"/>
            </w:tcBorders>
            <w:noWrap/>
            <w:vAlign w:val="bottom"/>
            <w:hideMark/>
          </w:tcPr>
          <w:p w14:paraId="6023CF5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True</w:t>
            </w:r>
          </w:p>
        </w:tc>
        <w:tc>
          <w:tcPr>
            <w:tcW w:w="758" w:type="dxa"/>
            <w:tcBorders>
              <w:top w:val="nil"/>
              <w:left w:val="nil"/>
              <w:bottom w:val="nil"/>
              <w:right w:val="nil"/>
            </w:tcBorders>
            <w:noWrap/>
            <w:vAlign w:val="bottom"/>
            <w:hideMark/>
          </w:tcPr>
          <w:p w14:paraId="58D52F8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8.04</w:t>
            </w:r>
          </w:p>
        </w:tc>
        <w:tc>
          <w:tcPr>
            <w:tcW w:w="758" w:type="dxa"/>
            <w:tcBorders>
              <w:top w:val="nil"/>
              <w:left w:val="nil"/>
              <w:bottom w:val="nil"/>
              <w:right w:val="nil"/>
            </w:tcBorders>
            <w:noWrap/>
            <w:vAlign w:val="bottom"/>
            <w:hideMark/>
          </w:tcPr>
          <w:p w14:paraId="058CB3A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01D5835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2005</w:t>
            </w:r>
          </w:p>
        </w:tc>
        <w:tc>
          <w:tcPr>
            <w:tcW w:w="758" w:type="dxa"/>
            <w:tcBorders>
              <w:top w:val="nil"/>
              <w:left w:val="nil"/>
              <w:bottom w:val="nil"/>
              <w:right w:val="nil"/>
            </w:tcBorders>
            <w:noWrap/>
            <w:vAlign w:val="bottom"/>
            <w:hideMark/>
          </w:tcPr>
          <w:p w14:paraId="771D2AE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0.467</w:t>
            </w:r>
          </w:p>
        </w:tc>
        <w:tc>
          <w:tcPr>
            <w:tcW w:w="758" w:type="dxa"/>
            <w:tcBorders>
              <w:top w:val="nil"/>
              <w:left w:val="nil"/>
              <w:bottom w:val="nil"/>
              <w:right w:val="nil"/>
            </w:tcBorders>
            <w:noWrap/>
            <w:vAlign w:val="bottom"/>
            <w:hideMark/>
          </w:tcPr>
          <w:p w14:paraId="3503A88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0.0034</w:t>
            </w:r>
          </w:p>
        </w:tc>
        <w:tc>
          <w:tcPr>
            <w:tcW w:w="977" w:type="dxa"/>
            <w:tcBorders>
              <w:top w:val="nil"/>
              <w:left w:val="nil"/>
              <w:bottom w:val="nil"/>
              <w:right w:val="nil"/>
            </w:tcBorders>
            <w:noWrap/>
            <w:vAlign w:val="bottom"/>
            <w:hideMark/>
          </w:tcPr>
          <w:p w14:paraId="68650DE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True</w:t>
            </w:r>
          </w:p>
        </w:tc>
        <w:tc>
          <w:tcPr>
            <w:tcW w:w="759" w:type="dxa"/>
            <w:tcBorders>
              <w:top w:val="nil"/>
              <w:left w:val="nil"/>
              <w:bottom w:val="nil"/>
              <w:right w:val="nil"/>
            </w:tcBorders>
            <w:noWrap/>
            <w:vAlign w:val="bottom"/>
            <w:hideMark/>
          </w:tcPr>
          <w:p w14:paraId="07D2F5A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Increasing</w:t>
            </w:r>
          </w:p>
        </w:tc>
      </w:tr>
      <w:tr w:rsidR="002A193C" w:rsidRPr="002A193C" w14:paraId="6DE9B2F6" w14:textId="77777777" w:rsidTr="002A193C">
        <w:trPr>
          <w:trHeight w:val="298"/>
        </w:trPr>
        <w:tc>
          <w:tcPr>
            <w:tcW w:w="1179" w:type="dxa"/>
            <w:tcBorders>
              <w:top w:val="nil"/>
              <w:left w:val="nil"/>
              <w:bottom w:val="nil"/>
              <w:right w:val="nil"/>
            </w:tcBorders>
            <w:noWrap/>
            <w:vAlign w:val="bottom"/>
            <w:hideMark/>
          </w:tcPr>
          <w:p w14:paraId="315EB376"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PLATO</w:t>
            </w:r>
          </w:p>
        </w:tc>
        <w:tc>
          <w:tcPr>
            <w:tcW w:w="758" w:type="dxa"/>
            <w:tcBorders>
              <w:top w:val="nil"/>
              <w:left w:val="nil"/>
              <w:bottom w:val="nil"/>
              <w:right w:val="nil"/>
            </w:tcBorders>
            <w:noWrap/>
            <w:vAlign w:val="bottom"/>
            <w:hideMark/>
          </w:tcPr>
          <w:p w14:paraId="19178F6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35</w:t>
            </w:r>
          </w:p>
        </w:tc>
        <w:tc>
          <w:tcPr>
            <w:tcW w:w="853" w:type="dxa"/>
            <w:tcBorders>
              <w:top w:val="nil"/>
              <w:left w:val="nil"/>
              <w:bottom w:val="nil"/>
              <w:right w:val="nil"/>
            </w:tcBorders>
            <w:noWrap/>
            <w:vAlign w:val="bottom"/>
            <w:hideMark/>
          </w:tcPr>
          <w:p w14:paraId="37E564F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1978</w:t>
            </w:r>
          </w:p>
        </w:tc>
        <w:tc>
          <w:tcPr>
            <w:tcW w:w="802" w:type="dxa"/>
            <w:tcBorders>
              <w:top w:val="nil"/>
              <w:left w:val="nil"/>
              <w:bottom w:val="nil"/>
              <w:right w:val="nil"/>
            </w:tcBorders>
            <w:noWrap/>
            <w:vAlign w:val="bottom"/>
            <w:hideMark/>
          </w:tcPr>
          <w:p w14:paraId="765E5B6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2019</w:t>
            </w:r>
          </w:p>
        </w:tc>
        <w:tc>
          <w:tcPr>
            <w:tcW w:w="798" w:type="dxa"/>
            <w:tcBorders>
              <w:top w:val="nil"/>
              <w:left w:val="nil"/>
              <w:bottom w:val="nil"/>
              <w:right w:val="nil"/>
            </w:tcBorders>
            <w:noWrap/>
            <w:vAlign w:val="bottom"/>
            <w:hideMark/>
          </w:tcPr>
          <w:p w14:paraId="1CE6315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-112</w:t>
            </w:r>
          </w:p>
        </w:tc>
        <w:tc>
          <w:tcPr>
            <w:tcW w:w="758" w:type="dxa"/>
            <w:tcBorders>
              <w:top w:val="nil"/>
              <w:left w:val="nil"/>
              <w:bottom w:val="nil"/>
              <w:right w:val="nil"/>
            </w:tcBorders>
            <w:noWrap/>
            <w:vAlign w:val="bottom"/>
            <w:hideMark/>
          </w:tcPr>
          <w:p w14:paraId="45FF16F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0.3629</w:t>
            </w:r>
          </w:p>
        </w:tc>
        <w:tc>
          <w:tcPr>
            <w:tcW w:w="831" w:type="dxa"/>
            <w:tcBorders>
              <w:top w:val="nil"/>
              <w:left w:val="nil"/>
              <w:bottom w:val="nil"/>
              <w:right w:val="nil"/>
            </w:tcBorders>
            <w:noWrap/>
            <w:vAlign w:val="bottom"/>
            <w:hideMark/>
          </w:tcPr>
          <w:p w14:paraId="6621DFF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2004</w:t>
            </w:r>
          </w:p>
        </w:tc>
        <w:tc>
          <w:tcPr>
            <w:tcW w:w="1169" w:type="dxa"/>
            <w:tcBorders>
              <w:top w:val="nil"/>
              <w:left w:val="nil"/>
              <w:bottom w:val="nil"/>
              <w:right w:val="nil"/>
            </w:tcBorders>
            <w:noWrap/>
            <w:vAlign w:val="bottom"/>
            <w:hideMark/>
          </w:tcPr>
          <w:p w14:paraId="3C99204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59791E8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4</w:t>
            </w:r>
          </w:p>
        </w:tc>
        <w:tc>
          <w:tcPr>
            <w:tcW w:w="758" w:type="dxa"/>
            <w:tcBorders>
              <w:top w:val="nil"/>
              <w:left w:val="nil"/>
              <w:bottom w:val="nil"/>
              <w:right w:val="nil"/>
            </w:tcBorders>
            <w:noWrap/>
            <w:vAlign w:val="bottom"/>
            <w:hideMark/>
          </w:tcPr>
          <w:p w14:paraId="1696461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1E0AC62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2004</w:t>
            </w:r>
          </w:p>
        </w:tc>
        <w:tc>
          <w:tcPr>
            <w:tcW w:w="758" w:type="dxa"/>
            <w:tcBorders>
              <w:top w:val="nil"/>
              <w:left w:val="nil"/>
              <w:bottom w:val="nil"/>
              <w:right w:val="nil"/>
            </w:tcBorders>
            <w:noWrap/>
            <w:vAlign w:val="bottom"/>
            <w:hideMark/>
          </w:tcPr>
          <w:p w14:paraId="1E60A70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0.079</w:t>
            </w:r>
          </w:p>
        </w:tc>
        <w:tc>
          <w:tcPr>
            <w:tcW w:w="758" w:type="dxa"/>
            <w:tcBorders>
              <w:top w:val="nil"/>
              <w:left w:val="nil"/>
              <w:bottom w:val="nil"/>
              <w:right w:val="nil"/>
            </w:tcBorders>
            <w:noWrap/>
            <w:vAlign w:val="bottom"/>
            <w:hideMark/>
          </w:tcPr>
          <w:p w14:paraId="7CF5723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0.5136</w:t>
            </w:r>
          </w:p>
        </w:tc>
        <w:tc>
          <w:tcPr>
            <w:tcW w:w="977" w:type="dxa"/>
            <w:tcBorders>
              <w:top w:val="nil"/>
              <w:left w:val="nil"/>
              <w:bottom w:val="nil"/>
              <w:right w:val="nil"/>
            </w:tcBorders>
            <w:noWrap/>
            <w:vAlign w:val="bottom"/>
            <w:hideMark/>
          </w:tcPr>
          <w:p w14:paraId="6F2C8A2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1ABD5EC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68938C9E" w14:textId="77777777" w:rsidTr="002A193C">
        <w:trPr>
          <w:trHeight w:val="298"/>
        </w:trPr>
        <w:tc>
          <w:tcPr>
            <w:tcW w:w="1179" w:type="dxa"/>
            <w:tcBorders>
              <w:top w:val="nil"/>
              <w:left w:val="nil"/>
              <w:bottom w:val="nil"/>
              <w:right w:val="nil"/>
            </w:tcBorders>
            <w:noWrap/>
            <w:vAlign w:val="bottom"/>
            <w:hideMark/>
          </w:tcPr>
          <w:p w14:paraId="398369D3"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MAGANGUE</w:t>
            </w:r>
          </w:p>
        </w:tc>
        <w:tc>
          <w:tcPr>
            <w:tcW w:w="758" w:type="dxa"/>
            <w:tcBorders>
              <w:top w:val="nil"/>
              <w:left w:val="nil"/>
              <w:bottom w:val="nil"/>
              <w:right w:val="nil"/>
            </w:tcBorders>
            <w:noWrap/>
            <w:vAlign w:val="bottom"/>
            <w:hideMark/>
          </w:tcPr>
          <w:p w14:paraId="017F913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34</w:t>
            </w:r>
          </w:p>
        </w:tc>
        <w:tc>
          <w:tcPr>
            <w:tcW w:w="853" w:type="dxa"/>
            <w:tcBorders>
              <w:top w:val="nil"/>
              <w:left w:val="nil"/>
              <w:bottom w:val="nil"/>
              <w:right w:val="nil"/>
            </w:tcBorders>
            <w:noWrap/>
            <w:vAlign w:val="bottom"/>
            <w:hideMark/>
          </w:tcPr>
          <w:p w14:paraId="15F251A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1984</w:t>
            </w:r>
          </w:p>
        </w:tc>
        <w:tc>
          <w:tcPr>
            <w:tcW w:w="802" w:type="dxa"/>
            <w:tcBorders>
              <w:top w:val="nil"/>
              <w:left w:val="nil"/>
              <w:bottom w:val="nil"/>
              <w:right w:val="nil"/>
            </w:tcBorders>
            <w:noWrap/>
            <w:vAlign w:val="bottom"/>
            <w:hideMark/>
          </w:tcPr>
          <w:p w14:paraId="0C3364B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2025</w:t>
            </w:r>
          </w:p>
        </w:tc>
        <w:tc>
          <w:tcPr>
            <w:tcW w:w="798" w:type="dxa"/>
            <w:tcBorders>
              <w:top w:val="nil"/>
              <w:left w:val="nil"/>
              <w:bottom w:val="nil"/>
              <w:right w:val="nil"/>
            </w:tcBorders>
            <w:noWrap/>
            <w:vAlign w:val="bottom"/>
            <w:hideMark/>
          </w:tcPr>
          <w:p w14:paraId="2AAC694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106</w:t>
            </w:r>
          </w:p>
        </w:tc>
        <w:tc>
          <w:tcPr>
            <w:tcW w:w="758" w:type="dxa"/>
            <w:tcBorders>
              <w:top w:val="nil"/>
              <w:left w:val="nil"/>
              <w:bottom w:val="nil"/>
              <w:right w:val="nil"/>
            </w:tcBorders>
            <w:noWrap/>
            <w:vAlign w:val="bottom"/>
            <w:hideMark/>
          </w:tcPr>
          <w:p w14:paraId="3350D83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0.3779</w:t>
            </w:r>
          </w:p>
        </w:tc>
        <w:tc>
          <w:tcPr>
            <w:tcW w:w="831" w:type="dxa"/>
            <w:tcBorders>
              <w:top w:val="nil"/>
              <w:left w:val="nil"/>
              <w:bottom w:val="nil"/>
              <w:right w:val="nil"/>
            </w:tcBorders>
            <w:noWrap/>
            <w:vAlign w:val="bottom"/>
            <w:hideMark/>
          </w:tcPr>
          <w:p w14:paraId="3F82EC3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2013</w:t>
            </w:r>
          </w:p>
        </w:tc>
        <w:tc>
          <w:tcPr>
            <w:tcW w:w="1169" w:type="dxa"/>
            <w:tcBorders>
              <w:top w:val="nil"/>
              <w:left w:val="nil"/>
              <w:bottom w:val="nil"/>
              <w:right w:val="nil"/>
            </w:tcBorders>
            <w:noWrap/>
            <w:vAlign w:val="bottom"/>
            <w:hideMark/>
          </w:tcPr>
          <w:p w14:paraId="1CACC75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2B68568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3.44</w:t>
            </w:r>
          </w:p>
        </w:tc>
        <w:tc>
          <w:tcPr>
            <w:tcW w:w="758" w:type="dxa"/>
            <w:tcBorders>
              <w:top w:val="nil"/>
              <w:left w:val="nil"/>
              <w:bottom w:val="nil"/>
              <w:right w:val="nil"/>
            </w:tcBorders>
            <w:noWrap/>
            <w:vAlign w:val="bottom"/>
            <w:hideMark/>
          </w:tcPr>
          <w:p w14:paraId="5CCC77E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2B2079E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2013</w:t>
            </w:r>
          </w:p>
        </w:tc>
        <w:tc>
          <w:tcPr>
            <w:tcW w:w="758" w:type="dxa"/>
            <w:tcBorders>
              <w:top w:val="nil"/>
              <w:left w:val="nil"/>
              <w:bottom w:val="nil"/>
              <w:right w:val="nil"/>
            </w:tcBorders>
            <w:noWrap/>
            <w:vAlign w:val="bottom"/>
            <w:hideMark/>
          </w:tcPr>
          <w:p w14:paraId="17F0D04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-0.02</w:t>
            </w:r>
          </w:p>
        </w:tc>
        <w:tc>
          <w:tcPr>
            <w:tcW w:w="758" w:type="dxa"/>
            <w:tcBorders>
              <w:top w:val="nil"/>
              <w:left w:val="nil"/>
              <w:bottom w:val="nil"/>
              <w:right w:val="nil"/>
            </w:tcBorders>
            <w:noWrap/>
            <w:vAlign w:val="bottom"/>
            <w:hideMark/>
          </w:tcPr>
          <w:p w14:paraId="0C742E2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0.8821</w:t>
            </w:r>
          </w:p>
        </w:tc>
        <w:tc>
          <w:tcPr>
            <w:tcW w:w="977" w:type="dxa"/>
            <w:tcBorders>
              <w:top w:val="nil"/>
              <w:left w:val="nil"/>
              <w:bottom w:val="nil"/>
              <w:right w:val="nil"/>
            </w:tcBorders>
            <w:noWrap/>
            <w:vAlign w:val="bottom"/>
            <w:hideMark/>
          </w:tcPr>
          <w:p w14:paraId="601C7F7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4053C40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0545934C" w14:textId="77777777" w:rsidTr="002A193C">
        <w:trPr>
          <w:trHeight w:val="298"/>
        </w:trPr>
        <w:tc>
          <w:tcPr>
            <w:tcW w:w="1179" w:type="dxa"/>
            <w:tcBorders>
              <w:top w:val="nil"/>
              <w:left w:val="nil"/>
              <w:bottom w:val="nil"/>
              <w:right w:val="nil"/>
            </w:tcBorders>
            <w:noWrap/>
            <w:vAlign w:val="bottom"/>
            <w:hideMark/>
          </w:tcPr>
          <w:p w14:paraId="7F8667F4"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BARBOSA</w:t>
            </w:r>
          </w:p>
        </w:tc>
        <w:tc>
          <w:tcPr>
            <w:tcW w:w="758" w:type="dxa"/>
            <w:tcBorders>
              <w:top w:val="nil"/>
              <w:left w:val="nil"/>
              <w:bottom w:val="nil"/>
              <w:right w:val="nil"/>
            </w:tcBorders>
            <w:noWrap/>
            <w:vAlign w:val="bottom"/>
            <w:hideMark/>
          </w:tcPr>
          <w:p w14:paraId="624F04A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29</w:t>
            </w:r>
          </w:p>
        </w:tc>
        <w:tc>
          <w:tcPr>
            <w:tcW w:w="853" w:type="dxa"/>
            <w:tcBorders>
              <w:top w:val="nil"/>
              <w:left w:val="nil"/>
              <w:bottom w:val="nil"/>
              <w:right w:val="nil"/>
            </w:tcBorders>
            <w:noWrap/>
            <w:vAlign w:val="bottom"/>
            <w:hideMark/>
          </w:tcPr>
          <w:p w14:paraId="0C738FF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1974</w:t>
            </w:r>
          </w:p>
        </w:tc>
        <w:tc>
          <w:tcPr>
            <w:tcW w:w="802" w:type="dxa"/>
            <w:tcBorders>
              <w:top w:val="nil"/>
              <w:left w:val="nil"/>
              <w:bottom w:val="nil"/>
              <w:right w:val="nil"/>
            </w:tcBorders>
            <w:noWrap/>
            <w:vAlign w:val="bottom"/>
            <w:hideMark/>
          </w:tcPr>
          <w:p w14:paraId="4866707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2022</w:t>
            </w:r>
          </w:p>
        </w:tc>
        <w:tc>
          <w:tcPr>
            <w:tcW w:w="798" w:type="dxa"/>
            <w:tcBorders>
              <w:top w:val="nil"/>
              <w:left w:val="nil"/>
              <w:bottom w:val="nil"/>
              <w:right w:val="nil"/>
            </w:tcBorders>
            <w:noWrap/>
            <w:vAlign w:val="bottom"/>
            <w:hideMark/>
          </w:tcPr>
          <w:p w14:paraId="1CF448A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126</w:t>
            </w:r>
          </w:p>
        </w:tc>
        <w:tc>
          <w:tcPr>
            <w:tcW w:w="758" w:type="dxa"/>
            <w:tcBorders>
              <w:top w:val="nil"/>
              <w:left w:val="nil"/>
              <w:bottom w:val="nil"/>
              <w:right w:val="nil"/>
            </w:tcBorders>
            <w:noWrap/>
            <w:vAlign w:val="bottom"/>
            <w:hideMark/>
          </w:tcPr>
          <w:p w14:paraId="629367C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0.0459</w:t>
            </w:r>
          </w:p>
        </w:tc>
        <w:tc>
          <w:tcPr>
            <w:tcW w:w="831" w:type="dxa"/>
            <w:tcBorders>
              <w:top w:val="nil"/>
              <w:left w:val="nil"/>
              <w:bottom w:val="nil"/>
              <w:right w:val="nil"/>
            </w:tcBorders>
            <w:noWrap/>
            <w:vAlign w:val="bottom"/>
            <w:hideMark/>
          </w:tcPr>
          <w:p w14:paraId="4C016A4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2012</w:t>
            </w:r>
          </w:p>
        </w:tc>
        <w:tc>
          <w:tcPr>
            <w:tcW w:w="1169" w:type="dxa"/>
            <w:tcBorders>
              <w:top w:val="nil"/>
              <w:left w:val="nil"/>
              <w:bottom w:val="nil"/>
              <w:right w:val="nil"/>
            </w:tcBorders>
            <w:noWrap/>
            <w:vAlign w:val="bottom"/>
            <w:hideMark/>
          </w:tcPr>
          <w:p w14:paraId="6D57F57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True</w:t>
            </w:r>
          </w:p>
        </w:tc>
        <w:tc>
          <w:tcPr>
            <w:tcW w:w="758" w:type="dxa"/>
            <w:tcBorders>
              <w:top w:val="nil"/>
              <w:left w:val="nil"/>
              <w:bottom w:val="nil"/>
              <w:right w:val="nil"/>
            </w:tcBorders>
            <w:noWrap/>
            <w:vAlign w:val="bottom"/>
            <w:hideMark/>
          </w:tcPr>
          <w:p w14:paraId="6270F33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11.19</w:t>
            </w:r>
          </w:p>
        </w:tc>
        <w:tc>
          <w:tcPr>
            <w:tcW w:w="758" w:type="dxa"/>
            <w:tcBorders>
              <w:top w:val="nil"/>
              <w:left w:val="nil"/>
              <w:bottom w:val="nil"/>
              <w:right w:val="nil"/>
            </w:tcBorders>
            <w:noWrap/>
            <w:vAlign w:val="bottom"/>
            <w:hideMark/>
          </w:tcPr>
          <w:p w14:paraId="222F006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p&lt;0.05</w:t>
            </w:r>
          </w:p>
        </w:tc>
        <w:tc>
          <w:tcPr>
            <w:tcW w:w="758" w:type="dxa"/>
            <w:tcBorders>
              <w:top w:val="nil"/>
              <w:left w:val="nil"/>
              <w:bottom w:val="nil"/>
              <w:right w:val="nil"/>
            </w:tcBorders>
            <w:noWrap/>
            <w:vAlign w:val="bottom"/>
            <w:hideMark/>
          </w:tcPr>
          <w:p w14:paraId="002F92E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2013</w:t>
            </w:r>
          </w:p>
        </w:tc>
        <w:tc>
          <w:tcPr>
            <w:tcW w:w="758" w:type="dxa"/>
            <w:tcBorders>
              <w:top w:val="nil"/>
              <w:left w:val="nil"/>
              <w:bottom w:val="nil"/>
              <w:right w:val="nil"/>
            </w:tcBorders>
            <w:noWrap/>
            <w:vAlign w:val="bottom"/>
            <w:hideMark/>
          </w:tcPr>
          <w:p w14:paraId="3C23DB8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-0.236</w:t>
            </w:r>
          </w:p>
        </w:tc>
        <w:tc>
          <w:tcPr>
            <w:tcW w:w="758" w:type="dxa"/>
            <w:tcBorders>
              <w:top w:val="nil"/>
              <w:left w:val="nil"/>
              <w:bottom w:val="nil"/>
              <w:right w:val="nil"/>
            </w:tcBorders>
            <w:noWrap/>
            <w:vAlign w:val="bottom"/>
            <w:hideMark/>
          </w:tcPr>
          <w:p w14:paraId="46A9663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0.0747</w:t>
            </w:r>
          </w:p>
        </w:tc>
        <w:tc>
          <w:tcPr>
            <w:tcW w:w="977" w:type="dxa"/>
            <w:tcBorders>
              <w:top w:val="nil"/>
              <w:left w:val="nil"/>
              <w:bottom w:val="nil"/>
              <w:right w:val="nil"/>
            </w:tcBorders>
            <w:noWrap/>
            <w:vAlign w:val="bottom"/>
            <w:hideMark/>
          </w:tcPr>
          <w:p w14:paraId="6BC33F9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3C6B8E7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43694241" w14:textId="77777777" w:rsidTr="002A193C">
        <w:trPr>
          <w:trHeight w:val="298"/>
        </w:trPr>
        <w:tc>
          <w:tcPr>
            <w:tcW w:w="1179" w:type="dxa"/>
            <w:tcBorders>
              <w:top w:val="nil"/>
              <w:left w:val="nil"/>
              <w:bottom w:val="nil"/>
              <w:right w:val="nil"/>
            </w:tcBorders>
            <w:noWrap/>
            <w:vAlign w:val="bottom"/>
            <w:hideMark/>
          </w:tcPr>
          <w:p w14:paraId="59308E32"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COYONGAL</w:t>
            </w:r>
          </w:p>
        </w:tc>
        <w:tc>
          <w:tcPr>
            <w:tcW w:w="758" w:type="dxa"/>
            <w:tcBorders>
              <w:top w:val="nil"/>
              <w:left w:val="nil"/>
              <w:bottom w:val="nil"/>
              <w:right w:val="nil"/>
            </w:tcBorders>
            <w:noWrap/>
            <w:vAlign w:val="bottom"/>
            <w:hideMark/>
          </w:tcPr>
          <w:p w14:paraId="36CBE7D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34</w:t>
            </w:r>
          </w:p>
        </w:tc>
        <w:tc>
          <w:tcPr>
            <w:tcW w:w="853" w:type="dxa"/>
            <w:tcBorders>
              <w:top w:val="nil"/>
              <w:left w:val="nil"/>
              <w:bottom w:val="nil"/>
              <w:right w:val="nil"/>
            </w:tcBorders>
            <w:noWrap/>
            <w:vAlign w:val="bottom"/>
            <w:hideMark/>
          </w:tcPr>
          <w:p w14:paraId="478AB8A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1980</w:t>
            </w:r>
          </w:p>
        </w:tc>
        <w:tc>
          <w:tcPr>
            <w:tcW w:w="802" w:type="dxa"/>
            <w:tcBorders>
              <w:top w:val="nil"/>
              <w:left w:val="nil"/>
              <w:bottom w:val="nil"/>
              <w:right w:val="nil"/>
            </w:tcBorders>
            <w:noWrap/>
            <w:vAlign w:val="bottom"/>
            <w:hideMark/>
          </w:tcPr>
          <w:p w14:paraId="2FDA3DA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2024</w:t>
            </w:r>
          </w:p>
        </w:tc>
        <w:tc>
          <w:tcPr>
            <w:tcW w:w="798" w:type="dxa"/>
            <w:tcBorders>
              <w:top w:val="nil"/>
              <w:left w:val="nil"/>
              <w:bottom w:val="nil"/>
              <w:right w:val="nil"/>
            </w:tcBorders>
            <w:noWrap/>
            <w:vAlign w:val="bottom"/>
            <w:hideMark/>
          </w:tcPr>
          <w:p w14:paraId="627AF8F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-98</w:t>
            </w:r>
          </w:p>
        </w:tc>
        <w:tc>
          <w:tcPr>
            <w:tcW w:w="758" w:type="dxa"/>
            <w:tcBorders>
              <w:top w:val="nil"/>
              <w:left w:val="nil"/>
              <w:bottom w:val="nil"/>
              <w:right w:val="nil"/>
            </w:tcBorders>
            <w:noWrap/>
            <w:vAlign w:val="bottom"/>
            <w:hideMark/>
          </w:tcPr>
          <w:p w14:paraId="22AF084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0.4814</w:t>
            </w:r>
          </w:p>
        </w:tc>
        <w:tc>
          <w:tcPr>
            <w:tcW w:w="831" w:type="dxa"/>
            <w:tcBorders>
              <w:top w:val="nil"/>
              <w:left w:val="nil"/>
              <w:bottom w:val="nil"/>
              <w:right w:val="nil"/>
            </w:tcBorders>
            <w:noWrap/>
            <w:vAlign w:val="bottom"/>
            <w:hideMark/>
          </w:tcPr>
          <w:p w14:paraId="2FDC999B"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2005</w:t>
            </w:r>
          </w:p>
        </w:tc>
        <w:tc>
          <w:tcPr>
            <w:tcW w:w="1169" w:type="dxa"/>
            <w:tcBorders>
              <w:top w:val="nil"/>
              <w:left w:val="nil"/>
              <w:bottom w:val="nil"/>
              <w:right w:val="nil"/>
            </w:tcBorders>
            <w:noWrap/>
            <w:vAlign w:val="bottom"/>
            <w:hideMark/>
          </w:tcPr>
          <w:p w14:paraId="3CFD89A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65979ECB"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2.95</w:t>
            </w:r>
          </w:p>
        </w:tc>
        <w:tc>
          <w:tcPr>
            <w:tcW w:w="758" w:type="dxa"/>
            <w:tcBorders>
              <w:top w:val="nil"/>
              <w:left w:val="nil"/>
              <w:bottom w:val="nil"/>
              <w:right w:val="nil"/>
            </w:tcBorders>
            <w:noWrap/>
            <w:vAlign w:val="bottom"/>
            <w:hideMark/>
          </w:tcPr>
          <w:p w14:paraId="04B3AFA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7C65A42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2005</w:t>
            </w:r>
          </w:p>
        </w:tc>
        <w:tc>
          <w:tcPr>
            <w:tcW w:w="758" w:type="dxa"/>
            <w:tcBorders>
              <w:top w:val="nil"/>
              <w:left w:val="nil"/>
              <w:bottom w:val="nil"/>
              <w:right w:val="nil"/>
            </w:tcBorders>
            <w:noWrap/>
            <w:vAlign w:val="bottom"/>
            <w:hideMark/>
          </w:tcPr>
          <w:p w14:paraId="625859B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0.073</w:t>
            </w:r>
          </w:p>
        </w:tc>
        <w:tc>
          <w:tcPr>
            <w:tcW w:w="758" w:type="dxa"/>
            <w:tcBorders>
              <w:top w:val="nil"/>
              <w:left w:val="nil"/>
              <w:bottom w:val="nil"/>
              <w:right w:val="nil"/>
            </w:tcBorders>
            <w:noWrap/>
            <w:vAlign w:val="bottom"/>
            <w:hideMark/>
          </w:tcPr>
          <w:p w14:paraId="7277B08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0.5532</w:t>
            </w:r>
          </w:p>
        </w:tc>
        <w:tc>
          <w:tcPr>
            <w:tcW w:w="977" w:type="dxa"/>
            <w:tcBorders>
              <w:top w:val="nil"/>
              <w:left w:val="nil"/>
              <w:bottom w:val="nil"/>
              <w:right w:val="nil"/>
            </w:tcBorders>
            <w:noWrap/>
            <w:vAlign w:val="bottom"/>
            <w:hideMark/>
          </w:tcPr>
          <w:p w14:paraId="74BD0BF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13807DD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6DF5D2BB" w14:textId="77777777" w:rsidTr="002A193C">
        <w:trPr>
          <w:trHeight w:val="298"/>
        </w:trPr>
        <w:tc>
          <w:tcPr>
            <w:tcW w:w="1179" w:type="dxa"/>
            <w:tcBorders>
              <w:top w:val="nil"/>
              <w:left w:val="nil"/>
              <w:bottom w:val="nil"/>
              <w:right w:val="nil"/>
            </w:tcBorders>
            <w:noWrap/>
            <w:vAlign w:val="bottom"/>
            <w:hideMark/>
          </w:tcPr>
          <w:p w14:paraId="381F8F94"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ARMENIA</w:t>
            </w:r>
          </w:p>
        </w:tc>
        <w:tc>
          <w:tcPr>
            <w:tcW w:w="758" w:type="dxa"/>
            <w:tcBorders>
              <w:top w:val="nil"/>
              <w:left w:val="nil"/>
              <w:bottom w:val="nil"/>
              <w:right w:val="nil"/>
            </w:tcBorders>
            <w:noWrap/>
            <w:vAlign w:val="bottom"/>
            <w:hideMark/>
          </w:tcPr>
          <w:p w14:paraId="2DD4040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29</w:t>
            </w:r>
          </w:p>
        </w:tc>
        <w:tc>
          <w:tcPr>
            <w:tcW w:w="853" w:type="dxa"/>
            <w:tcBorders>
              <w:top w:val="nil"/>
              <w:left w:val="nil"/>
              <w:bottom w:val="nil"/>
              <w:right w:val="nil"/>
            </w:tcBorders>
            <w:noWrap/>
            <w:vAlign w:val="bottom"/>
            <w:hideMark/>
          </w:tcPr>
          <w:p w14:paraId="39AC0DB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1980</w:t>
            </w:r>
          </w:p>
        </w:tc>
        <w:tc>
          <w:tcPr>
            <w:tcW w:w="802" w:type="dxa"/>
            <w:tcBorders>
              <w:top w:val="nil"/>
              <w:left w:val="nil"/>
              <w:bottom w:val="nil"/>
              <w:right w:val="nil"/>
            </w:tcBorders>
            <w:noWrap/>
            <w:vAlign w:val="bottom"/>
            <w:hideMark/>
          </w:tcPr>
          <w:p w14:paraId="1895DDC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2023</w:t>
            </w:r>
          </w:p>
        </w:tc>
        <w:tc>
          <w:tcPr>
            <w:tcW w:w="798" w:type="dxa"/>
            <w:tcBorders>
              <w:top w:val="nil"/>
              <w:left w:val="nil"/>
              <w:bottom w:val="nil"/>
              <w:right w:val="nil"/>
            </w:tcBorders>
            <w:noWrap/>
            <w:vAlign w:val="bottom"/>
            <w:hideMark/>
          </w:tcPr>
          <w:p w14:paraId="486AB22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-140</w:t>
            </w:r>
          </w:p>
        </w:tc>
        <w:tc>
          <w:tcPr>
            <w:tcW w:w="758" w:type="dxa"/>
            <w:tcBorders>
              <w:top w:val="nil"/>
              <w:left w:val="nil"/>
              <w:bottom w:val="nil"/>
              <w:right w:val="nil"/>
            </w:tcBorders>
            <w:noWrap/>
            <w:vAlign w:val="bottom"/>
            <w:hideMark/>
          </w:tcPr>
          <w:p w14:paraId="404244B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0.0189</w:t>
            </w:r>
          </w:p>
        </w:tc>
        <w:tc>
          <w:tcPr>
            <w:tcW w:w="831" w:type="dxa"/>
            <w:tcBorders>
              <w:top w:val="nil"/>
              <w:left w:val="nil"/>
              <w:bottom w:val="nil"/>
              <w:right w:val="nil"/>
            </w:tcBorders>
            <w:noWrap/>
            <w:vAlign w:val="bottom"/>
            <w:hideMark/>
          </w:tcPr>
          <w:p w14:paraId="4953B8B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1998</w:t>
            </w:r>
          </w:p>
        </w:tc>
        <w:tc>
          <w:tcPr>
            <w:tcW w:w="1169" w:type="dxa"/>
            <w:tcBorders>
              <w:top w:val="nil"/>
              <w:left w:val="nil"/>
              <w:bottom w:val="nil"/>
              <w:right w:val="nil"/>
            </w:tcBorders>
            <w:noWrap/>
            <w:vAlign w:val="bottom"/>
            <w:hideMark/>
          </w:tcPr>
          <w:p w14:paraId="2BE204D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True</w:t>
            </w:r>
          </w:p>
        </w:tc>
        <w:tc>
          <w:tcPr>
            <w:tcW w:w="758" w:type="dxa"/>
            <w:tcBorders>
              <w:top w:val="nil"/>
              <w:left w:val="nil"/>
              <w:bottom w:val="nil"/>
              <w:right w:val="nil"/>
            </w:tcBorders>
            <w:noWrap/>
            <w:vAlign w:val="bottom"/>
            <w:hideMark/>
          </w:tcPr>
          <w:p w14:paraId="18E0AD6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10.6</w:t>
            </w:r>
          </w:p>
        </w:tc>
        <w:tc>
          <w:tcPr>
            <w:tcW w:w="758" w:type="dxa"/>
            <w:tcBorders>
              <w:top w:val="nil"/>
              <w:left w:val="nil"/>
              <w:bottom w:val="nil"/>
              <w:right w:val="nil"/>
            </w:tcBorders>
            <w:noWrap/>
            <w:vAlign w:val="bottom"/>
            <w:hideMark/>
          </w:tcPr>
          <w:p w14:paraId="7E6A426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p&lt;0.05</w:t>
            </w:r>
          </w:p>
        </w:tc>
        <w:tc>
          <w:tcPr>
            <w:tcW w:w="758" w:type="dxa"/>
            <w:tcBorders>
              <w:top w:val="nil"/>
              <w:left w:val="nil"/>
              <w:bottom w:val="nil"/>
              <w:right w:val="nil"/>
            </w:tcBorders>
            <w:noWrap/>
            <w:vAlign w:val="bottom"/>
            <w:hideMark/>
          </w:tcPr>
          <w:p w14:paraId="4D835E4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1989</w:t>
            </w:r>
          </w:p>
        </w:tc>
        <w:tc>
          <w:tcPr>
            <w:tcW w:w="758" w:type="dxa"/>
            <w:tcBorders>
              <w:top w:val="nil"/>
              <w:left w:val="nil"/>
              <w:bottom w:val="nil"/>
              <w:right w:val="nil"/>
            </w:tcBorders>
            <w:noWrap/>
            <w:vAlign w:val="bottom"/>
            <w:hideMark/>
          </w:tcPr>
          <w:p w14:paraId="43C4042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0.232</w:t>
            </w:r>
          </w:p>
        </w:tc>
        <w:tc>
          <w:tcPr>
            <w:tcW w:w="758" w:type="dxa"/>
            <w:tcBorders>
              <w:top w:val="nil"/>
              <w:left w:val="nil"/>
              <w:bottom w:val="nil"/>
              <w:right w:val="nil"/>
            </w:tcBorders>
            <w:noWrap/>
            <w:vAlign w:val="bottom"/>
            <w:hideMark/>
          </w:tcPr>
          <w:p w14:paraId="51E162B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0.0811</w:t>
            </w:r>
          </w:p>
        </w:tc>
        <w:tc>
          <w:tcPr>
            <w:tcW w:w="977" w:type="dxa"/>
            <w:tcBorders>
              <w:top w:val="nil"/>
              <w:left w:val="nil"/>
              <w:bottom w:val="nil"/>
              <w:right w:val="nil"/>
            </w:tcBorders>
            <w:noWrap/>
            <w:vAlign w:val="bottom"/>
            <w:hideMark/>
          </w:tcPr>
          <w:p w14:paraId="4E9569B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55064E4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7A53B5FB" w14:textId="77777777" w:rsidTr="002A193C">
        <w:trPr>
          <w:trHeight w:val="298"/>
        </w:trPr>
        <w:tc>
          <w:tcPr>
            <w:tcW w:w="1179" w:type="dxa"/>
            <w:tcBorders>
              <w:top w:val="nil"/>
              <w:left w:val="nil"/>
              <w:bottom w:val="nil"/>
              <w:right w:val="nil"/>
            </w:tcBorders>
            <w:noWrap/>
            <w:vAlign w:val="bottom"/>
            <w:hideMark/>
          </w:tcPr>
          <w:p w14:paraId="0AA24114"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RIO_NUEVO</w:t>
            </w:r>
          </w:p>
        </w:tc>
        <w:tc>
          <w:tcPr>
            <w:tcW w:w="758" w:type="dxa"/>
            <w:tcBorders>
              <w:top w:val="nil"/>
              <w:left w:val="nil"/>
              <w:bottom w:val="nil"/>
              <w:right w:val="nil"/>
            </w:tcBorders>
            <w:noWrap/>
            <w:vAlign w:val="bottom"/>
            <w:hideMark/>
          </w:tcPr>
          <w:p w14:paraId="0DA75A8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27</w:t>
            </w:r>
          </w:p>
        </w:tc>
        <w:tc>
          <w:tcPr>
            <w:tcW w:w="853" w:type="dxa"/>
            <w:tcBorders>
              <w:top w:val="nil"/>
              <w:left w:val="nil"/>
              <w:bottom w:val="nil"/>
              <w:right w:val="nil"/>
            </w:tcBorders>
            <w:noWrap/>
            <w:vAlign w:val="bottom"/>
            <w:hideMark/>
          </w:tcPr>
          <w:p w14:paraId="6848EB1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1976</w:t>
            </w:r>
          </w:p>
        </w:tc>
        <w:tc>
          <w:tcPr>
            <w:tcW w:w="802" w:type="dxa"/>
            <w:tcBorders>
              <w:top w:val="nil"/>
              <w:left w:val="nil"/>
              <w:bottom w:val="nil"/>
              <w:right w:val="nil"/>
            </w:tcBorders>
            <w:noWrap/>
            <w:vAlign w:val="bottom"/>
            <w:hideMark/>
          </w:tcPr>
          <w:p w14:paraId="506EFF4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2024</w:t>
            </w:r>
          </w:p>
        </w:tc>
        <w:tc>
          <w:tcPr>
            <w:tcW w:w="798" w:type="dxa"/>
            <w:tcBorders>
              <w:top w:val="nil"/>
              <w:left w:val="nil"/>
              <w:bottom w:val="nil"/>
              <w:right w:val="nil"/>
            </w:tcBorders>
            <w:noWrap/>
            <w:vAlign w:val="bottom"/>
            <w:hideMark/>
          </w:tcPr>
          <w:p w14:paraId="4D45578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-108</w:t>
            </w:r>
          </w:p>
        </w:tc>
        <w:tc>
          <w:tcPr>
            <w:tcW w:w="758" w:type="dxa"/>
            <w:tcBorders>
              <w:top w:val="nil"/>
              <w:left w:val="nil"/>
              <w:bottom w:val="nil"/>
              <w:right w:val="nil"/>
            </w:tcBorders>
            <w:noWrap/>
            <w:vAlign w:val="bottom"/>
            <w:hideMark/>
          </w:tcPr>
          <w:p w14:paraId="783AFFF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0.0649</w:t>
            </w:r>
          </w:p>
        </w:tc>
        <w:tc>
          <w:tcPr>
            <w:tcW w:w="831" w:type="dxa"/>
            <w:tcBorders>
              <w:top w:val="nil"/>
              <w:left w:val="nil"/>
              <w:bottom w:val="nil"/>
              <w:right w:val="nil"/>
            </w:tcBorders>
            <w:noWrap/>
            <w:vAlign w:val="bottom"/>
            <w:hideMark/>
          </w:tcPr>
          <w:p w14:paraId="0A79F26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2005</w:t>
            </w:r>
          </w:p>
        </w:tc>
        <w:tc>
          <w:tcPr>
            <w:tcW w:w="1169" w:type="dxa"/>
            <w:tcBorders>
              <w:top w:val="nil"/>
              <w:left w:val="nil"/>
              <w:bottom w:val="nil"/>
              <w:right w:val="nil"/>
            </w:tcBorders>
            <w:noWrap/>
            <w:vAlign w:val="bottom"/>
            <w:hideMark/>
          </w:tcPr>
          <w:p w14:paraId="0356483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201C5EA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8.7</w:t>
            </w:r>
          </w:p>
        </w:tc>
        <w:tc>
          <w:tcPr>
            <w:tcW w:w="758" w:type="dxa"/>
            <w:tcBorders>
              <w:top w:val="nil"/>
              <w:left w:val="nil"/>
              <w:bottom w:val="nil"/>
              <w:right w:val="nil"/>
            </w:tcBorders>
            <w:noWrap/>
            <w:vAlign w:val="bottom"/>
            <w:hideMark/>
          </w:tcPr>
          <w:p w14:paraId="7B68519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6C0EB95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1999</w:t>
            </w:r>
          </w:p>
        </w:tc>
        <w:tc>
          <w:tcPr>
            <w:tcW w:w="758" w:type="dxa"/>
            <w:tcBorders>
              <w:top w:val="nil"/>
              <w:left w:val="nil"/>
              <w:bottom w:val="nil"/>
              <w:right w:val="nil"/>
            </w:tcBorders>
            <w:noWrap/>
            <w:vAlign w:val="bottom"/>
            <w:hideMark/>
          </w:tcPr>
          <w:p w14:paraId="0BE8196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0.35</w:t>
            </w:r>
          </w:p>
        </w:tc>
        <w:tc>
          <w:tcPr>
            <w:tcW w:w="758" w:type="dxa"/>
            <w:tcBorders>
              <w:top w:val="nil"/>
              <w:left w:val="nil"/>
              <w:bottom w:val="nil"/>
              <w:right w:val="nil"/>
            </w:tcBorders>
            <w:noWrap/>
            <w:vAlign w:val="bottom"/>
            <w:hideMark/>
          </w:tcPr>
          <w:p w14:paraId="6222D76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0.011</w:t>
            </w:r>
          </w:p>
        </w:tc>
        <w:tc>
          <w:tcPr>
            <w:tcW w:w="977" w:type="dxa"/>
            <w:tcBorders>
              <w:top w:val="nil"/>
              <w:left w:val="nil"/>
              <w:bottom w:val="nil"/>
              <w:right w:val="nil"/>
            </w:tcBorders>
            <w:noWrap/>
            <w:vAlign w:val="bottom"/>
            <w:hideMark/>
          </w:tcPr>
          <w:p w14:paraId="6DADC46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True</w:t>
            </w:r>
          </w:p>
        </w:tc>
        <w:tc>
          <w:tcPr>
            <w:tcW w:w="759" w:type="dxa"/>
            <w:tcBorders>
              <w:top w:val="nil"/>
              <w:left w:val="nil"/>
              <w:bottom w:val="nil"/>
              <w:right w:val="nil"/>
            </w:tcBorders>
            <w:noWrap/>
            <w:vAlign w:val="bottom"/>
            <w:hideMark/>
          </w:tcPr>
          <w:p w14:paraId="3E55BD8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Increasing</w:t>
            </w:r>
          </w:p>
        </w:tc>
      </w:tr>
      <w:tr w:rsidR="002A193C" w:rsidRPr="002A193C" w14:paraId="4378B746" w14:textId="77777777" w:rsidTr="002A193C">
        <w:trPr>
          <w:trHeight w:val="298"/>
        </w:trPr>
        <w:tc>
          <w:tcPr>
            <w:tcW w:w="1179" w:type="dxa"/>
            <w:tcBorders>
              <w:top w:val="nil"/>
              <w:left w:val="nil"/>
              <w:bottom w:val="nil"/>
              <w:right w:val="nil"/>
            </w:tcBorders>
            <w:noWrap/>
            <w:vAlign w:val="bottom"/>
            <w:hideMark/>
          </w:tcPr>
          <w:p w14:paraId="78796042"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LAS_PALOMAS</w:t>
            </w:r>
          </w:p>
        </w:tc>
        <w:tc>
          <w:tcPr>
            <w:tcW w:w="758" w:type="dxa"/>
            <w:tcBorders>
              <w:top w:val="nil"/>
              <w:left w:val="nil"/>
              <w:bottom w:val="nil"/>
              <w:right w:val="nil"/>
            </w:tcBorders>
            <w:noWrap/>
            <w:vAlign w:val="bottom"/>
            <w:hideMark/>
          </w:tcPr>
          <w:p w14:paraId="636EAA6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31</w:t>
            </w:r>
          </w:p>
        </w:tc>
        <w:tc>
          <w:tcPr>
            <w:tcW w:w="853" w:type="dxa"/>
            <w:tcBorders>
              <w:top w:val="nil"/>
              <w:left w:val="nil"/>
              <w:bottom w:val="nil"/>
              <w:right w:val="nil"/>
            </w:tcBorders>
            <w:noWrap/>
            <w:vAlign w:val="bottom"/>
            <w:hideMark/>
          </w:tcPr>
          <w:p w14:paraId="278C16F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1974</w:t>
            </w:r>
          </w:p>
        </w:tc>
        <w:tc>
          <w:tcPr>
            <w:tcW w:w="802" w:type="dxa"/>
            <w:tcBorders>
              <w:top w:val="nil"/>
              <w:left w:val="nil"/>
              <w:bottom w:val="nil"/>
              <w:right w:val="nil"/>
            </w:tcBorders>
            <w:noWrap/>
            <w:vAlign w:val="bottom"/>
            <w:hideMark/>
          </w:tcPr>
          <w:p w14:paraId="4459207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2024</w:t>
            </w:r>
          </w:p>
        </w:tc>
        <w:tc>
          <w:tcPr>
            <w:tcW w:w="798" w:type="dxa"/>
            <w:tcBorders>
              <w:top w:val="nil"/>
              <w:left w:val="nil"/>
              <w:bottom w:val="nil"/>
              <w:right w:val="nil"/>
            </w:tcBorders>
            <w:noWrap/>
            <w:vAlign w:val="bottom"/>
            <w:hideMark/>
          </w:tcPr>
          <w:p w14:paraId="2A3FA4A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-90</w:t>
            </w:r>
          </w:p>
        </w:tc>
        <w:tc>
          <w:tcPr>
            <w:tcW w:w="758" w:type="dxa"/>
            <w:tcBorders>
              <w:top w:val="nil"/>
              <w:left w:val="nil"/>
              <w:bottom w:val="nil"/>
              <w:right w:val="nil"/>
            </w:tcBorders>
            <w:noWrap/>
            <w:vAlign w:val="bottom"/>
            <w:hideMark/>
          </w:tcPr>
          <w:p w14:paraId="669BE38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0.4118</w:t>
            </w:r>
          </w:p>
        </w:tc>
        <w:tc>
          <w:tcPr>
            <w:tcW w:w="831" w:type="dxa"/>
            <w:tcBorders>
              <w:top w:val="nil"/>
              <w:left w:val="nil"/>
              <w:bottom w:val="nil"/>
              <w:right w:val="nil"/>
            </w:tcBorders>
            <w:noWrap/>
            <w:vAlign w:val="bottom"/>
            <w:hideMark/>
          </w:tcPr>
          <w:p w14:paraId="05744B2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1998</w:t>
            </w:r>
          </w:p>
        </w:tc>
        <w:tc>
          <w:tcPr>
            <w:tcW w:w="1169" w:type="dxa"/>
            <w:tcBorders>
              <w:top w:val="nil"/>
              <w:left w:val="nil"/>
              <w:bottom w:val="nil"/>
              <w:right w:val="nil"/>
            </w:tcBorders>
            <w:noWrap/>
            <w:vAlign w:val="bottom"/>
            <w:hideMark/>
          </w:tcPr>
          <w:p w14:paraId="59739E8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4394D9C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4.52</w:t>
            </w:r>
          </w:p>
        </w:tc>
        <w:tc>
          <w:tcPr>
            <w:tcW w:w="758" w:type="dxa"/>
            <w:tcBorders>
              <w:top w:val="nil"/>
              <w:left w:val="nil"/>
              <w:bottom w:val="nil"/>
              <w:right w:val="nil"/>
            </w:tcBorders>
            <w:noWrap/>
            <w:vAlign w:val="bottom"/>
            <w:hideMark/>
          </w:tcPr>
          <w:p w14:paraId="4073D7D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372B916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1998</w:t>
            </w:r>
          </w:p>
        </w:tc>
        <w:tc>
          <w:tcPr>
            <w:tcW w:w="758" w:type="dxa"/>
            <w:tcBorders>
              <w:top w:val="nil"/>
              <w:left w:val="nil"/>
              <w:bottom w:val="nil"/>
              <w:right w:val="nil"/>
            </w:tcBorders>
            <w:noWrap/>
            <w:vAlign w:val="bottom"/>
            <w:hideMark/>
          </w:tcPr>
          <w:p w14:paraId="1D759E1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0.097</w:t>
            </w:r>
          </w:p>
        </w:tc>
        <w:tc>
          <w:tcPr>
            <w:tcW w:w="758" w:type="dxa"/>
            <w:tcBorders>
              <w:top w:val="nil"/>
              <w:left w:val="nil"/>
              <w:bottom w:val="nil"/>
              <w:right w:val="nil"/>
            </w:tcBorders>
            <w:noWrap/>
            <w:vAlign w:val="bottom"/>
            <w:hideMark/>
          </w:tcPr>
          <w:p w14:paraId="443DCBD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0.4546</w:t>
            </w:r>
          </w:p>
        </w:tc>
        <w:tc>
          <w:tcPr>
            <w:tcW w:w="977" w:type="dxa"/>
            <w:tcBorders>
              <w:top w:val="nil"/>
              <w:left w:val="nil"/>
              <w:bottom w:val="nil"/>
              <w:right w:val="nil"/>
            </w:tcBorders>
            <w:noWrap/>
            <w:vAlign w:val="bottom"/>
            <w:hideMark/>
          </w:tcPr>
          <w:p w14:paraId="11C2C76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7867DC3B"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0D64361D" w14:textId="77777777" w:rsidTr="002A193C">
        <w:trPr>
          <w:trHeight w:val="298"/>
        </w:trPr>
        <w:tc>
          <w:tcPr>
            <w:tcW w:w="1179" w:type="dxa"/>
            <w:tcBorders>
              <w:top w:val="nil"/>
              <w:left w:val="nil"/>
              <w:bottom w:val="nil"/>
              <w:right w:val="nil"/>
            </w:tcBorders>
            <w:noWrap/>
            <w:vAlign w:val="bottom"/>
            <w:hideMark/>
          </w:tcPr>
          <w:p w14:paraId="091BCB61"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LAS_AGUADAS</w:t>
            </w:r>
          </w:p>
        </w:tc>
        <w:tc>
          <w:tcPr>
            <w:tcW w:w="758" w:type="dxa"/>
            <w:tcBorders>
              <w:top w:val="nil"/>
              <w:left w:val="nil"/>
              <w:bottom w:val="nil"/>
              <w:right w:val="nil"/>
            </w:tcBorders>
            <w:noWrap/>
            <w:vAlign w:val="bottom"/>
            <w:hideMark/>
          </w:tcPr>
          <w:p w14:paraId="0A55FEA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49</w:t>
            </w:r>
          </w:p>
        </w:tc>
        <w:tc>
          <w:tcPr>
            <w:tcW w:w="853" w:type="dxa"/>
            <w:tcBorders>
              <w:top w:val="nil"/>
              <w:left w:val="nil"/>
              <w:bottom w:val="nil"/>
              <w:right w:val="nil"/>
            </w:tcBorders>
            <w:noWrap/>
            <w:vAlign w:val="bottom"/>
            <w:hideMark/>
          </w:tcPr>
          <w:p w14:paraId="2016881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1974</w:t>
            </w:r>
          </w:p>
        </w:tc>
        <w:tc>
          <w:tcPr>
            <w:tcW w:w="802" w:type="dxa"/>
            <w:tcBorders>
              <w:top w:val="nil"/>
              <w:left w:val="nil"/>
              <w:bottom w:val="nil"/>
              <w:right w:val="nil"/>
            </w:tcBorders>
            <w:noWrap/>
            <w:vAlign w:val="bottom"/>
            <w:hideMark/>
          </w:tcPr>
          <w:p w14:paraId="1B706C4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2024</w:t>
            </w:r>
          </w:p>
        </w:tc>
        <w:tc>
          <w:tcPr>
            <w:tcW w:w="798" w:type="dxa"/>
            <w:tcBorders>
              <w:top w:val="nil"/>
              <w:left w:val="nil"/>
              <w:bottom w:val="nil"/>
              <w:right w:val="nil"/>
            </w:tcBorders>
            <w:noWrap/>
            <w:vAlign w:val="bottom"/>
            <w:hideMark/>
          </w:tcPr>
          <w:p w14:paraId="42F7561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-154</w:t>
            </w:r>
          </w:p>
        </w:tc>
        <w:tc>
          <w:tcPr>
            <w:tcW w:w="758" w:type="dxa"/>
            <w:tcBorders>
              <w:top w:val="nil"/>
              <w:left w:val="nil"/>
              <w:bottom w:val="nil"/>
              <w:right w:val="nil"/>
            </w:tcBorders>
            <w:noWrap/>
            <w:vAlign w:val="bottom"/>
            <w:hideMark/>
          </w:tcPr>
          <w:p w14:paraId="25AE3F7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0.6113</w:t>
            </w:r>
          </w:p>
        </w:tc>
        <w:tc>
          <w:tcPr>
            <w:tcW w:w="831" w:type="dxa"/>
            <w:tcBorders>
              <w:top w:val="nil"/>
              <w:left w:val="nil"/>
              <w:bottom w:val="nil"/>
              <w:right w:val="nil"/>
            </w:tcBorders>
            <w:noWrap/>
            <w:vAlign w:val="bottom"/>
            <w:hideMark/>
          </w:tcPr>
          <w:p w14:paraId="28C692C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2004</w:t>
            </w:r>
          </w:p>
        </w:tc>
        <w:tc>
          <w:tcPr>
            <w:tcW w:w="1169" w:type="dxa"/>
            <w:tcBorders>
              <w:top w:val="nil"/>
              <w:left w:val="nil"/>
              <w:bottom w:val="nil"/>
              <w:right w:val="nil"/>
            </w:tcBorders>
            <w:noWrap/>
            <w:vAlign w:val="bottom"/>
            <w:hideMark/>
          </w:tcPr>
          <w:p w14:paraId="64F9932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558EA46B"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3.7</w:t>
            </w:r>
          </w:p>
        </w:tc>
        <w:tc>
          <w:tcPr>
            <w:tcW w:w="758" w:type="dxa"/>
            <w:tcBorders>
              <w:top w:val="nil"/>
              <w:left w:val="nil"/>
              <w:bottom w:val="nil"/>
              <w:right w:val="nil"/>
            </w:tcBorders>
            <w:noWrap/>
            <w:vAlign w:val="bottom"/>
            <w:hideMark/>
          </w:tcPr>
          <w:p w14:paraId="5C467CA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17280B9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1999</w:t>
            </w:r>
          </w:p>
        </w:tc>
        <w:tc>
          <w:tcPr>
            <w:tcW w:w="758" w:type="dxa"/>
            <w:tcBorders>
              <w:top w:val="nil"/>
              <w:left w:val="nil"/>
              <w:bottom w:val="nil"/>
              <w:right w:val="nil"/>
            </w:tcBorders>
            <w:noWrap/>
            <w:vAlign w:val="bottom"/>
            <w:hideMark/>
          </w:tcPr>
          <w:p w14:paraId="7650CD2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0.083</w:t>
            </w:r>
          </w:p>
        </w:tc>
        <w:tc>
          <w:tcPr>
            <w:tcW w:w="758" w:type="dxa"/>
            <w:tcBorders>
              <w:top w:val="nil"/>
              <w:left w:val="nil"/>
              <w:bottom w:val="nil"/>
              <w:right w:val="nil"/>
            </w:tcBorders>
            <w:noWrap/>
            <w:vAlign w:val="bottom"/>
            <w:hideMark/>
          </w:tcPr>
          <w:p w14:paraId="14DA7D2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0.4031</w:t>
            </w:r>
          </w:p>
        </w:tc>
        <w:tc>
          <w:tcPr>
            <w:tcW w:w="977" w:type="dxa"/>
            <w:tcBorders>
              <w:top w:val="nil"/>
              <w:left w:val="nil"/>
              <w:bottom w:val="nil"/>
              <w:right w:val="nil"/>
            </w:tcBorders>
            <w:noWrap/>
            <w:vAlign w:val="bottom"/>
            <w:hideMark/>
          </w:tcPr>
          <w:p w14:paraId="1D00E98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470B08F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3BDE50CE" w14:textId="77777777" w:rsidTr="002A193C">
        <w:trPr>
          <w:trHeight w:val="298"/>
        </w:trPr>
        <w:tc>
          <w:tcPr>
            <w:tcW w:w="1179" w:type="dxa"/>
            <w:tcBorders>
              <w:top w:val="nil"/>
              <w:left w:val="nil"/>
              <w:bottom w:val="nil"/>
              <w:right w:val="nil"/>
            </w:tcBorders>
            <w:noWrap/>
            <w:vAlign w:val="bottom"/>
            <w:hideMark/>
          </w:tcPr>
          <w:p w14:paraId="587CC176"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EL_BANCO</w:t>
            </w:r>
          </w:p>
        </w:tc>
        <w:tc>
          <w:tcPr>
            <w:tcW w:w="758" w:type="dxa"/>
            <w:tcBorders>
              <w:top w:val="nil"/>
              <w:left w:val="nil"/>
              <w:bottom w:val="nil"/>
              <w:right w:val="nil"/>
            </w:tcBorders>
            <w:noWrap/>
            <w:vAlign w:val="bottom"/>
            <w:hideMark/>
          </w:tcPr>
          <w:p w14:paraId="4516BE4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48</w:t>
            </w:r>
          </w:p>
        </w:tc>
        <w:tc>
          <w:tcPr>
            <w:tcW w:w="853" w:type="dxa"/>
            <w:tcBorders>
              <w:top w:val="nil"/>
              <w:left w:val="nil"/>
              <w:bottom w:val="nil"/>
              <w:right w:val="nil"/>
            </w:tcBorders>
            <w:noWrap/>
            <w:vAlign w:val="bottom"/>
            <w:hideMark/>
          </w:tcPr>
          <w:p w14:paraId="148EB80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1977</w:t>
            </w:r>
          </w:p>
        </w:tc>
        <w:tc>
          <w:tcPr>
            <w:tcW w:w="802" w:type="dxa"/>
            <w:tcBorders>
              <w:top w:val="nil"/>
              <w:left w:val="nil"/>
              <w:bottom w:val="nil"/>
              <w:right w:val="nil"/>
            </w:tcBorders>
            <w:noWrap/>
            <w:vAlign w:val="bottom"/>
            <w:hideMark/>
          </w:tcPr>
          <w:p w14:paraId="4235F52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2025</w:t>
            </w:r>
          </w:p>
        </w:tc>
        <w:tc>
          <w:tcPr>
            <w:tcW w:w="798" w:type="dxa"/>
            <w:tcBorders>
              <w:top w:val="nil"/>
              <w:left w:val="nil"/>
              <w:bottom w:val="nil"/>
              <w:right w:val="nil"/>
            </w:tcBorders>
            <w:noWrap/>
            <w:vAlign w:val="bottom"/>
            <w:hideMark/>
          </w:tcPr>
          <w:p w14:paraId="2B09A2A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-246</w:t>
            </w:r>
          </w:p>
        </w:tc>
        <w:tc>
          <w:tcPr>
            <w:tcW w:w="758" w:type="dxa"/>
            <w:tcBorders>
              <w:top w:val="nil"/>
              <w:left w:val="nil"/>
              <w:bottom w:val="nil"/>
              <w:right w:val="nil"/>
            </w:tcBorders>
            <w:noWrap/>
            <w:vAlign w:val="bottom"/>
            <w:hideMark/>
          </w:tcPr>
          <w:p w14:paraId="2BB15B8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0.0802</w:t>
            </w:r>
          </w:p>
        </w:tc>
        <w:tc>
          <w:tcPr>
            <w:tcW w:w="831" w:type="dxa"/>
            <w:tcBorders>
              <w:top w:val="nil"/>
              <w:left w:val="nil"/>
              <w:bottom w:val="nil"/>
              <w:right w:val="nil"/>
            </w:tcBorders>
            <w:noWrap/>
            <w:vAlign w:val="bottom"/>
            <w:hideMark/>
          </w:tcPr>
          <w:p w14:paraId="4E1002E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1994</w:t>
            </w:r>
          </w:p>
        </w:tc>
        <w:tc>
          <w:tcPr>
            <w:tcW w:w="1169" w:type="dxa"/>
            <w:tcBorders>
              <w:top w:val="nil"/>
              <w:left w:val="nil"/>
              <w:bottom w:val="nil"/>
              <w:right w:val="nil"/>
            </w:tcBorders>
            <w:noWrap/>
            <w:vAlign w:val="bottom"/>
            <w:hideMark/>
          </w:tcPr>
          <w:p w14:paraId="574B799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05842F0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8.13</w:t>
            </w:r>
          </w:p>
        </w:tc>
        <w:tc>
          <w:tcPr>
            <w:tcW w:w="758" w:type="dxa"/>
            <w:tcBorders>
              <w:top w:val="nil"/>
              <w:left w:val="nil"/>
              <w:bottom w:val="nil"/>
              <w:right w:val="nil"/>
            </w:tcBorders>
            <w:noWrap/>
            <w:vAlign w:val="bottom"/>
            <w:hideMark/>
          </w:tcPr>
          <w:p w14:paraId="3B0D20F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01B5B1F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1994</w:t>
            </w:r>
          </w:p>
        </w:tc>
        <w:tc>
          <w:tcPr>
            <w:tcW w:w="758" w:type="dxa"/>
            <w:tcBorders>
              <w:top w:val="nil"/>
              <w:left w:val="nil"/>
              <w:bottom w:val="nil"/>
              <w:right w:val="nil"/>
            </w:tcBorders>
            <w:noWrap/>
            <w:vAlign w:val="bottom"/>
            <w:hideMark/>
          </w:tcPr>
          <w:p w14:paraId="327A1B1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0.22</w:t>
            </w:r>
          </w:p>
        </w:tc>
        <w:tc>
          <w:tcPr>
            <w:tcW w:w="758" w:type="dxa"/>
            <w:tcBorders>
              <w:top w:val="nil"/>
              <w:left w:val="nil"/>
              <w:bottom w:val="nil"/>
              <w:right w:val="nil"/>
            </w:tcBorders>
            <w:noWrap/>
            <w:vAlign w:val="bottom"/>
            <w:hideMark/>
          </w:tcPr>
          <w:p w14:paraId="116E159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0.0281</w:t>
            </w:r>
          </w:p>
        </w:tc>
        <w:tc>
          <w:tcPr>
            <w:tcW w:w="977" w:type="dxa"/>
            <w:tcBorders>
              <w:top w:val="nil"/>
              <w:left w:val="nil"/>
              <w:bottom w:val="nil"/>
              <w:right w:val="nil"/>
            </w:tcBorders>
            <w:noWrap/>
            <w:vAlign w:val="bottom"/>
            <w:hideMark/>
          </w:tcPr>
          <w:p w14:paraId="473E9F8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True</w:t>
            </w:r>
          </w:p>
        </w:tc>
        <w:tc>
          <w:tcPr>
            <w:tcW w:w="759" w:type="dxa"/>
            <w:tcBorders>
              <w:top w:val="nil"/>
              <w:left w:val="nil"/>
              <w:bottom w:val="nil"/>
              <w:right w:val="nil"/>
            </w:tcBorders>
            <w:noWrap/>
            <w:vAlign w:val="bottom"/>
            <w:hideMark/>
          </w:tcPr>
          <w:p w14:paraId="487B43A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Increasing</w:t>
            </w:r>
          </w:p>
        </w:tc>
      </w:tr>
      <w:tr w:rsidR="002A193C" w:rsidRPr="002A193C" w14:paraId="329A5E8B" w14:textId="77777777" w:rsidTr="002A193C">
        <w:trPr>
          <w:trHeight w:val="298"/>
        </w:trPr>
        <w:tc>
          <w:tcPr>
            <w:tcW w:w="1179" w:type="dxa"/>
            <w:tcBorders>
              <w:top w:val="nil"/>
              <w:left w:val="nil"/>
              <w:bottom w:val="nil"/>
              <w:right w:val="nil"/>
            </w:tcBorders>
            <w:noWrap/>
            <w:vAlign w:val="bottom"/>
            <w:hideMark/>
          </w:tcPr>
          <w:p w14:paraId="5ACEB617"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PENONCITO</w:t>
            </w:r>
          </w:p>
        </w:tc>
        <w:tc>
          <w:tcPr>
            <w:tcW w:w="758" w:type="dxa"/>
            <w:tcBorders>
              <w:top w:val="nil"/>
              <w:left w:val="nil"/>
              <w:bottom w:val="nil"/>
              <w:right w:val="nil"/>
            </w:tcBorders>
            <w:noWrap/>
            <w:vAlign w:val="bottom"/>
            <w:hideMark/>
          </w:tcPr>
          <w:p w14:paraId="472C869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40</w:t>
            </w:r>
          </w:p>
        </w:tc>
        <w:tc>
          <w:tcPr>
            <w:tcW w:w="853" w:type="dxa"/>
            <w:tcBorders>
              <w:top w:val="nil"/>
              <w:left w:val="nil"/>
              <w:bottom w:val="nil"/>
              <w:right w:val="nil"/>
            </w:tcBorders>
            <w:noWrap/>
            <w:vAlign w:val="bottom"/>
            <w:hideMark/>
          </w:tcPr>
          <w:p w14:paraId="123440D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1973</w:t>
            </w:r>
          </w:p>
        </w:tc>
        <w:tc>
          <w:tcPr>
            <w:tcW w:w="802" w:type="dxa"/>
            <w:tcBorders>
              <w:top w:val="nil"/>
              <w:left w:val="nil"/>
              <w:bottom w:val="nil"/>
              <w:right w:val="nil"/>
            </w:tcBorders>
            <w:noWrap/>
            <w:vAlign w:val="bottom"/>
            <w:hideMark/>
          </w:tcPr>
          <w:p w14:paraId="79A79CB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2024</w:t>
            </w:r>
          </w:p>
        </w:tc>
        <w:tc>
          <w:tcPr>
            <w:tcW w:w="798" w:type="dxa"/>
            <w:tcBorders>
              <w:top w:val="nil"/>
              <w:left w:val="nil"/>
              <w:bottom w:val="nil"/>
              <w:right w:val="nil"/>
            </w:tcBorders>
            <w:noWrap/>
            <w:vAlign w:val="bottom"/>
            <w:hideMark/>
          </w:tcPr>
          <w:p w14:paraId="2E331B6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107</w:t>
            </w:r>
          </w:p>
        </w:tc>
        <w:tc>
          <w:tcPr>
            <w:tcW w:w="758" w:type="dxa"/>
            <w:tcBorders>
              <w:top w:val="nil"/>
              <w:left w:val="nil"/>
              <w:bottom w:val="nil"/>
              <w:right w:val="nil"/>
            </w:tcBorders>
            <w:noWrap/>
            <w:vAlign w:val="bottom"/>
            <w:hideMark/>
          </w:tcPr>
          <w:p w14:paraId="79AFF87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0.7019</w:t>
            </w:r>
          </w:p>
        </w:tc>
        <w:tc>
          <w:tcPr>
            <w:tcW w:w="831" w:type="dxa"/>
            <w:tcBorders>
              <w:top w:val="nil"/>
              <w:left w:val="nil"/>
              <w:bottom w:val="nil"/>
              <w:right w:val="nil"/>
            </w:tcBorders>
            <w:noWrap/>
            <w:vAlign w:val="bottom"/>
            <w:hideMark/>
          </w:tcPr>
          <w:p w14:paraId="6EDAEAB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1977</w:t>
            </w:r>
          </w:p>
        </w:tc>
        <w:tc>
          <w:tcPr>
            <w:tcW w:w="1169" w:type="dxa"/>
            <w:tcBorders>
              <w:top w:val="nil"/>
              <w:left w:val="nil"/>
              <w:bottom w:val="nil"/>
              <w:right w:val="nil"/>
            </w:tcBorders>
            <w:noWrap/>
            <w:vAlign w:val="bottom"/>
            <w:hideMark/>
          </w:tcPr>
          <w:p w14:paraId="5F6AEBB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23E1636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12.08</w:t>
            </w:r>
          </w:p>
        </w:tc>
        <w:tc>
          <w:tcPr>
            <w:tcW w:w="758" w:type="dxa"/>
            <w:tcBorders>
              <w:top w:val="nil"/>
              <w:left w:val="nil"/>
              <w:bottom w:val="nil"/>
              <w:right w:val="nil"/>
            </w:tcBorders>
            <w:noWrap/>
            <w:vAlign w:val="bottom"/>
            <w:hideMark/>
          </w:tcPr>
          <w:p w14:paraId="18AE7E4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p&lt;0.05</w:t>
            </w:r>
          </w:p>
        </w:tc>
        <w:tc>
          <w:tcPr>
            <w:tcW w:w="758" w:type="dxa"/>
            <w:tcBorders>
              <w:top w:val="nil"/>
              <w:left w:val="nil"/>
              <w:bottom w:val="nil"/>
              <w:right w:val="nil"/>
            </w:tcBorders>
            <w:noWrap/>
            <w:vAlign w:val="bottom"/>
            <w:hideMark/>
          </w:tcPr>
          <w:p w14:paraId="792EE47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1977</w:t>
            </w:r>
          </w:p>
        </w:tc>
        <w:tc>
          <w:tcPr>
            <w:tcW w:w="758" w:type="dxa"/>
            <w:tcBorders>
              <w:top w:val="nil"/>
              <w:left w:val="nil"/>
              <w:bottom w:val="nil"/>
              <w:right w:val="nil"/>
            </w:tcBorders>
            <w:noWrap/>
            <w:vAlign w:val="bottom"/>
            <w:hideMark/>
          </w:tcPr>
          <w:p w14:paraId="16FFD3C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0.003</w:t>
            </w:r>
          </w:p>
        </w:tc>
        <w:tc>
          <w:tcPr>
            <w:tcW w:w="758" w:type="dxa"/>
            <w:tcBorders>
              <w:top w:val="nil"/>
              <w:left w:val="nil"/>
              <w:bottom w:val="nil"/>
              <w:right w:val="nil"/>
            </w:tcBorders>
            <w:noWrap/>
            <w:vAlign w:val="bottom"/>
            <w:hideMark/>
          </w:tcPr>
          <w:p w14:paraId="6F6BEFE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0.9907</w:t>
            </w:r>
          </w:p>
        </w:tc>
        <w:tc>
          <w:tcPr>
            <w:tcW w:w="977" w:type="dxa"/>
            <w:tcBorders>
              <w:top w:val="nil"/>
              <w:left w:val="nil"/>
              <w:bottom w:val="nil"/>
              <w:right w:val="nil"/>
            </w:tcBorders>
            <w:noWrap/>
            <w:vAlign w:val="bottom"/>
            <w:hideMark/>
          </w:tcPr>
          <w:p w14:paraId="1AE03C4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2774457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5E64144D" w14:textId="77777777" w:rsidTr="002A193C">
        <w:trPr>
          <w:trHeight w:val="298"/>
        </w:trPr>
        <w:tc>
          <w:tcPr>
            <w:tcW w:w="1179" w:type="dxa"/>
            <w:tcBorders>
              <w:top w:val="nil"/>
              <w:left w:val="nil"/>
              <w:bottom w:val="nil"/>
              <w:right w:val="nil"/>
            </w:tcBorders>
            <w:noWrap/>
            <w:vAlign w:val="bottom"/>
            <w:hideMark/>
          </w:tcPr>
          <w:p w14:paraId="6729D2AF"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lastRenderedPageBreak/>
              <w:t>LA_GLORIA</w:t>
            </w:r>
          </w:p>
        </w:tc>
        <w:tc>
          <w:tcPr>
            <w:tcW w:w="758" w:type="dxa"/>
            <w:tcBorders>
              <w:top w:val="nil"/>
              <w:left w:val="nil"/>
              <w:bottom w:val="nil"/>
              <w:right w:val="nil"/>
            </w:tcBorders>
            <w:noWrap/>
            <w:vAlign w:val="bottom"/>
            <w:hideMark/>
          </w:tcPr>
          <w:p w14:paraId="4A847BC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26</w:t>
            </w:r>
          </w:p>
        </w:tc>
        <w:tc>
          <w:tcPr>
            <w:tcW w:w="853" w:type="dxa"/>
            <w:tcBorders>
              <w:top w:val="nil"/>
              <w:left w:val="nil"/>
              <w:bottom w:val="nil"/>
              <w:right w:val="nil"/>
            </w:tcBorders>
            <w:noWrap/>
            <w:vAlign w:val="bottom"/>
            <w:hideMark/>
          </w:tcPr>
          <w:p w14:paraId="578CA8C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1993</w:t>
            </w:r>
          </w:p>
        </w:tc>
        <w:tc>
          <w:tcPr>
            <w:tcW w:w="802" w:type="dxa"/>
            <w:tcBorders>
              <w:top w:val="nil"/>
              <w:left w:val="nil"/>
              <w:bottom w:val="nil"/>
              <w:right w:val="nil"/>
            </w:tcBorders>
            <w:noWrap/>
            <w:vAlign w:val="bottom"/>
            <w:hideMark/>
          </w:tcPr>
          <w:p w14:paraId="4A34ACD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2025</w:t>
            </w:r>
          </w:p>
        </w:tc>
        <w:tc>
          <w:tcPr>
            <w:tcW w:w="798" w:type="dxa"/>
            <w:tcBorders>
              <w:top w:val="nil"/>
              <w:left w:val="nil"/>
              <w:bottom w:val="nil"/>
              <w:right w:val="nil"/>
            </w:tcBorders>
            <w:noWrap/>
            <w:vAlign w:val="bottom"/>
            <w:hideMark/>
          </w:tcPr>
          <w:p w14:paraId="61D6C0C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-75</w:t>
            </w:r>
          </w:p>
        </w:tc>
        <w:tc>
          <w:tcPr>
            <w:tcW w:w="758" w:type="dxa"/>
            <w:tcBorders>
              <w:top w:val="nil"/>
              <w:left w:val="nil"/>
              <w:bottom w:val="nil"/>
              <w:right w:val="nil"/>
            </w:tcBorders>
            <w:noWrap/>
            <w:vAlign w:val="bottom"/>
            <w:hideMark/>
          </w:tcPr>
          <w:p w14:paraId="06AEF0A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0.3148</w:t>
            </w:r>
          </w:p>
        </w:tc>
        <w:tc>
          <w:tcPr>
            <w:tcW w:w="831" w:type="dxa"/>
            <w:tcBorders>
              <w:top w:val="nil"/>
              <w:left w:val="nil"/>
              <w:bottom w:val="nil"/>
              <w:right w:val="nil"/>
            </w:tcBorders>
            <w:noWrap/>
            <w:vAlign w:val="bottom"/>
            <w:hideMark/>
          </w:tcPr>
          <w:p w14:paraId="0054214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2006</w:t>
            </w:r>
          </w:p>
        </w:tc>
        <w:tc>
          <w:tcPr>
            <w:tcW w:w="1169" w:type="dxa"/>
            <w:tcBorders>
              <w:top w:val="nil"/>
              <w:left w:val="nil"/>
              <w:bottom w:val="nil"/>
              <w:right w:val="nil"/>
            </w:tcBorders>
            <w:noWrap/>
            <w:vAlign w:val="bottom"/>
            <w:hideMark/>
          </w:tcPr>
          <w:p w14:paraId="368C462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3E6C1EF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5.23</w:t>
            </w:r>
          </w:p>
        </w:tc>
        <w:tc>
          <w:tcPr>
            <w:tcW w:w="758" w:type="dxa"/>
            <w:tcBorders>
              <w:top w:val="nil"/>
              <w:left w:val="nil"/>
              <w:bottom w:val="nil"/>
              <w:right w:val="nil"/>
            </w:tcBorders>
            <w:noWrap/>
            <w:vAlign w:val="bottom"/>
            <w:hideMark/>
          </w:tcPr>
          <w:p w14:paraId="54EC8E9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1227452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2006</w:t>
            </w:r>
          </w:p>
        </w:tc>
        <w:tc>
          <w:tcPr>
            <w:tcW w:w="758" w:type="dxa"/>
            <w:tcBorders>
              <w:top w:val="nil"/>
              <w:left w:val="nil"/>
              <w:bottom w:val="nil"/>
              <w:right w:val="nil"/>
            </w:tcBorders>
            <w:noWrap/>
            <w:vAlign w:val="bottom"/>
            <w:hideMark/>
          </w:tcPr>
          <w:p w14:paraId="079473D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0.237</w:t>
            </w:r>
          </w:p>
        </w:tc>
        <w:tc>
          <w:tcPr>
            <w:tcW w:w="758" w:type="dxa"/>
            <w:tcBorders>
              <w:top w:val="nil"/>
              <w:left w:val="nil"/>
              <w:bottom w:val="nil"/>
              <w:right w:val="nil"/>
            </w:tcBorders>
            <w:noWrap/>
            <w:vAlign w:val="bottom"/>
            <w:hideMark/>
          </w:tcPr>
          <w:p w14:paraId="652B9E1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0.0939</w:t>
            </w:r>
          </w:p>
        </w:tc>
        <w:tc>
          <w:tcPr>
            <w:tcW w:w="977" w:type="dxa"/>
            <w:tcBorders>
              <w:top w:val="nil"/>
              <w:left w:val="nil"/>
              <w:bottom w:val="nil"/>
              <w:right w:val="nil"/>
            </w:tcBorders>
            <w:noWrap/>
            <w:vAlign w:val="bottom"/>
            <w:hideMark/>
          </w:tcPr>
          <w:p w14:paraId="555CED0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68FD745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39AAB86F" w14:textId="77777777" w:rsidTr="002A193C">
        <w:trPr>
          <w:trHeight w:val="298"/>
        </w:trPr>
        <w:tc>
          <w:tcPr>
            <w:tcW w:w="1179" w:type="dxa"/>
            <w:tcBorders>
              <w:top w:val="nil"/>
              <w:left w:val="nil"/>
              <w:bottom w:val="nil"/>
              <w:right w:val="nil"/>
            </w:tcBorders>
            <w:noWrap/>
            <w:vAlign w:val="bottom"/>
            <w:hideMark/>
          </w:tcPr>
          <w:p w14:paraId="406BB5C0"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GAMARRA_AUT</w:t>
            </w:r>
          </w:p>
        </w:tc>
        <w:tc>
          <w:tcPr>
            <w:tcW w:w="758" w:type="dxa"/>
            <w:tcBorders>
              <w:top w:val="nil"/>
              <w:left w:val="nil"/>
              <w:bottom w:val="nil"/>
              <w:right w:val="nil"/>
            </w:tcBorders>
            <w:noWrap/>
            <w:vAlign w:val="bottom"/>
            <w:hideMark/>
          </w:tcPr>
          <w:p w14:paraId="7F28502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11</w:t>
            </w:r>
          </w:p>
        </w:tc>
        <w:tc>
          <w:tcPr>
            <w:tcW w:w="853" w:type="dxa"/>
            <w:tcBorders>
              <w:top w:val="nil"/>
              <w:left w:val="nil"/>
              <w:bottom w:val="nil"/>
              <w:right w:val="nil"/>
            </w:tcBorders>
            <w:noWrap/>
            <w:vAlign w:val="bottom"/>
            <w:hideMark/>
          </w:tcPr>
          <w:p w14:paraId="4898CED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2013</w:t>
            </w:r>
          </w:p>
        </w:tc>
        <w:tc>
          <w:tcPr>
            <w:tcW w:w="802" w:type="dxa"/>
            <w:tcBorders>
              <w:top w:val="nil"/>
              <w:left w:val="nil"/>
              <w:bottom w:val="nil"/>
              <w:right w:val="nil"/>
            </w:tcBorders>
            <w:noWrap/>
            <w:vAlign w:val="bottom"/>
            <w:hideMark/>
          </w:tcPr>
          <w:p w14:paraId="2944487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2025</w:t>
            </w:r>
          </w:p>
        </w:tc>
        <w:tc>
          <w:tcPr>
            <w:tcW w:w="798" w:type="dxa"/>
            <w:tcBorders>
              <w:top w:val="nil"/>
              <w:left w:val="nil"/>
              <w:bottom w:val="nil"/>
              <w:right w:val="nil"/>
            </w:tcBorders>
            <w:noWrap/>
            <w:vAlign w:val="bottom"/>
            <w:hideMark/>
          </w:tcPr>
          <w:p w14:paraId="3B9C5A0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24</w:t>
            </w:r>
          </w:p>
        </w:tc>
        <w:tc>
          <w:tcPr>
            <w:tcW w:w="758" w:type="dxa"/>
            <w:tcBorders>
              <w:top w:val="nil"/>
              <w:left w:val="nil"/>
              <w:bottom w:val="nil"/>
              <w:right w:val="nil"/>
            </w:tcBorders>
            <w:noWrap/>
            <w:vAlign w:val="bottom"/>
            <w:hideMark/>
          </w:tcPr>
          <w:p w14:paraId="7836170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0.1851</w:t>
            </w:r>
          </w:p>
        </w:tc>
        <w:tc>
          <w:tcPr>
            <w:tcW w:w="831" w:type="dxa"/>
            <w:tcBorders>
              <w:top w:val="nil"/>
              <w:left w:val="nil"/>
              <w:bottom w:val="nil"/>
              <w:right w:val="nil"/>
            </w:tcBorders>
            <w:noWrap/>
            <w:vAlign w:val="bottom"/>
            <w:hideMark/>
          </w:tcPr>
          <w:p w14:paraId="4E1F587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2019</w:t>
            </w:r>
          </w:p>
        </w:tc>
        <w:tc>
          <w:tcPr>
            <w:tcW w:w="1169" w:type="dxa"/>
            <w:tcBorders>
              <w:top w:val="nil"/>
              <w:left w:val="nil"/>
              <w:bottom w:val="nil"/>
              <w:right w:val="nil"/>
            </w:tcBorders>
            <w:noWrap/>
            <w:vAlign w:val="bottom"/>
            <w:hideMark/>
          </w:tcPr>
          <w:p w14:paraId="23929C8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4A8C078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5.27</w:t>
            </w:r>
          </w:p>
        </w:tc>
        <w:tc>
          <w:tcPr>
            <w:tcW w:w="758" w:type="dxa"/>
            <w:tcBorders>
              <w:top w:val="nil"/>
              <w:left w:val="nil"/>
              <w:bottom w:val="nil"/>
              <w:right w:val="nil"/>
            </w:tcBorders>
            <w:noWrap/>
            <w:vAlign w:val="bottom"/>
            <w:hideMark/>
          </w:tcPr>
          <w:p w14:paraId="790A15D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12F3E73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2020</w:t>
            </w:r>
          </w:p>
        </w:tc>
        <w:tc>
          <w:tcPr>
            <w:tcW w:w="758" w:type="dxa"/>
            <w:tcBorders>
              <w:top w:val="nil"/>
              <w:left w:val="nil"/>
              <w:bottom w:val="nil"/>
              <w:right w:val="nil"/>
            </w:tcBorders>
            <w:noWrap/>
            <w:vAlign w:val="bottom"/>
            <w:hideMark/>
          </w:tcPr>
          <w:p w14:paraId="31F9FF3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-0.382</w:t>
            </w:r>
          </w:p>
        </w:tc>
        <w:tc>
          <w:tcPr>
            <w:tcW w:w="758" w:type="dxa"/>
            <w:tcBorders>
              <w:top w:val="nil"/>
              <w:left w:val="nil"/>
              <w:bottom w:val="nil"/>
              <w:right w:val="nil"/>
            </w:tcBorders>
            <w:noWrap/>
            <w:vAlign w:val="bottom"/>
            <w:hideMark/>
          </w:tcPr>
          <w:p w14:paraId="5EC10A2B"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0.1195</w:t>
            </w:r>
          </w:p>
        </w:tc>
        <w:tc>
          <w:tcPr>
            <w:tcW w:w="977" w:type="dxa"/>
            <w:tcBorders>
              <w:top w:val="nil"/>
              <w:left w:val="nil"/>
              <w:bottom w:val="nil"/>
              <w:right w:val="nil"/>
            </w:tcBorders>
            <w:noWrap/>
            <w:vAlign w:val="bottom"/>
            <w:hideMark/>
          </w:tcPr>
          <w:p w14:paraId="2EAFF30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2F0A4FF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3C845A1C" w14:textId="77777777" w:rsidTr="002A193C">
        <w:trPr>
          <w:trHeight w:val="298"/>
        </w:trPr>
        <w:tc>
          <w:tcPr>
            <w:tcW w:w="1179" w:type="dxa"/>
            <w:tcBorders>
              <w:top w:val="nil"/>
              <w:left w:val="nil"/>
              <w:bottom w:val="nil"/>
              <w:right w:val="nil"/>
            </w:tcBorders>
            <w:noWrap/>
            <w:vAlign w:val="bottom"/>
            <w:hideMark/>
          </w:tcPr>
          <w:p w14:paraId="65723DE8"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EL_CONTENTO</w:t>
            </w:r>
          </w:p>
        </w:tc>
        <w:tc>
          <w:tcPr>
            <w:tcW w:w="758" w:type="dxa"/>
            <w:tcBorders>
              <w:top w:val="nil"/>
              <w:left w:val="nil"/>
              <w:bottom w:val="nil"/>
              <w:right w:val="nil"/>
            </w:tcBorders>
            <w:noWrap/>
            <w:vAlign w:val="bottom"/>
            <w:hideMark/>
          </w:tcPr>
          <w:p w14:paraId="6ABDE756"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w:t>
            </w:r>
          </w:p>
        </w:tc>
        <w:tc>
          <w:tcPr>
            <w:tcW w:w="853" w:type="dxa"/>
            <w:tcBorders>
              <w:top w:val="nil"/>
              <w:left w:val="nil"/>
              <w:bottom w:val="nil"/>
              <w:right w:val="nil"/>
            </w:tcBorders>
            <w:noWrap/>
            <w:vAlign w:val="bottom"/>
            <w:hideMark/>
          </w:tcPr>
          <w:p w14:paraId="1260CA5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1976</w:t>
            </w:r>
          </w:p>
        </w:tc>
        <w:tc>
          <w:tcPr>
            <w:tcW w:w="802" w:type="dxa"/>
            <w:tcBorders>
              <w:top w:val="nil"/>
              <w:left w:val="nil"/>
              <w:bottom w:val="nil"/>
              <w:right w:val="nil"/>
            </w:tcBorders>
            <w:noWrap/>
            <w:vAlign w:val="bottom"/>
            <w:hideMark/>
          </w:tcPr>
          <w:p w14:paraId="263EA43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2025</w:t>
            </w:r>
          </w:p>
        </w:tc>
        <w:tc>
          <w:tcPr>
            <w:tcW w:w="798" w:type="dxa"/>
            <w:tcBorders>
              <w:top w:val="nil"/>
              <w:left w:val="nil"/>
              <w:bottom w:val="nil"/>
              <w:right w:val="nil"/>
            </w:tcBorders>
            <w:noWrap/>
            <w:vAlign w:val="bottom"/>
            <w:hideMark/>
          </w:tcPr>
          <w:p w14:paraId="4C2E0E6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42</w:t>
            </w:r>
          </w:p>
        </w:tc>
        <w:tc>
          <w:tcPr>
            <w:tcW w:w="758" w:type="dxa"/>
            <w:tcBorders>
              <w:top w:val="nil"/>
              <w:left w:val="nil"/>
              <w:bottom w:val="nil"/>
              <w:right w:val="nil"/>
            </w:tcBorders>
            <w:noWrap/>
            <w:vAlign w:val="bottom"/>
            <w:hideMark/>
          </w:tcPr>
          <w:p w14:paraId="1DEB18A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0.4617</w:t>
            </w:r>
          </w:p>
        </w:tc>
        <w:tc>
          <w:tcPr>
            <w:tcW w:w="831" w:type="dxa"/>
            <w:tcBorders>
              <w:top w:val="nil"/>
              <w:left w:val="nil"/>
              <w:bottom w:val="nil"/>
              <w:right w:val="nil"/>
            </w:tcBorders>
            <w:noWrap/>
            <w:vAlign w:val="bottom"/>
            <w:hideMark/>
          </w:tcPr>
          <w:p w14:paraId="5F1E727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2012</w:t>
            </w:r>
          </w:p>
        </w:tc>
        <w:tc>
          <w:tcPr>
            <w:tcW w:w="1169" w:type="dxa"/>
            <w:tcBorders>
              <w:top w:val="nil"/>
              <w:left w:val="nil"/>
              <w:bottom w:val="nil"/>
              <w:right w:val="nil"/>
            </w:tcBorders>
            <w:noWrap/>
            <w:vAlign w:val="bottom"/>
            <w:hideMark/>
          </w:tcPr>
          <w:p w14:paraId="2E1A6CB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nil"/>
              <w:right w:val="nil"/>
            </w:tcBorders>
            <w:noWrap/>
            <w:vAlign w:val="bottom"/>
            <w:hideMark/>
          </w:tcPr>
          <w:p w14:paraId="46C888E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2.7</w:t>
            </w:r>
          </w:p>
        </w:tc>
        <w:tc>
          <w:tcPr>
            <w:tcW w:w="758" w:type="dxa"/>
            <w:tcBorders>
              <w:top w:val="nil"/>
              <w:left w:val="nil"/>
              <w:bottom w:val="nil"/>
              <w:right w:val="nil"/>
            </w:tcBorders>
            <w:noWrap/>
            <w:vAlign w:val="bottom"/>
            <w:hideMark/>
          </w:tcPr>
          <w:p w14:paraId="163823F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nil"/>
              <w:right w:val="nil"/>
            </w:tcBorders>
            <w:noWrap/>
            <w:vAlign w:val="bottom"/>
            <w:hideMark/>
          </w:tcPr>
          <w:p w14:paraId="02C96B3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2012</w:t>
            </w:r>
          </w:p>
        </w:tc>
        <w:tc>
          <w:tcPr>
            <w:tcW w:w="758" w:type="dxa"/>
            <w:tcBorders>
              <w:top w:val="nil"/>
              <w:left w:val="nil"/>
              <w:bottom w:val="nil"/>
              <w:right w:val="nil"/>
            </w:tcBorders>
            <w:noWrap/>
            <w:vAlign w:val="bottom"/>
            <w:hideMark/>
          </w:tcPr>
          <w:p w14:paraId="0423E43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-0.111</w:t>
            </w:r>
          </w:p>
        </w:tc>
        <w:tc>
          <w:tcPr>
            <w:tcW w:w="758" w:type="dxa"/>
            <w:tcBorders>
              <w:top w:val="nil"/>
              <w:left w:val="nil"/>
              <w:bottom w:val="nil"/>
              <w:right w:val="nil"/>
            </w:tcBorders>
            <w:noWrap/>
            <w:vAlign w:val="bottom"/>
            <w:hideMark/>
          </w:tcPr>
          <w:p w14:paraId="6FF60E4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0.5289</w:t>
            </w:r>
          </w:p>
        </w:tc>
        <w:tc>
          <w:tcPr>
            <w:tcW w:w="977" w:type="dxa"/>
            <w:tcBorders>
              <w:top w:val="nil"/>
              <w:left w:val="nil"/>
              <w:bottom w:val="nil"/>
              <w:right w:val="nil"/>
            </w:tcBorders>
            <w:noWrap/>
            <w:vAlign w:val="bottom"/>
            <w:hideMark/>
          </w:tcPr>
          <w:p w14:paraId="4D8DDE5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nil"/>
              <w:right w:val="nil"/>
            </w:tcBorders>
            <w:noWrap/>
            <w:vAlign w:val="bottom"/>
            <w:hideMark/>
          </w:tcPr>
          <w:p w14:paraId="5698BC8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r w:rsidR="002A193C" w:rsidRPr="002A193C" w14:paraId="3EE10374" w14:textId="77777777" w:rsidTr="002A193C">
        <w:trPr>
          <w:trHeight w:val="298"/>
        </w:trPr>
        <w:tc>
          <w:tcPr>
            <w:tcW w:w="1179" w:type="dxa"/>
            <w:tcBorders>
              <w:top w:val="nil"/>
              <w:left w:val="nil"/>
              <w:bottom w:val="nil"/>
              <w:right w:val="nil"/>
            </w:tcBorders>
            <w:noWrap/>
            <w:vAlign w:val="bottom"/>
            <w:hideMark/>
          </w:tcPr>
          <w:p w14:paraId="3C81B552"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SITIO_NUEVO</w:t>
            </w:r>
          </w:p>
        </w:tc>
        <w:tc>
          <w:tcPr>
            <w:tcW w:w="758" w:type="dxa"/>
            <w:tcBorders>
              <w:top w:val="nil"/>
              <w:left w:val="nil"/>
              <w:bottom w:val="nil"/>
              <w:right w:val="nil"/>
            </w:tcBorders>
            <w:noWrap/>
            <w:vAlign w:val="bottom"/>
            <w:hideMark/>
          </w:tcPr>
          <w:p w14:paraId="5715D9C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33</w:t>
            </w:r>
          </w:p>
        </w:tc>
        <w:tc>
          <w:tcPr>
            <w:tcW w:w="853" w:type="dxa"/>
            <w:tcBorders>
              <w:top w:val="nil"/>
              <w:left w:val="nil"/>
              <w:bottom w:val="nil"/>
              <w:right w:val="nil"/>
            </w:tcBorders>
            <w:noWrap/>
            <w:vAlign w:val="bottom"/>
            <w:hideMark/>
          </w:tcPr>
          <w:p w14:paraId="7C4FF8E9"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1981</w:t>
            </w:r>
          </w:p>
        </w:tc>
        <w:tc>
          <w:tcPr>
            <w:tcW w:w="802" w:type="dxa"/>
            <w:tcBorders>
              <w:top w:val="nil"/>
              <w:left w:val="nil"/>
              <w:bottom w:val="nil"/>
              <w:right w:val="nil"/>
            </w:tcBorders>
            <w:noWrap/>
            <w:vAlign w:val="bottom"/>
            <w:hideMark/>
          </w:tcPr>
          <w:p w14:paraId="230CF22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2022</w:t>
            </w:r>
          </w:p>
        </w:tc>
        <w:tc>
          <w:tcPr>
            <w:tcW w:w="798" w:type="dxa"/>
            <w:tcBorders>
              <w:top w:val="nil"/>
              <w:left w:val="nil"/>
              <w:bottom w:val="nil"/>
              <w:right w:val="nil"/>
            </w:tcBorders>
            <w:noWrap/>
            <w:vAlign w:val="bottom"/>
            <w:hideMark/>
          </w:tcPr>
          <w:p w14:paraId="42B20D58"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218</w:t>
            </w:r>
          </w:p>
        </w:tc>
        <w:tc>
          <w:tcPr>
            <w:tcW w:w="758" w:type="dxa"/>
            <w:tcBorders>
              <w:top w:val="nil"/>
              <w:left w:val="nil"/>
              <w:bottom w:val="nil"/>
              <w:right w:val="nil"/>
            </w:tcBorders>
            <w:noWrap/>
            <w:vAlign w:val="bottom"/>
            <w:hideMark/>
          </w:tcPr>
          <w:p w14:paraId="43B6C0A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0.0009</w:t>
            </w:r>
          </w:p>
        </w:tc>
        <w:tc>
          <w:tcPr>
            <w:tcW w:w="831" w:type="dxa"/>
            <w:tcBorders>
              <w:top w:val="nil"/>
              <w:left w:val="nil"/>
              <w:bottom w:val="nil"/>
              <w:right w:val="nil"/>
            </w:tcBorders>
            <w:noWrap/>
            <w:vAlign w:val="bottom"/>
            <w:hideMark/>
          </w:tcPr>
          <w:p w14:paraId="5508F49F"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2008</w:t>
            </w:r>
          </w:p>
        </w:tc>
        <w:tc>
          <w:tcPr>
            <w:tcW w:w="1169" w:type="dxa"/>
            <w:tcBorders>
              <w:top w:val="nil"/>
              <w:left w:val="nil"/>
              <w:bottom w:val="nil"/>
              <w:right w:val="nil"/>
            </w:tcBorders>
            <w:noWrap/>
            <w:vAlign w:val="bottom"/>
            <w:hideMark/>
          </w:tcPr>
          <w:p w14:paraId="539D559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True</w:t>
            </w:r>
          </w:p>
        </w:tc>
        <w:tc>
          <w:tcPr>
            <w:tcW w:w="758" w:type="dxa"/>
            <w:tcBorders>
              <w:top w:val="nil"/>
              <w:left w:val="nil"/>
              <w:bottom w:val="nil"/>
              <w:right w:val="nil"/>
            </w:tcBorders>
            <w:noWrap/>
            <w:vAlign w:val="bottom"/>
            <w:hideMark/>
          </w:tcPr>
          <w:p w14:paraId="55E8ABC3"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15.76</w:t>
            </w:r>
          </w:p>
        </w:tc>
        <w:tc>
          <w:tcPr>
            <w:tcW w:w="758" w:type="dxa"/>
            <w:tcBorders>
              <w:top w:val="nil"/>
              <w:left w:val="nil"/>
              <w:bottom w:val="nil"/>
              <w:right w:val="nil"/>
            </w:tcBorders>
            <w:noWrap/>
            <w:vAlign w:val="bottom"/>
            <w:hideMark/>
          </w:tcPr>
          <w:p w14:paraId="5A123CF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p&lt;0.05</w:t>
            </w:r>
          </w:p>
        </w:tc>
        <w:tc>
          <w:tcPr>
            <w:tcW w:w="758" w:type="dxa"/>
            <w:tcBorders>
              <w:top w:val="nil"/>
              <w:left w:val="nil"/>
              <w:bottom w:val="nil"/>
              <w:right w:val="nil"/>
            </w:tcBorders>
            <w:noWrap/>
            <w:vAlign w:val="bottom"/>
            <w:hideMark/>
          </w:tcPr>
          <w:p w14:paraId="08BABE5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2009</w:t>
            </w:r>
          </w:p>
        </w:tc>
        <w:tc>
          <w:tcPr>
            <w:tcW w:w="758" w:type="dxa"/>
            <w:tcBorders>
              <w:top w:val="nil"/>
              <w:left w:val="nil"/>
              <w:bottom w:val="nil"/>
              <w:right w:val="nil"/>
            </w:tcBorders>
            <w:noWrap/>
            <w:vAlign w:val="bottom"/>
            <w:hideMark/>
          </w:tcPr>
          <w:p w14:paraId="7F2579F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-0.386</w:t>
            </w:r>
          </w:p>
        </w:tc>
        <w:tc>
          <w:tcPr>
            <w:tcW w:w="758" w:type="dxa"/>
            <w:tcBorders>
              <w:top w:val="nil"/>
              <w:left w:val="nil"/>
              <w:bottom w:val="nil"/>
              <w:right w:val="nil"/>
            </w:tcBorders>
            <w:noWrap/>
            <w:vAlign w:val="bottom"/>
            <w:hideMark/>
          </w:tcPr>
          <w:p w14:paraId="5BC5729D"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0.0017</w:t>
            </w:r>
          </w:p>
        </w:tc>
        <w:tc>
          <w:tcPr>
            <w:tcW w:w="977" w:type="dxa"/>
            <w:tcBorders>
              <w:top w:val="nil"/>
              <w:left w:val="nil"/>
              <w:bottom w:val="nil"/>
              <w:right w:val="nil"/>
            </w:tcBorders>
            <w:noWrap/>
            <w:vAlign w:val="bottom"/>
            <w:hideMark/>
          </w:tcPr>
          <w:p w14:paraId="40CAE88C"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True</w:t>
            </w:r>
          </w:p>
        </w:tc>
        <w:tc>
          <w:tcPr>
            <w:tcW w:w="759" w:type="dxa"/>
            <w:tcBorders>
              <w:top w:val="nil"/>
              <w:left w:val="nil"/>
              <w:bottom w:val="nil"/>
              <w:right w:val="nil"/>
            </w:tcBorders>
            <w:noWrap/>
            <w:vAlign w:val="bottom"/>
            <w:hideMark/>
          </w:tcPr>
          <w:p w14:paraId="434811D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Decreasing</w:t>
            </w:r>
          </w:p>
        </w:tc>
      </w:tr>
      <w:tr w:rsidR="002A193C" w:rsidRPr="002A193C" w14:paraId="61742E62" w14:textId="77777777" w:rsidTr="002A193C">
        <w:trPr>
          <w:trHeight w:val="313"/>
        </w:trPr>
        <w:tc>
          <w:tcPr>
            <w:tcW w:w="1179" w:type="dxa"/>
            <w:tcBorders>
              <w:top w:val="nil"/>
              <w:left w:val="nil"/>
              <w:bottom w:val="single" w:sz="8" w:space="0" w:color="auto"/>
              <w:right w:val="nil"/>
            </w:tcBorders>
            <w:noWrap/>
            <w:vAlign w:val="bottom"/>
            <w:hideMark/>
          </w:tcPr>
          <w:p w14:paraId="594E4245" w14:textId="77777777" w:rsidR="002A193C" w:rsidRPr="002A193C" w:rsidRDefault="002A193C" w:rsidP="002A193C">
            <w:pPr>
              <w:spacing w:after="0" w:line="240" w:lineRule="auto"/>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PUERTO_WILCHES</w:t>
            </w:r>
          </w:p>
        </w:tc>
        <w:tc>
          <w:tcPr>
            <w:tcW w:w="758" w:type="dxa"/>
            <w:tcBorders>
              <w:top w:val="nil"/>
              <w:left w:val="nil"/>
              <w:bottom w:val="single" w:sz="8" w:space="0" w:color="auto"/>
              <w:right w:val="nil"/>
            </w:tcBorders>
            <w:noWrap/>
            <w:vAlign w:val="bottom"/>
            <w:hideMark/>
          </w:tcPr>
          <w:p w14:paraId="2A5135B2"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w:t>
            </w:r>
          </w:p>
        </w:tc>
        <w:tc>
          <w:tcPr>
            <w:tcW w:w="853" w:type="dxa"/>
            <w:tcBorders>
              <w:top w:val="nil"/>
              <w:left w:val="nil"/>
              <w:bottom w:val="single" w:sz="8" w:space="0" w:color="auto"/>
              <w:right w:val="nil"/>
            </w:tcBorders>
            <w:noWrap/>
            <w:vAlign w:val="bottom"/>
            <w:hideMark/>
          </w:tcPr>
          <w:p w14:paraId="0885C55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2004</w:t>
            </w:r>
          </w:p>
        </w:tc>
        <w:tc>
          <w:tcPr>
            <w:tcW w:w="802" w:type="dxa"/>
            <w:tcBorders>
              <w:top w:val="nil"/>
              <w:left w:val="nil"/>
              <w:bottom w:val="single" w:sz="8" w:space="0" w:color="auto"/>
              <w:right w:val="nil"/>
            </w:tcBorders>
            <w:noWrap/>
            <w:vAlign w:val="bottom"/>
            <w:hideMark/>
          </w:tcPr>
          <w:p w14:paraId="0EF0154A"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2024</w:t>
            </w:r>
          </w:p>
        </w:tc>
        <w:tc>
          <w:tcPr>
            <w:tcW w:w="798" w:type="dxa"/>
            <w:tcBorders>
              <w:top w:val="nil"/>
              <w:left w:val="nil"/>
              <w:bottom w:val="single" w:sz="8" w:space="0" w:color="auto"/>
              <w:right w:val="nil"/>
            </w:tcBorders>
            <w:noWrap/>
            <w:vAlign w:val="bottom"/>
            <w:hideMark/>
          </w:tcPr>
          <w:p w14:paraId="2B6D6F5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63</w:t>
            </w:r>
          </w:p>
        </w:tc>
        <w:tc>
          <w:tcPr>
            <w:tcW w:w="758" w:type="dxa"/>
            <w:tcBorders>
              <w:top w:val="nil"/>
              <w:left w:val="nil"/>
              <w:bottom w:val="single" w:sz="8" w:space="0" w:color="auto"/>
              <w:right w:val="nil"/>
            </w:tcBorders>
            <w:noWrap/>
            <w:vAlign w:val="bottom"/>
            <w:hideMark/>
          </w:tcPr>
          <w:p w14:paraId="2054D33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0.1174</w:t>
            </w:r>
          </w:p>
        </w:tc>
        <w:tc>
          <w:tcPr>
            <w:tcW w:w="831" w:type="dxa"/>
            <w:tcBorders>
              <w:top w:val="nil"/>
              <w:left w:val="nil"/>
              <w:bottom w:val="single" w:sz="8" w:space="0" w:color="auto"/>
              <w:right w:val="nil"/>
            </w:tcBorders>
            <w:noWrap/>
            <w:vAlign w:val="bottom"/>
            <w:hideMark/>
          </w:tcPr>
          <w:p w14:paraId="7138B050"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2013</w:t>
            </w:r>
          </w:p>
        </w:tc>
        <w:tc>
          <w:tcPr>
            <w:tcW w:w="1169" w:type="dxa"/>
            <w:tcBorders>
              <w:top w:val="nil"/>
              <w:left w:val="nil"/>
              <w:bottom w:val="single" w:sz="8" w:space="0" w:color="auto"/>
              <w:right w:val="nil"/>
            </w:tcBorders>
            <w:noWrap/>
            <w:vAlign w:val="bottom"/>
            <w:hideMark/>
          </w:tcPr>
          <w:p w14:paraId="26D0CF2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8" w:type="dxa"/>
            <w:tcBorders>
              <w:top w:val="nil"/>
              <w:left w:val="nil"/>
              <w:bottom w:val="single" w:sz="8" w:space="0" w:color="auto"/>
              <w:right w:val="nil"/>
            </w:tcBorders>
            <w:noWrap/>
            <w:vAlign w:val="bottom"/>
            <w:hideMark/>
          </w:tcPr>
          <w:p w14:paraId="33A78F7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4.98</w:t>
            </w:r>
          </w:p>
        </w:tc>
        <w:tc>
          <w:tcPr>
            <w:tcW w:w="758" w:type="dxa"/>
            <w:tcBorders>
              <w:top w:val="nil"/>
              <w:left w:val="nil"/>
              <w:bottom w:val="single" w:sz="8" w:space="0" w:color="auto"/>
              <w:right w:val="nil"/>
            </w:tcBorders>
            <w:noWrap/>
            <w:vAlign w:val="bottom"/>
            <w:hideMark/>
          </w:tcPr>
          <w:p w14:paraId="3E36A317"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ns</w:t>
            </w:r>
          </w:p>
        </w:tc>
        <w:tc>
          <w:tcPr>
            <w:tcW w:w="758" w:type="dxa"/>
            <w:tcBorders>
              <w:top w:val="nil"/>
              <w:left w:val="nil"/>
              <w:bottom w:val="single" w:sz="8" w:space="0" w:color="auto"/>
              <w:right w:val="nil"/>
            </w:tcBorders>
            <w:noWrap/>
            <w:vAlign w:val="bottom"/>
            <w:hideMark/>
          </w:tcPr>
          <w:p w14:paraId="511B764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2012</w:t>
            </w:r>
          </w:p>
        </w:tc>
        <w:tc>
          <w:tcPr>
            <w:tcW w:w="758" w:type="dxa"/>
            <w:tcBorders>
              <w:top w:val="nil"/>
              <w:left w:val="nil"/>
              <w:bottom w:val="single" w:sz="8" w:space="0" w:color="auto"/>
              <w:right w:val="nil"/>
            </w:tcBorders>
            <w:noWrap/>
            <w:vAlign w:val="bottom"/>
            <w:hideMark/>
          </w:tcPr>
          <w:p w14:paraId="25967D15"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-0.221</w:t>
            </w:r>
          </w:p>
        </w:tc>
        <w:tc>
          <w:tcPr>
            <w:tcW w:w="758" w:type="dxa"/>
            <w:tcBorders>
              <w:top w:val="nil"/>
              <w:left w:val="nil"/>
              <w:bottom w:val="single" w:sz="8" w:space="0" w:color="auto"/>
              <w:right w:val="nil"/>
            </w:tcBorders>
            <w:noWrap/>
            <w:vAlign w:val="bottom"/>
            <w:hideMark/>
          </w:tcPr>
          <w:p w14:paraId="194953F1"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0.1834</w:t>
            </w:r>
          </w:p>
        </w:tc>
        <w:tc>
          <w:tcPr>
            <w:tcW w:w="977" w:type="dxa"/>
            <w:tcBorders>
              <w:top w:val="nil"/>
              <w:left w:val="nil"/>
              <w:bottom w:val="single" w:sz="8" w:space="0" w:color="auto"/>
              <w:right w:val="nil"/>
            </w:tcBorders>
            <w:noWrap/>
            <w:vAlign w:val="bottom"/>
            <w:hideMark/>
          </w:tcPr>
          <w:p w14:paraId="2D25F8B4"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False</w:t>
            </w:r>
          </w:p>
        </w:tc>
        <w:tc>
          <w:tcPr>
            <w:tcW w:w="759" w:type="dxa"/>
            <w:tcBorders>
              <w:top w:val="nil"/>
              <w:left w:val="nil"/>
              <w:bottom w:val="single" w:sz="8" w:space="0" w:color="auto"/>
              <w:right w:val="nil"/>
            </w:tcBorders>
            <w:noWrap/>
            <w:vAlign w:val="bottom"/>
            <w:hideMark/>
          </w:tcPr>
          <w:p w14:paraId="24C2D50E" w14:textId="77777777" w:rsidR="002A193C" w:rsidRPr="002A193C" w:rsidRDefault="002A193C" w:rsidP="002A193C">
            <w:pPr>
              <w:spacing w:after="0" w:line="240" w:lineRule="auto"/>
              <w:jc w:val="center"/>
              <w:rPr>
                <w:rFonts w:ascii="Calibri" w:eastAsia="Times New Roman" w:hAnsi="Calibri" w:cs="Calibri"/>
                <w:color w:val="000000"/>
                <w:kern w:val="0"/>
                <w:sz w:val="22"/>
                <w:szCs w:val="22"/>
                <w:lang w:val="en-GB" w:eastAsia="zh-CN"/>
                <w14:ligatures w14:val="none"/>
              </w:rPr>
            </w:pPr>
            <w:r w:rsidRPr="002A193C">
              <w:rPr>
                <w:rFonts w:ascii="Calibri" w:eastAsia="Times New Roman" w:hAnsi="Calibri" w:cs="Calibri"/>
                <w:color w:val="000000"/>
                <w:kern w:val="0"/>
                <w:sz w:val="22"/>
                <w:szCs w:val="22"/>
                <w:lang w:val="en-GB" w:eastAsia="zh-CN"/>
                <w14:ligatures w14:val="none"/>
              </w:rPr>
              <w:t>No trend</w:t>
            </w:r>
          </w:p>
        </w:tc>
      </w:tr>
    </w:tbl>
    <w:p w14:paraId="55645213" w14:textId="22F81FAE" w:rsidR="008B47B3" w:rsidRDefault="008B47B3"/>
    <w:p w14:paraId="6B0D8A3C" w14:textId="77777777" w:rsidR="005A6F08" w:rsidRDefault="005A6F08"/>
    <w:p w14:paraId="2AD80F18" w14:textId="77777777" w:rsidR="005A6F08" w:rsidRDefault="005A6F08" w:rsidP="005A6F08">
      <w:pPr>
        <w:keepNext/>
      </w:pPr>
      <w:commentRangeStart w:id="59"/>
      <w:r>
        <w:rPr>
          <w:noProof/>
        </w:rPr>
        <w:lastRenderedPageBreak/>
        <w:drawing>
          <wp:inline distT="0" distB="0" distL="0" distR="0" wp14:anchorId="5AE55C34" wp14:editId="5B6F94AB">
            <wp:extent cx="6092456" cy="4709986"/>
            <wp:effectExtent l="0" t="0" r="3810" b="0"/>
            <wp:docPr id="185013234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93895" cy="4711099"/>
                    </a:xfrm>
                    <a:prstGeom prst="rect">
                      <a:avLst/>
                    </a:prstGeom>
                    <a:noFill/>
                    <a:ln>
                      <a:noFill/>
                    </a:ln>
                  </pic:spPr>
                </pic:pic>
              </a:graphicData>
            </a:graphic>
          </wp:inline>
        </w:drawing>
      </w:r>
      <w:commentRangeEnd w:id="59"/>
      <w:r>
        <w:rPr>
          <w:rStyle w:val="Refdecomentario"/>
          <w:sz w:val="24"/>
          <w:szCs w:val="24"/>
        </w:rPr>
        <w:commentReference w:id="59"/>
      </w:r>
    </w:p>
    <w:p w14:paraId="7B02C6C7" w14:textId="2DC77426" w:rsidR="005A6F08" w:rsidRDefault="005A6F08" w:rsidP="005A6F08">
      <w:pPr>
        <w:pStyle w:val="Descripcin"/>
      </w:pPr>
      <w:r>
        <w:t xml:space="preserve">Figura </w:t>
      </w:r>
      <w:fldSimple w:instr=" SEQ Figura \* ARABIC ">
        <w:r>
          <w:rPr>
            <w:noProof/>
          </w:rPr>
          <w:t>10</w:t>
        </w:r>
      </w:fldSimple>
      <w:r>
        <w:t xml:space="preserve"> </w:t>
      </w:r>
      <w:r w:rsidRPr="007C124B">
        <w:t>Series normalizadas Z scores</w:t>
      </w:r>
    </w:p>
    <w:sectPr w:rsidR="005A6F08" w:rsidSect="00E0587B">
      <w:pgSz w:w="15840" w:h="12240" w:orient="landscape"/>
      <w:pgMar w:top="1701" w:right="1418" w:bottom="1701"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Alexander Montalvo Molina" w:date="2026-03-06T15:07:00Z" w:initials="AM">
    <w:p w14:paraId="095E30A5" w14:textId="77777777" w:rsidR="00EC1080" w:rsidRDefault="00EC1080" w:rsidP="00EC1080">
      <w:pPr>
        <w:pStyle w:val="Textocomentario"/>
      </w:pPr>
      <w:r>
        <w:rPr>
          <w:rStyle w:val="Refdecomentario"/>
        </w:rPr>
        <w:annotationRef/>
      </w:r>
      <w:r>
        <w:t>Hacer referencia cruzada a la sección en cuestion</w:t>
      </w:r>
    </w:p>
  </w:comment>
  <w:comment w:id="8" w:author="Alexander Montalvo Molina" w:date="2026-03-06T15:11:00Z" w:initials="AM">
    <w:p w14:paraId="5B21634E" w14:textId="77777777" w:rsidR="00EC1080" w:rsidRDefault="00EC1080" w:rsidP="00EC1080">
      <w:pPr>
        <w:pStyle w:val="Textocomentario"/>
      </w:pPr>
      <w:r>
        <w:rPr>
          <w:rStyle w:val="Refdecomentario"/>
        </w:rPr>
        <w:annotationRef/>
      </w:r>
      <w:r>
        <w:t>Encontrar referencia en algun paper para esto o reformular</w:t>
      </w:r>
    </w:p>
  </w:comment>
  <w:comment w:id="9" w:author="Alexander Montalvo Molina" w:date="2026-03-06T15:11:00Z" w:initials="AM">
    <w:p w14:paraId="3BB2190F" w14:textId="77777777" w:rsidR="00EC1080" w:rsidRDefault="00EC1080" w:rsidP="00EC1080">
      <w:pPr>
        <w:pStyle w:val="Textocomentario"/>
      </w:pPr>
      <w:r>
        <w:rPr>
          <w:rStyle w:val="Refdecomentario"/>
        </w:rPr>
        <w:annotationRef/>
      </w:r>
      <w:r>
        <w:t>reestructurar</w:t>
      </w:r>
    </w:p>
  </w:comment>
  <w:comment w:id="10" w:author="Alexander Montalvo Molina" w:date="2026-03-06T15:36:00Z" w:initials="AM">
    <w:p w14:paraId="2447D6DD" w14:textId="77777777" w:rsidR="00377349" w:rsidRDefault="00377349" w:rsidP="00377349">
      <w:pPr>
        <w:pStyle w:val="Textocomentario"/>
      </w:pPr>
      <w:r>
        <w:rPr>
          <w:rStyle w:val="Refdecomentario"/>
        </w:rPr>
        <w:annotationRef/>
      </w:r>
      <w:r>
        <w:t>Ingresar aquí San Pedrito</w:t>
      </w:r>
    </w:p>
  </w:comment>
  <w:comment w:id="12" w:author="Alexander Montalvo Molina" w:date="2026-03-06T15:36:00Z" w:initials="AM">
    <w:p w14:paraId="42520C3E" w14:textId="77777777" w:rsidR="00377349" w:rsidRDefault="00377349" w:rsidP="00377349">
      <w:pPr>
        <w:pStyle w:val="Textocomentario"/>
      </w:pPr>
      <w:r>
        <w:rPr>
          <w:rStyle w:val="Refdecomentario"/>
        </w:rPr>
        <w:annotationRef/>
      </w:r>
      <w:r>
        <w:t>Ingresar San Pedrito</w:t>
      </w:r>
    </w:p>
  </w:comment>
  <w:comment w:id="17" w:author="Alexander Montalvo Molina" w:date="2026-03-06T15:45:00Z" w:initials="AM">
    <w:p w14:paraId="051405BD" w14:textId="77777777" w:rsidR="00183A01" w:rsidRDefault="00183A01" w:rsidP="00183A01">
      <w:pPr>
        <w:pStyle w:val="Textocomentario"/>
      </w:pPr>
      <w:r>
        <w:rPr>
          <w:rStyle w:val="Refdecomentario"/>
        </w:rPr>
        <w:annotationRef/>
      </w:r>
      <w:r>
        <w:t>Colocar simbolo correspondiente aqui</w:t>
      </w:r>
    </w:p>
  </w:comment>
  <w:comment w:id="18" w:author="Alexander Montalvo Molina" w:date="2026-03-06T15:48:00Z" w:initials="AM">
    <w:p w14:paraId="563FC135" w14:textId="77777777" w:rsidR="00982D55" w:rsidRDefault="00982D55" w:rsidP="00982D55">
      <w:pPr>
        <w:pStyle w:val="Textocomentario"/>
      </w:pPr>
      <w:r>
        <w:rPr>
          <w:rStyle w:val="Refdecomentario"/>
        </w:rPr>
        <w:annotationRef/>
      </w:r>
      <w:r>
        <w:t>Simbolo correspondiente</w:t>
      </w:r>
    </w:p>
  </w:comment>
  <w:comment w:id="19" w:author="Alexander Montalvo Molina" w:date="2026-03-06T15:49:00Z" w:initials="AM">
    <w:p w14:paraId="61F3A186" w14:textId="77777777" w:rsidR="00982D55" w:rsidRDefault="00982D55" w:rsidP="00982D55">
      <w:pPr>
        <w:pStyle w:val="Textocomentario"/>
      </w:pPr>
      <w:r>
        <w:rPr>
          <w:rStyle w:val="Refdecomentario"/>
        </w:rPr>
        <w:annotationRef/>
      </w:r>
      <w:r>
        <w:t>Confirmar este analisis o argumentar quizas por razones morfologicas</w:t>
      </w:r>
    </w:p>
  </w:comment>
  <w:comment w:id="32" w:author="Alexander Montalvo Molina" w:date="2026-03-06T17:54:00Z" w:initials="AM">
    <w:p w14:paraId="0A6D7A77" w14:textId="77777777" w:rsidR="00D617B1" w:rsidRDefault="00D617B1" w:rsidP="00D617B1">
      <w:pPr>
        <w:pStyle w:val="Textocomentario"/>
      </w:pPr>
      <w:r>
        <w:rPr>
          <w:rStyle w:val="Refdecomentario"/>
        </w:rPr>
        <w:annotationRef/>
      </w:r>
      <w:r>
        <w:t>Lo voy a mejorar</w:t>
      </w:r>
    </w:p>
  </w:comment>
  <w:comment w:id="35" w:author="Alexander Montalvo Molina" w:date="2026-03-06T17:44:00Z" w:initials="AM">
    <w:p w14:paraId="54C50995" w14:textId="77777777" w:rsidR="00AB6628" w:rsidRDefault="00AB6628" w:rsidP="00AB6628">
      <w:pPr>
        <w:pStyle w:val="Textocomentario"/>
      </w:pPr>
      <w:r>
        <w:rPr>
          <w:rStyle w:val="Refdecomentario"/>
        </w:rPr>
        <w:annotationRef/>
      </w:r>
      <w:r>
        <w:t>Cambiar este titulo</w:t>
      </w:r>
    </w:p>
  </w:comment>
  <w:comment w:id="38" w:author="Alexander Montalvo Molina" w:date="2026-03-06T17:56:00Z" w:initials="AM">
    <w:p w14:paraId="2BDF9FBE" w14:textId="77777777" w:rsidR="00D617B1" w:rsidRDefault="00D617B1" w:rsidP="00D617B1">
      <w:pPr>
        <w:pStyle w:val="Textocomentario"/>
      </w:pPr>
      <w:r>
        <w:rPr>
          <w:rStyle w:val="Refdecomentario"/>
        </w:rPr>
        <w:annotationRef/>
      </w:r>
      <w:r>
        <w:t>Las dema, seran colocadas en anexos</w:t>
      </w:r>
    </w:p>
  </w:comment>
  <w:comment w:id="49" w:author="Alexander Montalvo Molina" w:date="2026-03-06T18:36:00Z" w:initials="AM">
    <w:p w14:paraId="4FB11218" w14:textId="77777777" w:rsidR="00E0587B" w:rsidRDefault="00E0587B" w:rsidP="00E0587B">
      <w:pPr>
        <w:pStyle w:val="Textocomentario"/>
      </w:pPr>
      <w:r>
        <w:rPr>
          <w:rStyle w:val="Refdecomentario"/>
        </w:rPr>
        <w:annotationRef/>
      </w:r>
      <w:r>
        <w:t>Aquí hay algo extraño, es mas o menos el 2012, analizarlo</w:t>
      </w:r>
    </w:p>
  </w:comment>
  <w:comment w:id="53" w:author="Alexander Montalvo Molina" w:date="2026-03-06T18:39:00Z" w:initials="AM">
    <w:p w14:paraId="49E24905" w14:textId="77777777" w:rsidR="00E0587B" w:rsidRDefault="00E0587B" w:rsidP="00E0587B">
      <w:pPr>
        <w:pStyle w:val="Textocomentario"/>
      </w:pPr>
      <w:r>
        <w:rPr>
          <w:rStyle w:val="Refdecomentario"/>
        </w:rPr>
        <w:annotationRef/>
      </w:r>
      <w:r>
        <w:t>En el maximo hay un pico extraño</w:t>
      </w:r>
    </w:p>
  </w:comment>
  <w:comment w:id="55" w:author="Alexander Montalvo Molina" w:date="2026-03-06T18:41:00Z" w:initials="AM">
    <w:p w14:paraId="0286590C" w14:textId="77777777" w:rsidR="00E0587B" w:rsidRDefault="00E0587B" w:rsidP="00E0587B">
      <w:pPr>
        <w:pStyle w:val="Textocomentario"/>
      </w:pPr>
      <w:r>
        <w:rPr>
          <w:rStyle w:val="Refdecomentario"/>
        </w:rPr>
        <w:annotationRef/>
      </w:r>
      <w:r>
        <w:t>Revisar este qq plot está horrible</w:t>
      </w:r>
    </w:p>
  </w:comment>
  <w:comment w:id="59" w:author="Alexander Montalvo Molina" w:date="2026-03-06T16:29:00Z" w:initials="AM">
    <w:p w14:paraId="57BFA7DA" w14:textId="77777777" w:rsidR="005A6F08" w:rsidRDefault="005A6F08" w:rsidP="005A6F08">
      <w:pPr>
        <w:pStyle w:val="Textocomentario"/>
      </w:pPr>
      <w:r>
        <w:rPr>
          <w:rStyle w:val="Refdecomentario"/>
        </w:rPr>
        <w:annotationRef/>
      </w:r>
      <w:r>
        <w:t>Analizar donde colocarlas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5E30A5" w15:done="0"/>
  <w15:commentEx w15:paraId="5B21634E" w15:done="0"/>
  <w15:commentEx w15:paraId="3BB2190F" w15:done="0"/>
  <w15:commentEx w15:paraId="2447D6DD" w15:done="0"/>
  <w15:commentEx w15:paraId="42520C3E" w15:done="0"/>
  <w15:commentEx w15:paraId="051405BD" w15:done="0"/>
  <w15:commentEx w15:paraId="563FC135" w15:done="0"/>
  <w15:commentEx w15:paraId="61F3A186" w15:done="0"/>
  <w15:commentEx w15:paraId="0A6D7A77" w15:done="0"/>
  <w15:commentEx w15:paraId="54C50995" w15:done="0"/>
  <w15:commentEx w15:paraId="2BDF9FBE" w15:done="0"/>
  <w15:commentEx w15:paraId="4FB11218" w15:done="0"/>
  <w15:commentEx w15:paraId="49E24905" w15:done="0"/>
  <w15:commentEx w15:paraId="0286590C" w15:done="0"/>
  <w15:commentEx w15:paraId="57BFA7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6F8605" w16cex:dateUtc="2026-03-06T20:07:00Z"/>
  <w16cex:commentExtensible w16cex:durableId="1944142A" w16cex:dateUtc="2026-03-06T20:11:00Z"/>
  <w16cex:commentExtensible w16cex:durableId="3B57E7C9" w16cex:dateUtc="2026-03-06T20:11:00Z"/>
  <w16cex:commentExtensible w16cex:durableId="221DC5B3" w16cex:dateUtc="2026-03-06T20:36:00Z"/>
  <w16cex:commentExtensible w16cex:durableId="7E3FBFB6" w16cex:dateUtc="2026-03-06T20:36:00Z"/>
  <w16cex:commentExtensible w16cex:durableId="70E6DFFD" w16cex:dateUtc="2026-03-06T20:45:00Z"/>
  <w16cex:commentExtensible w16cex:durableId="789066EF" w16cex:dateUtc="2026-03-06T20:48:00Z"/>
  <w16cex:commentExtensible w16cex:durableId="5B5BD8F6" w16cex:dateUtc="2026-03-06T20:49:00Z"/>
  <w16cex:commentExtensible w16cex:durableId="023A3812" w16cex:dateUtc="2026-03-06T22:54:00Z"/>
  <w16cex:commentExtensible w16cex:durableId="63C8E674" w16cex:dateUtc="2026-03-06T22:44:00Z"/>
  <w16cex:commentExtensible w16cex:durableId="3C0CD0FB" w16cex:dateUtc="2026-03-06T22:56:00Z"/>
  <w16cex:commentExtensible w16cex:durableId="50C9869F" w16cex:dateUtc="2026-03-06T23:36:00Z"/>
  <w16cex:commentExtensible w16cex:durableId="41669A52" w16cex:dateUtc="2026-03-06T23:39:00Z"/>
  <w16cex:commentExtensible w16cex:durableId="1420CF9B" w16cex:dateUtc="2026-03-06T23:41:00Z"/>
  <w16cex:commentExtensible w16cex:durableId="3791798B" w16cex:dateUtc="2026-03-06T2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5E30A5" w16cid:durableId="036F8605"/>
  <w16cid:commentId w16cid:paraId="5B21634E" w16cid:durableId="1944142A"/>
  <w16cid:commentId w16cid:paraId="3BB2190F" w16cid:durableId="3B57E7C9"/>
  <w16cid:commentId w16cid:paraId="2447D6DD" w16cid:durableId="221DC5B3"/>
  <w16cid:commentId w16cid:paraId="42520C3E" w16cid:durableId="7E3FBFB6"/>
  <w16cid:commentId w16cid:paraId="051405BD" w16cid:durableId="70E6DFFD"/>
  <w16cid:commentId w16cid:paraId="563FC135" w16cid:durableId="789066EF"/>
  <w16cid:commentId w16cid:paraId="61F3A186" w16cid:durableId="5B5BD8F6"/>
  <w16cid:commentId w16cid:paraId="0A6D7A77" w16cid:durableId="023A3812"/>
  <w16cid:commentId w16cid:paraId="54C50995" w16cid:durableId="63C8E674"/>
  <w16cid:commentId w16cid:paraId="2BDF9FBE" w16cid:durableId="3C0CD0FB"/>
  <w16cid:commentId w16cid:paraId="4FB11218" w16cid:durableId="50C9869F"/>
  <w16cid:commentId w16cid:paraId="49E24905" w16cid:durableId="41669A52"/>
  <w16cid:commentId w16cid:paraId="0286590C" w16cid:durableId="1420CF9B"/>
  <w16cid:commentId w16cid:paraId="57BFA7DA" w16cid:durableId="379179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5E1BB" w14:textId="77777777" w:rsidR="00C50906" w:rsidRDefault="00C50906" w:rsidP="00804601">
      <w:pPr>
        <w:spacing w:after="0" w:line="240" w:lineRule="auto"/>
      </w:pPr>
      <w:r>
        <w:separator/>
      </w:r>
    </w:p>
  </w:endnote>
  <w:endnote w:type="continuationSeparator" w:id="0">
    <w:p w14:paraId="53415C4C" w14:textId="77777777" w:rsidR="00C50906" w:rsidRDefault="00C50906" w:rsidP="008046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eak Pro">
    <w:charset w:val="00"/>
    <w:family w:val="swiss"/>
    <w:pitch w:val="variable"/>
    <w:sig w:usb0="8000002F" w:usb1="0000000A"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41634"/>
      <w:docPartObj>
        <w:docPartGallery w:val="Page Numbers (Bottom of Page)"/>
        <w:docPartUnique/>
      </w:docPartObj>
    </w:sdtPr>
    <w:sdtEndPr>
      <w:rPr>
        <w:color w:val="0000CC"/>
      </w:rPr>
    </w:sdtEndPr>
    <w:sdtContent>
      <w:p w14:paraId="3302DF3F" w14:textId="77777777" w:rsidR="000E3767" w:rsidRPr="000E3767" w:rsidRDefault="000E3767">
        <w:pPr>
          <w:pStyle w:val="Piedepgina"/>
          <w:jc w:val="right"/>
          <w:rPr>
            <w:color w:val="0000CC"/>
          </w:rPr>
        </w:pPr>
        <w:r w:rsidRPr="000E3767">
          <w:rPr>
            <w:rFonts w:ascii="Arial" w:hAnsi="Arial" w:cs="Arial"/>
            <w:noProof/>
            <w:color w:val="0000CC"/>
            <w:sz w:val="16"/>
            <w:szCs w:val="16"/>
          </w:rPr>
          <mc:AlternateContent>
            <mc:Choice Requires="wps">
              <w:drawing>
                <wp:anchor distT="0" distB="0" distL="114300" distR="114300" simplePos="0" relativeHeight="251655680" behindDoc="0" locked="0" layoutInCell="1" allowOverlap="1" wp14:anchorId="41D3D016" wp14:editId="710433E6">
                  <wp:simplePos x="0" y="0"/>
                  <wp:positionH relativeFrom="margin">
                    <wp:posOffset>148590</wp:posOffset>
                  </wp:positionH>
                  <wp:positionV relativeFrom="paragraph">
                    <wp:posOffset>60325</wp:posOffset>
                  </wp:positionV>
                  <wp:extent cx="5295900" cy="19050"/>
                  <wp:effectExtent l="0" t="0" r="19050" b="19050"/>
                  <wp:wrapNone/>
                  <wp:docPr id="49029202"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B56F819" id="Conector recto 2" o:spid="_x0000_s1026" style="position:absolute;flip:y;z-index:251657216;visibility:visible;mso-wrap-style:square;mso-wrap-distance-left:9pt;mso-wrap-distance-top:0;mso-wrap-distance-right:9pt;mso-wrap-distance-bottom:0;mso-position-horizontal:absolute;mso-position-horizontal-relative:margin;mso-position-vertical:absolute;mso-position-vertical-relative:text" from="11.7pt,4.75pt" to="428.7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" strokecolor="#156082 [3204]">
                  <v:stroke joinstyle="miter"/>
                  <w10:wrap anchorx="margin"/>
                </v:line>
              </w:pict>
            </mc:Fallback>
          </mc:AlternateContent>
        </w:r>
      </w:p>
    </w:sdtContent>
  </w:sdt>
  <w:p w14:paraId="103B41E4" w14:textId="77777777" w:rsidR="000E3767" w:rsidRPr="00804601" w:rsidRDefault="000E3767" w:rsidP="000E3767">
    <w:pPr>
      <w:pStyle w:val="Piedepgina"/>
      <w:jc w:val="center"/>
      <w:rPr>
        <w:rFonts w:ascii="Arial" w:hAnsi="Arial" w:cs="Arial"/>
        <w:caps/>
        <w:color w:val="0000CC"/>
        <w:sz w:val="16"/>
        <w:szCs w:val="16"/>
      </w:rPr>
    </w:pPr>
    <w:r w:rsidRPr="00804601">
      <w:rPr>
        <w:rFonts w:ascii="Arial" w:hAnsi="Arial" w:cs="Arial"/>
        <w:color w:val="0000CC"/>
        <w:sz w:val="16"/>
        <w:szCs w:val="16"/>
      </w:rPr>
      <w:t xml:space="preserve">Universidad del Norte | Universidad de Córdoba | Cormagdalena | CRA | </w:t>
    </w:r>
    <w:r>
      <w:rPr>
        <w:rFonts w:ascii="Arial" w:hAnsi="Arial" w:cs="Arial"/>
        <w:color w:val="0000CC"/>
        <w:sz w:val="16"/>
        <w:szCs w:val="16"/>
      </w:rPr>
      <w:t>Centro de Desarrollo Tecnológico - CREATIC</w:t>
    </w:r>
    <w:r w:rsidRPr="00804601">
      <w:rPr>
        <w:rFonts w:ascii="Arial" w:hAnsi="Arial" w:cs="Arial"/>
        <w:color w:val="0000CC"/>
        <w:sz w:val="16"/>
        <w:szCs w:val="16"/>
      </w:rPr>
      <w:t xml:space="preserve"> | </w:t>
    </w:r>
    <w:r>
      <w:rPr>
        <w:rFonts w:ascii="Arial" w:hAnsi="Arial" w:cs="Arial"/>
        <w:color w:val="0000CC"/>
        <w:sz w:val="16"/>
        <w:szCs w:val="16"/>
      </w:rPr>
      <w:t xml:space="preserve">Asociación de Pesca y Turismo Artesanal de la Ciénaga de </w:t>
    </w:r>
    <w:r w:rsidRPr="00804601">
      <w:rPr>
        <w:rFonts w:ascii="Arial" w:hAnsi="Arial" w:cs="Arial"/>
        <w:color w:val="0000CC"/>
        <w:sz w:val="16"/>
        <w:szCs w:val="16"/>
      </w:rPr>
      <w:t xml:space="preserve">Mallorquín </w:t>
    </w:r>
  </w:p>
  <w:p w14:paraId="4C5B7EAD" w14:textId="77777777" w:rsidR="00804601" w:rsidRDefault="0080460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278693"/>
      <w:docPartObj>
        <w:docPartGallery w:val="Page Numbers (Bottom of Page)"/>
        <w:docPartUnique/>
      </w:docPartObj>
    </w:sdtPr>
    <w:sdtEndPr>
      <w:rPr>
        <w:color w:val="0000CC"/>
      </w:rPr>
    </w:sdtEndPr>
    <w:sdtContent>
      <w:p w14:paraId="3B439032" w14:textId="77777777" w:rsidR="00284ECA" w:rsidRPr="000E3767" w:rsidRDefault="00284ECA">
        <w:pPr>
          <w:pStyle w:val="Piedepgina"/>
          <w:jc w:val="right"/>
          <w:rPr>
            <w:color w:val="0000CC"/>
          </w:rPr>
        </w:pPr>
        <w:r w:rsidRPr="000E3767">
          <w:rPr>
            <w:rFonts w:ascii="Arial" w:hAnsi="Arial" w:cs="Arial"/>
            <w:noProof/>
            <w:color w:val="0000CC"/>
            <w:sz w:val="16"/>
            <w:szCs w:val="16"/>
          </w:rPr>
          <mc:AlternateContent>
            <mc:Choice Requires="wps">
              <w:drawing>
                <wp:anchor distT="0" distB="0" distL="114300" distR="114300" simplePos="0" relativeHeight="251657728" behindDoc="0" locked="0" layoutInCell="1" allowOverlap="1" wp14:anchorId="0DE2070C" wp14:editId="33351613">
                  <wp:simplePos x="0" y="0"/>
                  <wp:positionH relativeFrom="margin">
                    <wp:posOffset>148590</wp:posOffset>
                  </wp:positionH>
                  <wp:positionV relativeFrom="paragraph">
                    <wp:posOffset>60325</wp:posOffset>
                  </wp:positionV>
                  <wp:extent cx="5295900" cy="19050"/>
                  <wp:effectExtent l="0" t="0" r="19050" b="19050"/>
                  <wp:wrapNone/>
                  <wp:docPr id="433812252"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24A3B20" id="Conector recto 2" o:spid="_x0000_s1026" style="position:absolute;flip:y;z-index:251663360;visibility:visible;mso-wrap-style:square;mso-wrap-distance-left:9pt;mso-wrap-distance-top:0;mso-wrap-distance-right:9pt;mso-wrap-distance-bottom:0;mso-position-horizontal:absolute;mso-position-horizontal-relative:margin;mso-position-vertical:absolute;mso-position-vertical-relative:text" from="11.7pt,4.75pt" to="428.7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" strokecolor="#156082 [3204]">
                  <v:stroke joinstyle="miter"/>
                  <w10:wrap anchorx="margin"/>
                </v:line>
              </w:pict>
            </mc:Fallback>
          </mc:AlternateContent>
        </w:r>
        <w:r w:rsidRPr="000E3767">
          <w:rPr>
            <w:rFonts w:ascii="Arial" w:hAnsi="Arial" w:cs="Arial"/>
            <w:color w:val="0000CC"/>
            <w:sz w:val="18"/>
            <w:szCs w:val="18"/>
          </w:rPr>
          <w:fldChar w:fldCharType="begin"/>
        </w:r>
        <w:r w:rsidRPr="000E3767">
          <w:rPr>
            <w:rFonts w:ascii="Arial" w:hAnsi="Arial" w:cs="Arial"/>
            <w:color w:val="0000CC"/>
            <w:sz w:val="18"/>
            <w:szCs w:val="18"/>
          </w:rPr>
          <w:instrText>PAGE   \* MERGEFORMAT</w:instrText>
        </w:r>
        <w:r w:rsidRPr="000E3767">
          <w:rPr>
            <w:rFonts w:ascii="Arial" w:hAnsi="Arial" w:cs="Arial"/>
            <w:color w:val="0000CC"/>
            <w:sz w:val="18"/>
            <w:szCs w:val="18"/>
          </w:rPr>
          <w:fldChar w:fldCharType="separate"/>
        </w:r>
        <w:r w:rsidRPr="000E3767">
          <w:rPr>
            <w:rFonts w:ascii="Arial" w:hAnsi="Arial" w:cs="Arial"/>
            <w:color w:val="0000CC"/>
            <w:sz w:val="18"/>
            <w:szCs w:val="18"/>
            <w:lang w:val="es-ES"/>
          </w:rPr>
          <w:t>2</w:t>
        </w:r>
        <w:r w:rsidRPr="000E3767">
          <w:rPr>
            <w:rFonts w:ascii="Arial" w:hAnsi="Arial" w:cs="Arial"/>
            <w:color w:val="0000CC"/>
            <w:sz w:val="18"/>
            <w:szCs w:val="18"/>
          </w:rPr>
          <w:fldChar w:fldCharType="end"/>
        </w:r>
      </w:p>
    </w:sdtContent>
  </w:sdt>
  <w:p w14:paraId="29FFAD66" w14:textId="77777777" w:rsidR="00284ECA" w:rsidRPr="00804601" w:rsidRDefault="00284ECA" w:rsidP="000E3767">
    <w:pPr>
      <w:pStyle w:val="Piedepgina"/>
      <w:jc w:val="center"/>
      <w:rPr>
        <w:rFonts w:ascii="Arial" w:hAnsi="Arial" w:cs="Arial"/>
        <w:caps/>
        <w:color w:val="0000CC"/>
        <w:sz w:val="16"/>
        <w:szCs w:val="16"/>
      </w:rPr>
    </w:pPr>
    <w:r w:rsidRPr="00804601">
      <w:rPr>
        <w:rFonts w:ascii="Arial" w:hAnsi="Arial" w:cs="Arial"/>
        <w:color w:val="0000CC"/>
        <w:sz w:val="16"/>
        <w:szCs w:val="16"/>
      </w:rPr>
      <w:t xml:space="preserve">Universidad del Norte | Universidad de Córdoba | Cormagdalena | CRA | </w:t>
    </w:r>
    <w:r>
      <w:rPr>
        <w:rFonts w:ascii="Arial" w:hAnsi="Arial" w:cs="Arial"/>
        <w:color w:val="0000CC"/>
        <w:sz w:val="16"/>
        <w:szCs w:val="16"/>
      </w:rPr>
      <w:t>Centro de Desarrollo Tecnológico - CREATIC</w:t>
    </w:r>
    <w:r w:rsidRPr="00804601">
      <w:rPr>
        <w:rFonts w:ascii="Arial" w:hAnsi="Arial" w:cs="Arial"/>
        <w:color w:val="0000CC"/>
        <w:sz w:val="16"/>
        <w:szCs w:val="16"/>
      </w:rPr>
      <w:t xml:space="preserve"> | </w:t>
    </w:r>
    <w:r>
      <w:rPr>
        <w:rFonts w:ascii="Arial" w:hAnsi="Arial" w:cs="Arial"/>
        <w:color w:val="0000CC"/>
        <w:sz w:val="16"/>
        <w:szCs w:val="16"/>
      </w:rPr>
      <w:t xml:space="preserve">Asociación de Pesca y Turismo Artesanal de la Ciénaga de </w:t>
    </w:r>
    <w:r w:rsidRPr="00804601">
      <w:rPr>
        <w:rFonts w:ascii="Arial" w:hAnsi="Arial" w:cs="Arial"/>
        <w:color w:val="0000CC"/>
        <w:sz w:val="16"/>
        <w:szCs w:val="16"/>
      </w:rPr>
      <w:t xml:space="preserve">Mallorquín </w:t>
    </w:r>
  </w:p>
  <w:p w14:paraId="50ABF6B9" w14:textId="77777777" w:rsidR="00284ECA" w:rsidRDefault="00284EC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94358"/>
      <w:docPartObj>
        <w:docPartGallery w:val="Page Numbers (Bottom of Page)"/>
        <w:docPartUnique/>
      </w:docPartObj>
    </w:sdtPr>
    <w:sdtEndPr>
      <w:rPr>
        <w:color w:val="0000CC"/>
      </w:rPr>
    </w:sdtEndPr>
    <w:sdtContent>
      <w:p w14:paraId="30A64B77" w14:textId="77777777" w:rsidR="008351AA" w:rsidRPr="000E3767" w:rsidRDefault="008351AA">
        <w:pPr>
          <w:pStyle w:val="Piedepgina"/>
          <w:jc w:val="right"/>
          <w:rPr>
            <w:color w:val="0000CC"/>
          </w:rPr>
        </w:pPr>
        <w:r w:rsidRPr="000E3767">
          <w:rPr>
            <w:rFonts w:ascii="Arial" w:hAnsi="Arial" w:cs="Arial"/>
            <w:noProof/>
            <w:color w:val="0000CC"/>
            <w:sz w:val="16"/>
            <w:szCs w:val="16"/>
          </w:rPr>
          <mc:AlternateContent>
            <mc:Choice Requires="wps">
              <w:drawing>
                <wp:anchor distT="0" distB="0" distL="114300" distR="114300" simplePos="0" relativeHeight="251659776" behindDoc="0" locked="0" layoutInCell="1" allowOverlap="1" wp14:anchorId="0545015A" wp14:editId="43518561">
                  <wp:simplePos x="0" y="0"/>
                  <wp:positionH relativeFrom="margin">
                    <wp:posOffset>148590</wp:posOffset>
                  </wp:positionH>
                  <wp:positionV relativeFrom="paragraph">
                    <wp:posOffset>60325</wp:posOffset>
                  </wp:positionV>
                  <wp:extent cx="5295900" cy="19050"/>
                  <wp:effectExtent l="0" t="0" r="19050" b="19050"/>
                  <wp:wrapNone/>
                  <wp:docPr id="1122170591"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F0CE41C" id="Conector recto 2" o:spid="_x0000_s1026" style="position:absolute;flip:y;z-index:251665408;visibility:visible;mso-wrap-style:square;mso-wrap-distance-left:9pt;mso-wrap-distance-top:0;mso-wrap-distance-right:9pt;mso-wrap-distance-bottom:0;mso-position-horizontal:absolute;mso-position-horizontal-relative:margin;mso-position-vertical:absolute;mso-position-vertical-relative:text" from="11.7pt,4.75pt" to="428.7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" strokecolor="#156082 [3204]">
                  <v:stroke joinstyle="miter"/>
                  <w10:wrap anchorx="margin"/>
                </v:line>
              </w:pict>
            </mc:Fallback>
          </mc:AlternateContent>
        </w:r>
        <w:r w:rsidRPr="000E3767">
          <w:rPr>
            <w:rFonts w:ascii="Arial" w:hAnsi="Arial" w:cs="Arial"/>
            <w:color w:val="0000CC"/>
            <w:sz w:val="18"/>
            <w:szCs w:val="18"/>
          </w:rPr>
          <w:fldChar w:fldCharType="begin"/>
        </w:r>
        <w:r w:rsidRPr="000E3767">
          <w:rPr>
            <w:rFonts w:ascii="Arial" w:hAnsi="Arial" w:cs="Arial"/>
            <w:color w:val="0000CC"/>
            <w:sz w:val="18"/>
            <w:szCs w:val="18"/>
          </w:rPr>
          <w:instrText>PAGE   \* MERGEFORMAT</w:instrText>
        </w:r>
        <w:r w:rsidRPr="000E3767">
          <w:rPr>
            <w:rFonts w:ascii="Arial" w:hAnsi="Arial" w:cs="Arial"/>
            <w:color w:val="0000CC"/>
            <w:sz w:val="18"/>
            <w:szCs w:val="18"/>
          </w:rPr>
          <w:fldChar w:fldCharType="separate"/>
        </w:r>
        <w:r w:rsidRPr="000E3767">
          <w:rPr>
            <w:rFonts w:ascii="Arial" w:hAnsi="Arial" w:cs="Arial"/>
            <w:color w:val="0000CC"/>
            <w:sz w:val="18"/>
            <w:szCs w:val="18"/>
            <w:lang w:val="es-ES"/>
          </w:rPr>
          <w:t>2</w:t>
        </w:r>
        <w:r w:rsidRPr="000E3767">
          <w:rPr>
            <w:rFonts w:ascii="Arial" w:hAnsi="Arial" w:cs="Arial"/>
            <w:color w:val="0000CC"/>
            <w:sz w:val="18"/>
            <w:szCs w:val="18"/>
          </w:rPr>
          <w:fldChar w:fldCharType="end"/>
        </w:r>
      </w:p>
    </w:sdtContent>
  </w:sdt>
  <w:p w14:paraId="76A9E6F3" w14:textId="77777777" w:rsidR="008351AA" w:rsidRPr="00804601" w:rsidRDefault="008351AA" w:rsidP="000E3767">
    <w:pPr>
      <w:pStyle w:val="Piedepgina"/>
      <w:jc w:val="center"/>
      <w:rPr>
        <w:rFonts w:ascii="Arial" w:hAnsi="Arial" w:cs="Arial"/>
        <w:caps/>
        <w:color w:val="0000CC"/>
        <w:sz w:val="16"/>
        <w:szCs w:val="16"/>
      </w:rPr>
    </w:pPr>
    <w:r w:rsidRPr="00804601">
      <w:rPr>
        <w:rFonts w:ascii="Arial" w:hAnsi="Arial" w:cs="Arial"/>
        <w:color w:val="0000CC"/>
        <w:sz w:val="16"/>
        <w:szCs w:val="16"/>
      </w:rPr>
      <w:t xml:space="preserve">Universidad del Norte | Universidad de Córdoba | Cormagdalena | CRA | </w:t>
    </w:r>
    <w:r>
      <w:rPr>
        <w:rFonts w:ascii="Arial" w:hAnsi="Arial" w:cs="Arial"/>
        <w:color w:val="0000CC"/>
        <w:sz w:val="16"/>
        <w:szCs w:val="16"/>
      </w:rPr>
      <w:t>Centro de Desarrollo Tecnológico - CREATIC</w:t>
    </w:r>
    <w:r w:rsidRPr="00804601">
      <w:rPr>
        <w:rFonts w:ascii="Arial" w:hAnsi="Arial" w:cs="Arial"/>
        <w:color w:val="0000CC"/>
        <w:sz w:val="16"/>
        <w:szCs w:val="16"/>
      </w:rPr>
      <w:t xml:space="preserve"> | </w:t>
    </w:r>
    <w:r>
      <w:rPr>
        <w:rFonts w:ascii="Arial" w:hAnsi="Arial" w:cs="Arial"/>
        <w:color w:val="0000CC"/>
        <w:sz w:val="16"/>
        <w:szCs w:val="16"/>
      </w:rPr>
      <w:t xml:space="preserve">Asociación de Pesca y Turismo Artesanal de la Ciénaga de </w:t>
    </w:r>
    <w:r w:rsidRPr="00804601">
      <w:rPr>
        <w:rFonts w:ascii="Arial" w:hAnsi="Arial" w:cs="Arial"/>
        <w:color w:val="0000CC"/>
        <w:sz w:val="16"/>
        <w:szCs w:val="16"/>
      </w:rPr>
      <w:t xml:space="preserve">Mallorquín </w:t>
    </w:r>
  </w:p>
  <w:p w14:paraId="6F0DE67F" w14:textId="77777777" w:rsidR="008351AA" w:rsidRDefault="008351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1D534" w14:textId="77777777" w:rsidR="00C50906" w:rsidRDefault="00C50906" w:rsidP="00804601">
      <w:pPr>
        <w:spacing w:after="0" w:line="240" w:lineRule="auto"/>
      </w:pPr>
      <w:r>
        <w:separator/>
      </w:r>
    </w:p>
  </w:footnote>
  <w:footnote w:type="continuationSeparator" w:id="0">
    <w:p w14:paraId="1C6F090D" w14:textId="77777777" w:rsidR="00C50906" w:rsidRDefault="00C50906" w:rsidP="008046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18C7" w14:textId="77777777" w:rsidR="00DE599D" w:rsidRPr="00DE599D" w:rsidRDefault="00DE599D" w:rsidP="00DE599D">
    <w:pPr>
      <w:pStyle w:val="Encabezado"/>
      <w:jc w:val="center"/>
      <w:rPr>
        <w:rFonts w:ascii="Arial" w:hAnsi="Arial" w:cs="Arial"/>
        <w:color w:val="0000CC"/>
        <w:sz w:val="16"/>
        <w:szCs w:val="16"/>
      </w:rPr>
    </w:pPr>
    <w:r w:rsidRPr="00DE599D">
      <w:rPr>
        <w:rFonts w:ascii="Arial" w:hAnsi="Arial" w:cs="Arial"/>
        <w:color w:val="0000CC"/>
        <w:sz w:val="16"/>
        <w:szCs w:val="16"/>
      </w:rPr>
      <w:t xml:space="preserve">Diseño de un sistema de monitoreo hidro-ambiental: herramienta para promover la restauración, conservación y adaptación frente al cambio climático de las cuencas bajas de los ríos Magdalena y Sinú en los departamentos </w:t>
    </w:r>
    <w:r>
      <w:rPr>
        <w:rFonts w:ascii="Arial" w:hAnsi="Arial" w:cs="Arial"/>
        <w:color w:val="0000CC"/>
        <w:sz w:val="16"/>
        <w:szCs w:val="16"/>
      </w:rPr>
      <w:t xml:space="preserve">de </w:t>
    </w:r>
    <w:r w:rsidRPr="00DE599D">
      <w:rPr>
        <w:rFonts w:ascii="Arial" w:hAnsi="Arial" w:cs="Arial"/>
        <w:color w:val="0000CC"/>
        <w:sz w:val="16"/>
        <w:szCs w:val="16"/>
      </w:rPr>
      <w:t>Atlántico, Bolívar, Córdoba, Magdalena</w:t>
    </w:r>
    <w:r>
      <w:rPr>
        <w:rFonts w:ascii="Arial" w:hAnsi="Arial" w:cs="Arial"/>
        <w:color w:val="0000CC"/>
        <w:sz w:val="16"/>
        <w:szCs w:val="16"/>
      </w:rPr>
      <w:t xml:space="preserve"> y </w:t>
    </w:r>
    <w:r w:rsidRPr="00DE599D">
      <w:rPr>
        <w:rFonts w:ascii="Arial" w:hAnsi="Arial" w:cs="Arial"/>
        <w:color w:val="0000CC"/>
        <w:sz w:val="16"/>
        <w:szCs w:val="16"/>
      </w:rPr>
      <w:t xml:space="preserve">Sucre (BPIN </w:t>
    </w:r>
    <w:bookmarkStart w:id="0" w:name="_Hlk219476475"/>
    <w:r w:rsidRPr="00DE599D">
      <w:rPr>
        <w:rFonts w:ascii="Arial" w:hAnsi="Arial" w:cs="Arial"/>
        <w:color w:val="0000CC"/>
        <w:sz w:val="16"/>
        <w:szCs w:val="16"/>
      </w:rPr>
      <w:t>2024000100122</w:t>
    </w:r>
    <w:bookmarkEnd w:id="0"/>
    <w:r w:rsidRPr="00DE599D">
      <w:rPr>
        <w:rFonts w:ascii="Arial" w:hAnsi="Arial" w:cs="Arial"/>
        <w:color w:val="0000CC"/>
        <w:sz w:val="16"/>
        <w:szCs w:val="16"/>
      </w:rPr>
      <w:t>)</w:t>
    </w:r>
  </w:p>
  <w:p w14:paraId="13EC4D0F" w14:textId="77777777" w:rsidR="00804601" w:rsidRDefault="00DE599D">
    <w:pPr>
      <w:pStyle w:val="Encabezado"/>
    </w:pPr>
    <w:r w:rsidRPr="000E3767">
      <w:rPr>
        <w:rFonts w:ascii="Arial" w:hAnsi="Arial" w:cs="Arial"/>
        <w:noProof/>
        <w:color w:val="0000CC"/>
        <w:sz w:val="16"/>
        <w:szCs w:val="16"/>
      </w:rPr>
      <mc:AlternateContent>
        <mc:Choice Requires="wps">
          <w:drawing>
            <wp:anchor distT="0" distB="0" distL="114300" distR="114300" simplePos="0" relativeHeight="251656704" behindDoc="0" locked="0" layoutInCell="1" allowOverlap="1" wp14:anchorId="7D3D6D1A" wp14:editId="0B2C61D9">
              <wp:simplePos x="0" y="0"/>
              <wp:positionH relativeFrom="margin">
                <wp:posOffset>123825</wp:posOffset>
              </wp:positionH>
              <wp:positionV relativeFrom="paragraph">
                <wp:posOffset>75565</wp:posOffset>
              </wp:positionV>
              <wp:extent cx="5295900" cy="19050"/>
              <wp:effectExtent l="0" t="0" r="19050" b="19050"/>
              <wp:wrapNone/>
              <wp:docPr id="109157416"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A509AF1" id="Conector recto 2" o:spid="_x0000_s1026" style="position:absolute;flip:y;z-index:251659264;visibility:visible;mso-wrap-style:square;mso-wrap-distance-left:9pt;mso-wrap-distance-top:0;mso-wrap-distance-right:9pt;mso-wrap-distance-bottom:0;mso-position-horizontal:absolute;mso-position-horizontal-relative:margin;mso-position-vertical:absolute;mso-position-vertical-relative:text" from="9.75pt,5.95pt" to="426.7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" strokecolor="#156082 [3204]">
              <v:stroke joinstyle="miter"/>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DA38" w14:textId="77777777" w:rsidR="008351AA" w:rsidRPr="00DE599D" w:rsidRDefault="008351AA" w:rsidP="00DE599D">
    <w:pPr>
      <w:pStyle w:val="Encabezado"/>
      <w:jc w:val="center"/>
      <w:rPr>
        <w:rFonts w:ascii="Arial" w:hAnsi="Arial" w:cs="Arial"/>
        <w:color w:val="0000CC"/>
        <w:sz w:val="16"/>
        <w:szCs w:val="16"/>
      </w:rPr>
    </w:pPr>
    <w:r w:rsidRPr="00DE599D">
      <w:rPr>
        <w:rFonts w:ascii="Arial" w:hAnsi="Arial" w:cs="Arial"/>
        <w:color w:val="0000CC"/>
        <w:sz w:val="16"/>
        <w:szCs w:val="16"/>
      </w:rPr>
      <w:t xml:space="preserve">Diseño de un sistema de monitoreo hidro-ambiental: herramienta para promover la restauración, conservación y adaptación frente al cambio climático de las cuencas bajas de los ríos Magdalena y Sinú en los departamentos </w:t>
    </w:r>
    <w:r>
      <w:rPr>
        <w:rFonts w:ascii="Arial" w:hAnsi="Arial" w:cs="Arial"/>
        <w:color w:val="0000CC"/>
        <w:sz w:val="16"/>
        <w:szCs w:val="16"/>
      </w:rPr>
      <w:t xml:space="preserve">de </w:t>
    </w:r>
    <w:r w:rsidRPr="00DE599D">
      <w:rPr>
        <w:rFonts w:ascii="Arial" w:hAnsi="Arial" w:cs="Arial"/>
        <w:color w:val="0000CC"/>
        <w:sz w:val="16"/>
        <w:szCs w:val="16"/>
      </w:rPr>
      <w:t>Atlántico, Bolívar, Córdoba, Magdalena</w:t>
    </w:r>
    <w:r>
      <w:rPr>
        <w:rFonts w:ascii="Arial" w:hAnsi="Arial" w:cs="Arial"/>
        <w:color w:val="0000CC"/>
        <w:sz w:val="16"/>
        <w:szCs w:val="16"/>
      </w:rPr>
      <w:t xml:space="preserve"> y </w:t>
    </w:r>
    <w:r w:rsidRPr="00DE599D">
      <w:rPr>
        <w:rFonts w:ascii="Arial" w:hAnsi="Arial" w:cs="Arial"/>
        <w:color w:val="0000CC"/>
        <w:sz w:val="16"/>
        <w:szCs w:val="16"/>
      </w:rPr>
      <w:t>Sucre (BPIN 2024000100122)</w:t>
    </w:r>
  </w:p>
  <w:p w14:paraId="3C817115" w14:textId="77777777" w:rsidR="008351AA" w:rsidRDefault="008351AA">
    <w:pPr>
      <w:pStyle w:val="Encabezado"/>
    </w:pPr>
    <w:r w:rsidRPr="000E3767">
      <w:rPr>
        <w:rFonts w:ascii="Arial" w:hAnsi="Arial" w:cs="Arial"/>
        <w:noProof/>
        <w:color w:val="0000CC"/>
        <w:sz w:val="16"/>
        <w:szCs w:val="16"/>
      </w:rPr>
      <mc:AlternateContent>
        <mc:Choice Requires="wps">
          <w:drawing>
            <wp:anchor distT="0" distB="0" distL="114300" distR="114300" simplePos="0" relativeHeight="251658752" behindDoc="0" locked="0" layoutInCell="1" allowOverlap="1" wp14:anchorId="4AFE7FE4" wp14:editId="207D324F">
              <wp:simplePos x="0" y="0"/>
              <wp:positionH relativeFrom="margin">
                <wp:posOffset>123825</wp:posOffset>
              </wp:positionH>
              <wp:positionV relativeFrom="paragraph">
                <wp:posOffset>75565</wp:posOffset>
              </wp:positionV>
              <wp:extent cx="5295900" cy="19050"/>
              <wp:effectExtent l="0" t="0" r="19050" b="19050"/>
              <wp:wrapNone/>
              <wp:docPr id="731162924"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11DE3EB" id="Conector recto 2" o:spid="_x0000_s1026" style="position:absolute;flip:y;z-index:251665408;visibility:visible;mso-wrap-style:square;mso-wrap-distance-left:9pt;mso-wrap-distance-top:0;mso-wrap-distance-right:9pt;mso-wrap-distance-bottom:0;mso-position-horizontal:absolute;mso-position-horizontal-relative:margin;mso-position-vertical:absolute;mso-position-vertical-relative:text" from="9.75pt,5.95pt" to="426.7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" strokecolor="#156082 [3204]">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2370"/>
    <w:multiLevelType w:val="multilevel"/>
    <w:tmpl w:val="9614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168D"/>
    <w:multiLevelType w:val="hybridMultilevel"/>
    <w:tmpl w:val="C7246BD0"/>
    <w:lvl w:ilvl="0" w:tplc="625CC978">
      <w:start w:val="1"/>
      <w:numFmt w:val="bullet"/>
      <w:lvlText w:val="-"/>
      <w:lvlJc w:val="left"/>
      <w:pPr>
        <w:ind w:left="720" w:hanging="360"/>
      </w:pPr>
      <w:rPr>
        <w:rFonts w:ascii="Speak Pro" w:hAnsi="Speak Pro"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6F1753"/>
    <w:multiLevelType w:val="multilevel"/>
    <w:tmpl w:val="1B167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17E37"/>
    <w:multiLevelType w:val="hybridMultilevel"/>
    <w:tmpl w:val="600E65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3456C76"/>
    <w:multiLevelType w:val="multilevel"/>
    <w:tmpl w:val="50F2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14CA8"/>
    <w:multiLevelType w:val="multilevel"/>
    <w:tmpl w:val="FAC04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54790"/>
    <w:multiLevelType w:val="hybridMultilevel"/>
    <w:tmpl w:val="27402FE8"/>
    <w:lvl w:ilvl="0" w:tplc="625CC978">
      <w:start w:val="1"/>
      <w:numFmt w:val="bullet"/>
      <w:lvlText w:val="-"/>
      <w:lvlJc w:val="left"/>
      <w:pPr>
        <w:ind w:left="720" w:hanging="360"/>
      </w:pPr>
      <w:rPr>
        <w:rFonts w:ascii="Speak Pro" w:hAnsi="Speak Pro"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380285"/>
    <w:multiLevelType w:val="multilevel"/>
    <w:tmpl w:val="A4A4A64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9BC4B7C"/>
    <w:multiLevelType w:val="multilevel"/>
    <w:tmpl w:val="232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A3F6D"/>
    <w:multiLevelType w:val="multilevel"/>
    <w:tmpl w:val="EB804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D15EC"/>
    <w:multiLevelType w:val="hybridMultilevel"/>
    <w:tmpl w:val="D8EA31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3026B1B"/>
    <w:multiLevelType w:val="hybridMultilevel"/>
    <w:tmpl w:val="5FDCD764"/>
    <w:lvl w:ilvl="0" w:tplc="625CC978">
      <w:start w:val="1"/>
      <w:numFmt w:val="bullet"/>
      <w:lvlText w:val="-"/>
      <w:lvlJc w:val="left"/>
      <w:pPr>
        <w:ind w:left="774" w:hanging="360"/>
      </w:pPr>
      <w:rPr>
        <w:rFonts w:ascii="Speak Pro" w:hAnsi="Speak Pro"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12" w15:restartNumberingAfterBreak="0">
    <w:nsid w:val="474D2B90"/>
    <w:multiLevelType w:val="hybridMultilevel"/>
    <w:tmpl w:val="FA4CDFB8"/>
    <w:lvl w:ilvl="0" w:tplc="625CC978">
      <w:start w:val="1"/>
      <w:numFmt w:val="bullet"/>
      <w:lvlText w:val="-"/>
      <w:lvlJc w:val="left"/>
      <w:pPr>
        <w:ind w:left="720" w:hanging="360"/>
      </w:pPr>
      <w:rPr>
        <w:rFonts w:ascii="Speak Pro" w:hAnsi="Speak Pro"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195601"/>
    <w:multiLevelType w:val="multilevel"/>
    <w:tmpl w:val="1310B0E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5C2244E4"/>
    <w:multiLevelType w:val="hybridMultilevel"/>
    <w:tmpl w:val="C0B6C136"/>
    <w:lvl w:ilvl="0" w:tplc="625CC978">
      <w:start w:val="1"/>
      <w:numFmt w:val="bullet"/>
      <w:lvlText w:val="-"/>
      <w:lvlJc w:val="left"/>
      <w:pPr>
        <w:ind w:left="720" w:hanging="360"/>
      </w:pPr>
      <w:rPr>
        <w:rFonts w:ascii="Speak Pro" w:hAnsi="Speak Pro"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4F1A92"/>
    <w:multiLevelType w:val="hybridMultilevel"/>
    <w:tmpl w:val="FFACFA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696EDD"/>
    <w:multiLevelType w:val="hybridMultilevel"/>
    <w:tmpl w:val="FE0CB59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8414989"/>
    <w:multiLevelType w:val="multilevel"/>
    <w:tmpl w:val="BD12E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5A2BB2"/>
    <w:multiLevelType w:val="multilevel"/>
    <w:tmpl w:val="0702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03059">
    <w:abstractNumId w:val="16"/>
  </w:num>
  <w:num w:numId="2" w16cid:durableId="1746075894">
    <w:abstractNumId w:val="9"/>
  </w:num>
  <w:num w:numId="3" w16cid:durableId="793905733">
    <w:abstractNumId w:val="2"/>
  </w:num>
  <w:num w:numId="4" w16cid:durableId="1481731425">
    <w:abstractNumId w:val="7"/>
  </w:num>
  <w:num w:numId="5" w16cid:durableId="1262647788">
    <w:abstractNumId w:val="17"/>
  </w:num>
  <w:num w:numId="6" w16cid:durableId="1413966234">
    <w:abstractNumId w:val="5"/>
  </w:num>
  <w:num w:numId="7" w16cid:durableId="693305733">
    <w:abstractNumId w:val="18"/>
  </w:num>
  <w:num w:numId="8" w16cid:durableId="380325422">
    <w:abstractNumId w:val="0"/>
  </w:num>
  <w:num w:numId="9" w16cid:durableId="578713465">
    <w:abstractNumId w:val="4"/>
  </w:num>
  <w:num w:numId="10" w16cid:durableId="1274484516">
    <w:abstractNumId w:val="8"/>
  </w:num>
  <w:num w:numId="11" w16cid:durableId="1685672229">
    <w:abstractNumId w:val="3"/>
  </w:num>
  <w:num w:numId="12" w16cid:durableId="1996687985">
    <w:abstractNumId w:val="13"/>
  </w:num>
  <w:num w:numId="13" w16cid:durableId="1924947009">
    <w:abstractNumId w:val="10"/>
  </w:num>
  <w:num w:numId="14" w16cid:durableId="162863252">
    <w:abstractNumId w:val="13"/>
  </w:num>
  <w:num w:numId="15" w16cid:durableId="1369991360">
    <w:abstractNumId w:val="13"/>
  </w:num>
  <w:num w:numId="16" w16cid:durableId="1587415770">
    <w:abstractNumId w:val="1"/>
  </w:num>
  <w:num w:numId="17" w16cid:durableId="2120566009">
    <w:abstractNumId w:val="12"/>
  </w:num>
  <w:num w:numId="18" w16cid:durableId="1905066456">
    <w:abstractNumId w:val="15"/>
  </w:num>
  <w:num w:numId="19" w16cid:durableId="406195507">
    <w:abstractNumId w:val="6"/>
  </w:num>
  <w:num w:numId="20" w16cid:durableId="1832914632">
    <w:abstractNumId w:val="11"/>
  </w:num>
  <w:num w:numId="21" w16cid:durableId="49789310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Montalvo Molina">
    <w15:presenceInfo w15:providerId="Windows Live" w15:userId="07df9ddde8020c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879"/>
    <w:rsid w:val="0007529B"/>
    <w:rsid w:val="000876FC"/>
    <w:rsid w:val="00096DE8"/>
    <w:rsid w:val="000A389C"/>
    <w:rsid w:val="000A6147"/>
    <w:rsid w:val="000C08A1"/>
    <w:rsid w:val="000C7581"/>
    <w:rsid w:val="000E3767"/>
    <w:rsid w:val="000F5ABD"/>
    <w:rsid w:val="00115E03"/>
    <w:rsid w:val="001409C6"/>
    <w:rsid w:val="001525AB"/>
    <w:rsid w:val="00152F50"/>
    <w:rsid w:val="0015688A"/>
    <w:rsid w:val="00183A01"/>
    <w:rsid w:val="001A30CF"/>
    <w:rsid w:val="00211DE7"/>
    <w:rsid w:val="002164D4"/>
    <w:rsid w:val="00223804"/>
    <w:rsid w:val="00231565"/>
    <w:rsid w:val="00236AE3"/>
    <w:rsid w:val="00250FD5"/>
    <w:rsid w:val="00262B44"/>
    <w:rsid w:val="002641B6"/>
    <w:rsid w:val="00284ECA"/>
    <w:rsid w:val="002935E9"/>
    <w:rsid w:val="002A193C"/>
    <w:rsid w:val="002F4F45"/>
    <w:rsid w:val="003153BC"/>
    <w:rsid w:val="00322EB0"/>
    <w:rsid w:val="00337011"/>
    <w:rsid w:val="003452F6"/>
    <w:rsid w:val="00362761"/>
    <w:rsid w:val="00376546"/>
    <w:rsid w:val="00377349"/>
    <w:rsid w:val="003D3BD6"/>
    <w:rsid w:val="00464D1E"/>
    <w:rsid w:val="004A0B73"/>
    <w:rsid w:val="004B14B9"/>
    <w:rsid w:val="00530106"/>
    <w:rsid w:val="0056345C"/>
    <w:rsid w:val="005703CB"/>
    <w:rsid w:val="005A6F08"/>
    <w:rsid w:val="005B338B"/>
    <w:rsid w:val="005C033F"/>
    <w:rsid w:val="005D3E13"/>
    <w:rsid w:val="006052B8"/>
    <w:rsid w:val="006175BE"/>
    <w:rsid w:val="006175F3"/>
    <w:rsid w:val="00631635"/>
    <w:rsid w:val="00634779"/>
    <w:rsid w:val="00655E55"/>
    <w:rsid w:val="00655FB9"/>
    <w:rsid w:val="00661500"/>
    <w:rsid w:val="0066637E"/>
    <w:rsid w:val="00670B6F"/>
    <w:rsid w:val="006A5B90"/>
    <w:rsid w:val="006B3C27"/>
    <w:rsid w:val="006B6374"/>
    <w:rsid w:val="006C464D"/>
    <w:rsid w:val="006C7667"/>
    <w:rsid w:val="00702327"/>
    <w:rsid w:val="00735931"/>
    <w:rsid w:val="007707EC"/>
    <w:rsid w:val="00777AE0"/>
    <w:rsid w:val="0078538F"/>
    <w:rsid w:val="00803FDF"/>
    <w:rsid w:val="00804601"/>
    <w:rsid w:val="008351AA"/>
    <w:rsid w:val="008618CE"/>
    <w:rsid w:val="00874121"/>
    <w:rsid w:val="00881EDA"/>
    <w:rsid w:val="00884168"/>
    <w:rsid w:val="00887904"/>
    <w:rsid w:val="008B47B3"/>
    <w:rsid w:val="008C646F"/>
    <w:rsid w:val="00910B7B"/>
    <w:rsid w:val="00951C56"/>
    <w:rsid w:val="00973000"/>
    <w:rsid w:val="00982D55"/>
    <w:rsid w:val="009A2FF5"/>
    <w:rsid w:val="009C4BEE"/>
    <w:rsid w:val="009C64C5"/>
    <w:rsid w:val="009D3879"/>
    <w:rsid w:val="009F7879"/>
    <w:rsid w:val="00A16D78"/>
    <w:rsid w:val="00A21E12"/>
    <w:rsid w:val="00A43661"/>
    <w:rsid w:val="00A44328"/>
    <w:rsid w:val="00AA58AF"/>
    <w:rsid w:val="00AB6628"/>
    <w:rsid w:val="00AC6337"/>
    <w:rsid w:val="00AD5835"/>
    <w:rsid w:val="00AE0389"/>
    <w:rsid w:val="00AE1003"/>
    <w:rsid w:val="00AF7E7B"/>
    <w:rsid w:val="00B24A38"/>
    <w:rsid w:val="00B25228"/>
    <w:rsid w:val="00BA594B"/>
    <w:rsid w:val="00C12776"/>
    <w:rsid w:val="00C36482"/>
    <w:rsid w:val="00C43812"/>
    <w:rsid w:val="00C50906"/>
    <w:rsid w:val="00C75615"/>
    <w:rsid w:val="00CE03C5"/>
    <w:rsid w:val="00CE6470"/>
    <w:rsid w:val="00CE6751"/>
    <w:rsid w:val="00CF1238"/>
    <w:rsid w:val="00CF6F64"/>
    <w:rsid w:val="00D4166C"/>
    <w:rsid w:val="00D42B96"/>
    <w:rsid w:val="00D617B1"/>
    <w:rsid w:val="00D65CEF"/>
    <w:rsid w:val="00D94F9E"/>
    <w:rsid w:val="00DC1F91"/>
    <w:rsid w:val="00DC3F31"/>
    <w:rsid w:val="00DE599D"/>
    <w:rsid w:val="00E04EA3"/>
    <w:rsid w:val="00E0587B"/>
    <w:rsid w:val="00E13489"/>
    <w:rsid w:val="00E95894"/>
    <w:rsid w:val="00E96D7C"/>
    <w:rsid w:val="00EC1080"/>
    <w:rsid w:val="00EF0AAC"/>
    <w:rsid w:val="00F1168A"/>
    <w:rsid w:val="00F20395"/>
    <w:rsid w:val="00FB1B04"/>
    <w:rsid w:val="00FE59FB"/>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FF2DF9"/>
  <w15:chartTrackingRefBased/>
  <w15:docId w15:val="{5FE78DBB-DA6C-4ED6-8F59-57B040B1D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3BC"/>
  </w:style>
  <w:style w:type="paragraph" w:styleId="Ttulo1">
    <w:name w:val="heading 1"/>
    <w:basedOn w:val="Normal"/>
    <w:next w:val="Normal"/>
    <w:link w:val="Ttulo1Car"/>
    <w:uiPriority w:val="9"/>
    <w:qFormat/>
    <w:rsid w:val="00884168"/>
    <w:pPr>
      <w:keepNext/>
      <w:keepLines/>
      <w:numPr>
        <w:numId w:val="12"/>
      </w:numPr>
      <w:spacing w:before="360" w:after="80"/>
      <w:jc w:val="both"/>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unhideWhenUsed/>
    <w:qFormat/>
    <w:rsid w:val="00884168"/>
    <w:pPr>
      <w:keepNext/>
      <w:keepLines/>
      <w:numPr>
        <w:ilvl w:val="1"/>
        <w:numId w:val="12"/>
      </w:numPr>
      <w:spacing w:before="160" w:after="80"/>
      <w:jc w:val="both"/>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unhideWhenUsed/>
    <w:qFormat/>
    <w:rsid w:val="00884168"/>
    <w:pPr>
      <w:keepNext/>
      <w:keepLines/>
      <w:numPr>
        <w:ilvl w:val="2"/>
        <w:numId w:val="12"/>
      </w:numPr>
      <w:spacing w:before="160" w:after="80"/>
      <w:outlineLvl w:val="2"/>
    </w:pPr>
    <w:rPr>
      <w:rFonts w:eastAsiaTheme="majorEastAsia" w:cstheme="majorBidi"/>
      <w:sz w:val="28"/>
      <w:szCs w:val="28"/>
    </w:rPr>
  </w:style>
  <w:style w:type="paragraph" w:styleId="Ttulo4">
    <w:name w:val="heading 4"/>
    <w:basedOn w:val="Normal"/>
    <w:next w:val="Normal"/>
    <w:link w:val="Ttulo4Car"/>
    <w:uiPriority w:val="9"/>
    <w:unhideWhenUsed/>
    <w:qFormat/>
    <w:rsid w:val="00884168"/>
    <w:pPr>
      <w:keepNext/>
      <w:keepLines/>
      <w:numPr>
        <w:ilvl w:val="3"/>
        <w:numId w:val="12"/>
      </w:numPr>
      <w:spacing w:before="80" w:after="40"/>
      <w:outlineLvl w:val="3"/>
    </w:pPr>
    <w:rPr>
      <w:rFonts w:eastAsiaTheme="majorEastAsia" w:cstheme="majorBidi"/>
      <w:i/>
      <w:iCs/>
    </w:rPr>
  </w:style>
  <w:style w:type="paragraph" w:styleId="Ttulo5">
    <w:name w:val="heading 5"/>
    <w:basedOn w:val="Normal"/>
    <w:next w:val="Normal"/>
    <w:link w:val="Ttulo5Car"/>
    <w:uiPriority w:val="9"/>
    <w:unhideWhenUsed/>
    <w:qFormat/>
    <w:rsid w:val="009F7879"/>
    <w:pPr>
      <w:keepNext/>
      <w:keepLines/>
      <w:numPr>
        <w:ilvl w:val="4"/>
        <w:numId w:val="1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9F7879"/>
    <w:pPr>
      <w:keepNext/>
      <w:keepLines/>
      <w:numPr>
        <w:ilvl w:val="5"/>
        <w:numId w:val="1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7879"/>
    <w:pPr>
      <w:keepNext/>
      <w:keepLines/>
      <w:numPr>
        <w:ilvl w:val="6"/>
        <w:numId w:val="1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7879"/>
    <w:pPr>
      <w:keepNext/>
      <w:keepLines/>
      <w:numPr>
        <w:ilvl w:val="7"/>
        <w:numId w:val="1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7879"/>
    <w:pPr>
      <w:keepNext/>
      <w:keepLines/>
      <w:numPr>
        <w:ilvl w:val="8"/>
        <w:numId w:val="1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4168"/>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rsid w:val="00884168"/>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rsid w:val="00884168"/>
    <w:rPr>
      <w:rFonts w:eastAsiaTheme="majorEastAsia" w:cstheme="majorBidi"/>
      <w:sz w:val="28"/>
      <w:szCs w:val="28"/>
    </w:rPr>
  </w:style>
  <w:style w:type="character" w:customStyle="1" w:styleId="Ttulo4Car">
    <w:name w:val="Título 4 Car"/>
    <w:basedOn w:val="Fuentedeprrafopredeter"/>
    <w:link w:val="Ttulo4"/>
    <w:uiPriority w:val="9"/>
    <w:rsid w:val="00884168"/>
    <w:rPr>
      <w:rFonts w:eastAsiaTheme="majorEastAsia" w:cstheme="majorBidi"/>
      <w:i/>
      <w:iCs/>
    </w:rPr>
  </w:style>
  <w:style w:type="character" w:customStyle="1" w:styleId="Ttulo5Car">
    <w:name w:val="Título 5 Car"/>
    <w:basedOn w:val="Fuentedeprrafopredeter"/>
    <w:link w:val="Ttulo5"/>
    <w:uiPriority w:val="9"/>
    <w:rsid w:val="009F7879"/>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9F78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78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78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7879"/>
    <w:rPr>
      <w:rFonts w:eastAsiaTheme="majorEastAsia" w:cstheme="majorBidi"/>
      <w:color w:val="272727" w:themeColor="text1" w:themeTint="D8"/>
    </w:rPr>
  </w:style>
  <w:style w:type="paragraph" w:styleId="Ttulo">
    <w:name w:val="Title"/>
    <w:basedOn w:val="Normal"/>
    <w:next w:val="Normal"/>
    <w:link w:val="TtuloCar"/>
    <w:uiPriority w:val="10"/>
    <w:qFormat/>
    <w:rsid w:val="00284ECA"/>
    <w:pPr>
      <w:spacing w:after="80" w:line="240" w:lineRule="auto"/>
      <w:contextualSpacing/>
      <w:jc w:val="center"/>
    </w:pPr>
    <w:rPr>
      <w:rFonts w:asciiTheme="majorHAnsi" w:eastAsiaTheme="majorEastAsia" w:hAnsiTheme="majorHAnsi" w:cstheme="majorBidi"/>
      <w:spacing w:val="-10"/>
      <w:kern w:val="28"/>
      <w:sz w:val="44"/>
      <w:szCs w:val="44"/>
    </w:rPr>
  </w:style>
  <w:style w:type="character" w:customStyle="1" w:styleId="TtuloCar">
    <w:name w:val="Título Car"/>
    <w:basedOn w:val="Fuentedeprrafopredeter"/>
    <w:link w:val="Ttulo"/>
    <w:uiPriority w:val="10"/>
    <w:rsid w:val="00284ECA"/>
    <w:rPr>
      <w:rFonts w:asciiTheme="majorHAnsi" w:eastAsiaTheme="majorEastAsia" w:hAnsiTheme="majorHAnsi" w:cstheme="majorBidi"/>
      <w:spacing w:val="-10"/>
      <w:kern w:val="28"/>
      <w:sz w:val="44"/>
      <w:szCs w:val="44"/>
    </w:rPr>
  </w:style>
  <w:style w:type="paragraph" w:styleId="Subttulo">
    <w:name w:val="Subtitle"/>
    <w:basedOn w:val="Normal"/>
    <w:next w:val="Normal"/>
    <w:link w:val="SubttuloCar"/>
    <w:uiPriority w:val="11"/>
    <w:qFormat/>
    <w:rsid w:val="009F78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78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7879"/>
    <w:pPr>
      <w:spacing w:before="160"/>
      <w:jc w:val="center"/>
    </w:pPr>
    <w:rPr>
      <w:i/>
      <w:iCs/>
      <w:color w:val="404040" w:themeColor="text1" w:themeTint="BF"/>
    </w:rPr>
  </w:style>
  <w:style w:type="character" w:customStyle="1" w:styleId="CitaCar">
    <w:name w:val="Cita Car"/>
    <w:basedOn w:val="Fuentedeprrafopredeter"/>
    <w:link w:val="Cita"/>
    <w:uiPriority w:val="29"/>
    <w:rsid w:val="009F7879"/>
    <w:rPr>
      <w:i/>
      <w:iCs/>
      <w:color w:val="404040" w:themeColor="text1" w:themeTint="BF"/>
    </w:rPr>
  </w:style>
  <w:style w:type="paragraph" w:styleId="Prrafodelista">
    <w:name w:val="List Paragraph"/>
    <w:basedOn w:val="Normal"/>
    <w:uiPriority w:val="34"/>
    <w:qFormat/>
    <w:rsid w:val="009F7879"/>
    <w:pPr>
      <w:ind w:left="720"/>
      <w:contextualSpacing/>
    </w:pPr>
  </w:style>
  <w:style w:type="character" w:styleId="nfasisintenso">
    <w:name w:val="Intense Emphasis"/>
    <w:basedOn w:val="Fuentedeprrafopredeter"/>
    <w:uiPriority w:val="21"/>
    <w:qFormat/>
    <w:rsid w:val="009F7879"/>
    <w:rPr>
      <w:i/>
      <w:iCs/>
      <w:color w:val="0F4761" w:themeColor="accent1" w:themeShade="BF"/>
    </w:rPr>
  </w:style>
  <w:style w:type="paragraph" w:styleId="Citadestacada">
    <w:name w:val="Intense Quote"/>
    <w:basedOn w:val="Normal"/>
    <w:next w:val="Normal"/>
    <w:link w:val="CitadestacadaCar"/>
    <w:uiPriority w:val="30"/>
    <w:qFormat/>
    <w:rsid w:val="009F7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7879"/>
    <w:rPr>
      <w:i/>
      <w:iCs/>
      <w:color w:val="0F4761" w:themeColor="accent1" w:themeShade="BF"/>
    </w:rPr>
  </w:style>
  <w:style w:type="character" w:styleId="Referenciaintensa">
    <w:name w:val="Intense Reference"/>
    <w:basedOn w:val="Fuentedeprrafopredeter"/>
    <w:uiPriority w:val="32"/>
    <w:qFormat/>
    <w:rsid w:val="009F7879"/>
    <w:rPr>
      <w:b/>
      <w:bCs/>
      <w:smallCaps/>
      <w:color w:val="0F4761" w:themeColor="accent1" w:themeShade="BF"/>
      <w:spacing w:val="5"/>
    </w:rPr>
  </w:style>
  <w:style w:type="paragraph" w:styleId="Encabezado">
    <w:name w:val="header"/>
    <w:basedOn w:val="Normal"/>
    <w:link w:val="EncabezadoCar"/>
    <w:uiPriority w:val="99"/>
    <w:unhideWhenUsed/>
    <w:rsid w:val="008046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4601"/>
  </w:style>
  <w:style w:type="paragraph" w:styleId="Piedepgina">
    <w:name w:val="footer"/>
    <w:basedOn w:val="Normal"/>
    <w:link w:val="PiedepginaCar"/>
    <w:uiPriority w:val="99"/>
    <w:unhideWhenUsed/>
    <w:rsid w:val="008046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4601"/>
  </w:style>
  <w:style w:type="paragraph" w:styleId="TtuloTDC">
    <w:name w:val="TOC Heading"/>
    <w:basedOn w:val="Ttulo1"/>
    <w:next w:val="Normal"/>
    <w:uiPriority w:val="39"/>
    <w:unhideWhenUsed/>
    <w:qFormat/>
    <w:rsid w:val="00284ECA"/>
    <w:pPr>
      <w:numPr>
        <w:numId w:val="0"/>
      </w:num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284ECA"/>
    <w:pPr>
      <w:spacing w:after="100"/>
    </w:pPr>
  </w:style>
  <w:style w:type="paragraph" w:styleId="TDC2">
    <w:name w:val="toc 2"/>
    <w:basedOn w:val="Normal"/>
    <w:next w:val="Normal"/>
    <w:autoRedefine/>
    <w:uiPriority w:val="39"/>
    <w:unhideWhenUsed/>
    <w:rsid w:val="00284ECA"/>
    <w:pPr>
      <w:spacing w:after="100"/>
      <w:ind w:left="240"/>
    </w:pPr>
  </w:style>
  <w:style w:type="character" w:styleId="Hipervnculo">
    <w:name w:val="Hyperlink"/>
    <w:basedOn w:val="Fuentedeprrafopredeter"/>
    <w:uiPriority w:val="99"/>
    <w:unhideWhenUsed/>
    <w:rsid w:val="00284ECA"/>
    <w:rPr>
      <w:color w:val="467886" w:themeColor="hyperlink"/>
      <w:u w:val="single"/>
    </w:rPr>
  </w:style>
  <w:style w:type="paragraph" w:styleId="TDC3">
    <w:name w:val="toc 3"/>
    <w:basedOn w:val="Normal"/>
    <w:next w:val="Normal"/>
    <w:autoRedefine/>
    <w:uiPriority w:val="39"/>
    <w:unhideWhenUsed/>
    <w:rsid w:val="00223804"/>
    <w:pPr>
      <w:spacing w:after="100"/>
      <w:ind w:left="480"/>
    </w:pPr>
  </w:style>
  <w:style w:type="paragraph" w:styleId="Descripcin">
    <w:name w:val="caption"/>
    <w:basedOn w:val="Normal"/>
    <w:next w:val="Normal"/>
    <w:uiPriority w:val="35"/>
    <w:unhideWhenUsed/>
    <w:qFormat/>
    <w:rsid w:val="0066637E"/>
    <w:pPr>
      <w:spacing w:after="200" w:line="240" w:lineRule="auto"/>
    </w:pPr>
    <w:rPr>
      <w:i/>
      <w:iCs/>
      <w:color w:val="0E2841" w:themeColor="text2"/>
      <w:sz w:val="18"/>
      <w:szCs w:val="18"/>
    </w:rPr>
  </w:style>
  <w:style w:type="character" w:customStyle="1" w:styleId="ng-star-inserted">
    <w:name w:val="ng-star-inserted"/>
    <w:basedOn w:val="Fuentedeprrafopredeter"/>
    <w:rsid w:val="00E13489"/>
  </w:style>
  <w:style w:type="character" w:styleId="Refdecomentario">
    <w:name w:val="annotation reference"/>
    <w:basedOn w:val="Fuentedeprrafopredeter"/>
    <w:uiPriority w:val="99"/>
    <w:semiHidden/>
    <w:unhideWhenUsed/>
    <w:rsid w:val="00EC1080"/>
    <w:rPr>
      <w:sz w:val="16"/>
      <w:szCs w:val="16"/>
    </w:rPr>
  </w:style>
  <w:style w:type="paragraph" w:styleId="Textocomentario">
    <w:name w:val="annotation text"/>
    <w:basedOn w:val="Normal"/>
    <w:link w:val="TextocomentarioCar"/>
    <w:uiPriority w:val="99"/>
    <w:unhideWhenUsed/>
    <w:rsid w:val="00EC1080"/>
    <w:pPr>
      <w:spacing w:line="240" w:lineRule="auto"/>
    </w:pPr>
    <w:rPr>
      <w:sz w:val="20"/>
      <w:szCs w:val="20"/>
    </w:rPr>
  </w:style>
  <w:style w:type="character" w:customStyle="1" w:styleId="TextocomentarioCar">
    <w:name w:val="Texto comentario Car"/>
    <w:basedOn w:val="Fuentedeprrafopredeter"/>
    <w:link w:val="Textocomentario"/>
    <w:uiPriority w:val="99"/>
    <w:rsid w:val="00EC1080"/>
    <w:rPr>
      <w:sz w:val="20"/>
      <w:szCs w:val="20"/>
    </w:rPr>
  </w:style>
  <w:style w:type="paragraph" w:styleId="Asuntodelcomentario">
    <w:name w:val="annotation subject"/>
    <w:basedOn w:val="Textocomentario"/>
    <w:next w:val="Textocomentario"/>
    <w:link w:val="AsuntodelcomentarioCar"/>
    <w:uiPriority w:val="99"/>
    <w:semiHidden/>
    <w:unhideWhenUsed/>
    <w:rsid w:val="00EC1080"/>
    <w:rPr>
      <w:b/>
      <w:bCs/>
    </w:rPr>
  </w:style>
  <w:style w:type="character" w:customStyle="1" w:styleId="AsuntodelcomentarioCar">
    <w:name w:val="Asunto del comentario Car"/>
    <w:basedOn w:val="TextocomentarioCar"/>
    <w:link w:val="Asuntodelcomentario"/>
    <w:uiPriority w:val="99"/>
    <w:semiHidden/>
    <w:rsid w:val="00EC108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image" Target="media/image13.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10DFC-CA70-4AB0-A39C-E8488D014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1021</TotalTime>
  <Pages>1</Pages>
  <Words>6813</Words>
  <Characters>39724</Characters>
  <Application>Microsoft Office Word</Application>
  <DocSecurity>0</DocSecurity>
  <Lines>1527</Lines>
  <Paragraphs>831</Paragraphs>
  <ScaleCrop>false</ScaleCrop>
  <HeadingPairs>
    <vt:vector size="2" baseType="variant">
      <vt:variant>
        <vt:lpstr>Título</vt:lpstr>
      </vt:variant>
      <vt:variant>
        <vt:i4>1</vt:i4>
      </vt:variant>
    </vt:vector>
  </HeadingPairs>
  <TitlesOfParts>
    <vt:vector size="1" baseType="lpstr">
      <vt:lpstr>Diseño de un sistema de monitoreo hidro-ambiental: herramienta para promover la restauración, conservación y adaptación frente al cambio climático de las cuencas bajas de los ríos Magdalena y Sinú en los departamentos de Atlántico, Bolívar, Córdoba, Magda</vt:lpstr>
    </vt:vector>
  </TitlesOfParts>
  <Company/>
  <LinksUpToDate>false</LinksUpToDate>
  <CharactersWithSpaces>45706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un sistema de monitoreo hidro-ambiental: herramienta para promover la restauración, conservación y adaptación frente al cambio climático de las cuencas bajas de los ríos Magdalena y Sinú en los departamentos de Atlántico, Bolívar, Córdoba, Magdalena y Sucre (BPIN 2024000100122)</dc:title>
  <dc:subject/>
  <dc:creator>RESTREPO LOPEZ</dc:creator>
  <cp:keywords/>
  <dc:description/>
  <cp:lastModifiedBy>Alexander Montalvo Molina</cp:lastModifiedBy>
  <cp:revision>35</cp:revision>
  <dcterms:created xsi:type="dcterms:W3CDTF">2026-02-18T14:50:00Z</dcterms:created>
  <dcterms:modified xsi:type="dcterms:W3CDTF">2026-04-08T15:18:00Z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e0fbae19-8747-4d7e-b2d2-101ed0b66378</vt:lpwstr>
  </property>
</Properties>
</file>