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854" w:rsidRDefault="006D4854" w:rsidP="006D4854">
      <w:pPr>
        <w:tabs>
          <w:tab w:val="left" w:pos="7256"/>
        </w:tabs>
        <w:spacing w:after="0"/>
        <w:rPr>
          <w:rFonts w:ascii="Arial" w:hAnsi="Arial" w:cs="Arial"/>
          <w:sz w:val="20"/>
          <w:szCs w:val="20"/>
        </w:rPr>
      </w:pPr>
    </w:p>
    <w:p w:rsidR="006D4854" w:rsidRDefault="006D4854" w:rsidP="006D4854">
      <w:pPr>
        <w:pStyle w:val="Default"/>
        <w:rPr>
          <w:sz w:val="20"/>
          <w:szCs w:val="20"/>
        </w:rPr>
      </w:pPr>
      <w:proofErr w:type="spellStart"/>
      <w:r>
        <w:rPr>
          <w:b/>
          <w:bCs/>
          <w:sz w:val="20"/>
          <w:szCs w:val="20"/>
        </w:rPr>
        <w:t>Sohail</w:t>
      </w:r>
      <w:proofErr w:type="spellEnd"/>
      <w:r>
        <w:rPr>
          <w:b/>
          <w:bCs/>
          <w:sz w:val="20"/>
          <w:szCs w:val="20"/>
        </w:rPr>
        <w:t xml:space="preserve"> </w:t>
      </w:r>
      <w:proofErr w:type="spellStart"/>
      <w:r>
        <w:rPr>
          <w:b/>
          <w:bCs/>
          <w:sz w:val="20"/>
          <w:szCs w:val="20"/>
        </w:rPr>
        <w:t>Younas</w:t>
      </w:r>
      <w:proofErr w:type="spellEnd"/>
      <w:r>
        <w:rPr>
          <w:b/>
          <w:bCs/>
          <w:sz w:val="20"/>
          <w:szCs w:val="20"/>
        </w:rPr>
        <w:t xml:space="preserve"> </w:t>
      </w:r>
      <w:proofErr w:type="spellStart"/>
      <w:r>
        <w:rPr>
          <w:b/>
          <w:bCs/>
          <w:sz w:val="20"/>
          <w:szCs w:val="20"/>
        </w:rPr>
        <w:t>Moghal</w:t>
      </w:r>
      <w:proofErr w:type="spellEnd"/>
      <w:r>
        <w:rPr>
          <w:b/>
          <w:bCs/>
          <w:sz w:val="20"/>
          <w:szCs w:val="20"/>
        </w:rPr>
        <w:t xml:space="preserve"> </w:t>
      </w:r>
    </w:p>
    <w:p w:rsidR="006D4854" w:rsidRDefault="006D4854" w:rsidP="006D4854">
      <w:pPr>
        <w:pStyle w:val="Default"/>
        <w:rPr>
          <w:sz w:val="20"/>
          <w:szCs w:val="20"/>
        </w:rPr>
      </w:pPr>
      <w:r>
        <w:rPr>
          <w:b/>
          <w:bCs/>
          <w:sz w:val="20"/>
          <w:szCs w:val="20"/>
        </w:rPr>
        <w:t xml:space="preserve">Position: Project Manager </w:t>
      </w:r>
    </w:p>
    <w:p w:rsidR="006D4854" w:rsidRDefault="006D4854" w:rsidP="006D4854">
      <w:pPr>
        <w:pStyle w:val="Default"/>
        <w:rPr>
          <w:sz w:val="20"/>
          <w:szCs w:val="20"/>
        </w:rPr>
      </w:pPr>
      <w:r>
        <w:rPr>
          <w:b/>
          <w:bCs/>
          <w:sz w:val="20"/>
          <w:szCs w:val="20"/>
        </w:rPr>
        <w:t xml:space="preserve">Contact Detail: </w:t>
      </w:r>
      <w:r>
        <w:rPr>
          <w:sz w:val="20"/>
          <w:szCs w:val="20"/>
        </w:rPr>
        <w:t xml:space="preserve">+92 333 434-0848 </w:t>
      </w:r>
    </w:p>
    <w:p w:rsidR="006D4854" w:rsidRDefault="006D4854" w:rsidP="006D4854">
      <w:pPr>
        <w:pStyle w:val="Default"/>
        <w:rPr>
          <w:sz w:val="20"/>
          <w:szCs w:val="20"/>
        </w:rPr>
      </w:pPr>
    </w:p>
    <w:p w:rsidR="006D4854" w:rsidRDefault="006D4854" w:rsidP="006D4854">
      <w:pPr>
        <w:pStyle w:val="Default"/>
        <w:pBdr>
          <w:bottom w:val="single" w:sz="4" w:space="1" w:color="auto"/>
        </w:pBdr>
        <w:rPr>
          <w:sz w:val="20"/>
          <w:szCs w:val="20"/>
        </w:rPr>
      </w:pPr>
      <w:r>
        <w:rPr>
          <w:b/>
          <w:bCs/>
          <w:sz w:val="20"/>
          <w:szCs w:val="20"/>
        </w:rPr>
        <w:t xml:space="preserve">Summary of Qualifications </w:t>
      </w:r>
    </w:p>
    <w:p w:rsidR="006D4854" w:rsidRDefault="006D4854" w:rsidP="006D4854">
      <w:pPr>
        <w:pStyle w:val="Default"/>
        <w:rPr>
          <w:sz w:val="20"/>
          <w:szCs w:val="20"/>
        </w:rPr>
      </w:pPr>
      <w:proofErr w:type="spellStart"/>
      <w:r>
        <w:rPr>
          <w:sz w:val="20"/>
          <w:szCs w:val="20"/>
        </w:rPr>
        <w:t>Sohail</w:t>
      </w:r>
      <w:proofErr w:type="spellEnd"/>
      <w:r>
        <w:rPr>
          <w:sz w:val="20"/>
          <w:szCs w:val="20"/>
        </w:rPr>
        <w:t xml:space="preserve"> </w:t>
      </w:r>
      <w:proofErr w:type="spellStart"/>
      <w:r>
        <w:rPr>
          <w:sz w:val="20"/>
          <w:szCs w:val="20"/>
        </w:rPr>
        <w:t>Moghal</w:t>
      </w:r>
      <w:proofErr w:type="spellEnd"/>
      <w:r>
        <w:rPr>
          <w:sz w:val="20"/>
          <w:szCs w:val="20"/>
        </w:rPr>
        <w:t xml:space="preserve"> is a </w:t>
      </w:r>
      <w:proofErr w:type="spellStart"/>
      <w:r>
        <w:rPr>
          <w:sz w:val="20"/>
          <w:szCs w:val="20"/>
        </w:rPr>
        <w:t>well known</w:t>
      </w:r>
      <w:proofErr w:type="spellEnd"/>
      <w:r>
        <w:rPr>
          <w:sz w:val="20"/>
          <w:szCs w:val="20"/>
        </w:rPr>
        <w:t xml:space="preserve"> development sector expert with strong research and value chain analysis skills. He has conducted number of research and value chain studies as in the agriculture sector making him an ideal candidate to lead the team of experts. Keeping in view the short term nature of the assignment, we strongly recommend him so that he can coordinate with the team members and consolidate their input into a meaningful data base. </w:t>
      </w:r>
    </w:p>
    <w:p w:rsidR="006D4854" w:rsidRDefault="006D4854" w:rsidP="006D4854">
      <w:pPr>
        <w:pStyle w:val="Default"/>
        <w:rPr>
          <w:sz w:val="20"/>
          <w:szCs w:val="20"/>
        </w:rPr>
      </w:pPr>
    </w:p>
    <w:p w:rsidR="006D4854" w:rsidRDefault="006D4854" w:rsidP="006D4854">
      <w:pPr>
        <w:pStyle w:val="Default"/>
        <w:rPr>
          <w:sz w:val="20"/>
          <w:szCs w:val="20"/>
        </w:rPr>
      </w:pPr>
      <w:r>
        <w:rPr>
          <w:sz w:val="20"/>
          <w:szCs w:val="20"/>
        </w:rPr>
        <w:t xml:space="preserve">With over 15 years of experience in the domain of private sector development, Mr. </w:t>
      </w:r>
      <w:proofErr w:type="spellStart"/>
      <w:r>
        <w:rPr>
          <w:sz w:val="20"/>
          <w:szCs w:val="20"/>
        </w:rPr>
        <w:t>Sohail</w:t>
      </w:r>
      <w:proofErr w:type="spellEnd"/>
      <w:r>
        <w:rPr>
          <w:sz w:val="20"/>
          <w:szCs w:val="20"/>
        </w:rPr>
        <w:t xml:space="preserve"> has worked in number of donor funded projects. Following is the brief overview of his areas of expertise </w:t>
      </w:r>
    </w:p>
    <w:p w:rsidR="006D4854" w:rsidRDefault="006D4854" w:rsidP="006D4854">
      <w:pPr>
        <w:pStyle w:val="Default"/>
        <w:rPr>
          <w:sz w:val="20"/>
          <w:szCs w:val="20"/>
        </w:rPr>
      </w:pPr>
    </w:p>
    <w:p w:rsidR="006D4854" w:rsidRPr="002F2E48" w:rsidRDefault="006D4854" w:rsidP="006D4854">
      <w:pPr>
        <w:pStyle w:val="Default"/>
        <w:pBdr>
          <w:bottom w:val="single" w:sz="4" w:space="1" w:color="auto"/>
        </w:pBdr>
        <w:rPr>
          <w:b/>
          <w:sz w:val="20"/>
          <w:szCs w:val="20"/>
        </w:rPr>
      </w:pPr>
      <w:r w:rsidRPr="002F2E48">
        <w:rPr>
          <w:b/>
          <w:sz w:val="20"/>
          <w:szCs w:val="20"/>
        </w:rPr>
        <w:t>Work Experience (Consultancies)</w:t>
      </w:r>
    </w:p>
    <w:tbl>
      <w:tblPr>
        <w:tblW w:w="95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908"/>
        <w:gridCol w:w="4140"/>
        <w:gridCol w:w="1530"/>
        <w:gridCol w:w="2010"/>
      </w:tblGrid>
      <w:tr w:rsidR="006D4854" w:rsidTr="00275D91">
        <w:trPr>
          <w:trHeight w:val="208"/>
        </w:trPr>
        <w:tc>
          <w:tcPr>
            <w:tcW w:w="1908" w:type="dxa"/>
          </w:tcPr>
          <w:p w:rsidR="006D4854" w:rsidRDefault="006D4854" w:rsidP="00275D91">
            <w:pPr>
              <w:pStyle w:val="Default"/>
              <w:rPr>
                <w:sz w:val="20"/>
                <w:szCs w:val="20"/>
              </w:rPr>
            </w:pPr>
            <w:r>
              <w:rPr>
                <w:b/>
                <w:bCs/>
                <w:sz w:val="20"/>
                <w:szCs w:val="20"/>
              </w:rPr>
              <w:t xml:space="preserve">Work History and Accomplishments (Consultancies) Project Type </w:t>
            </w:r>
          </w:p>
        </w:tc>
        <w:tc>
          <w:tcPr>
            <w:tcW w:w="4140" w:type="dxa"/>
          </w:tcPr>
          <w:p w:rsidR="006D4854" w:rsidRDefault="006D4854" w:rsidP="00275D91">
            <w:pPr>
              <w:pStyle w:val="Default"/>
              <w:rPr>
                <w:sz w:val="20"/>
                <w:szCs w:val="20"/>
              </w:rPr>
            </w:pPr>
            <w:r>
              <w:rPr>
                <w:b/>
                <w:bCs/>
                <w:sz w:val="20"/>
                <w:szCs w:val="20"/>
              </w:rPr>
              <w:t xml:space="preserve">Project Details </w:t>
            </w:r>
          </w:p>
        </w:tc>
        <w:tc>
          <w:tcPr>
            <w:tcW w:w="1530" w:type="dxa"/>
          </w:tcPr>
          <w:p w:rsidR="006D4854" w:rsidRDefault="006D4854" w:rsidP="00275D91">
            <w:pPr>
              <w:pStyle w:val="Default"/>
              <w:rPr>
                <w:sz w:val="20"/>
                <w:szCs w:val="20"/>
              </w:rPr>
            </w:pPr>
            <w:r>
              <w:rPr>
                <w:b/>
                <w:bCs/>
                <w:sz w:val="20"/>
                <w:szCs w:val="20"/>
              </w:rPr>
              <w:t xml:space="preserve">Key Client </w:t>
            </w:r>
          </w:p>
        </w:tc>
        <w:tc>
          <w:tcPr>
            <w:tcW w:w="2010" w:type="dxa"/>
          </w:tcPr>
          <w:p w:rsidR="006D4854" w:rsidRDefault="006D4854" w:rsidP="00275D91">
            <w:pPr>
              <w:pStyle w:val="Default"/>
              <w:rPr>
                <w:sz w:val="20"/>
                <w:szCs w:val="20"/>
              </w:rPr>
            </w:pPr>
            <w:r>
              <w:rPr>
                <w:b/>
                <w:bCs/>
                <w:sz w:val="20"/>
                <w:szCs w:val="20"/>
              </w:rPr>
              <w:t xml:space="preserve">Organization worked for </w:t>
            </w:r>
          </w:p>
        </w:tc>
      </w:tr>
      <w:tr w:rsidR="006D4854" w:rsidTr="00275D91">
        <w:trPr>
          <w:trHeight w:val="668"/>
        </w:trPr>
        <w:tc>
          <w:tcPr>
            <w:tcW w:w="1908" w:type="dxa"/>
          </w:tcPr>
          <w:p w:rsidR="006D4854" w:rsidRDefault="006D4854" w:rsidP="00275D91">
            <w:pPr>
              <w:pStyle w:val="Default"/>
              <w:rPr>
                <w:sz w:val="20"/>
                <w:szCs w:val="20"/>
              </w:rPr>
            </w:pPr>
            <w:r>
              <w:rPr>
                <w:sz w:val="20"/>
                <w:szCs w:val="20"/>
              </w:rPr>
              <w:t xml:space="preserve">Sector/Market Analysis </w:t>
            </w:r>
          </w:p>
        </w:tc>
        <w:tc>
          <w:tcPr>
            <w:tcW w:w="4140" w:type="dxa"/>
          </w:tcPr>
          <w:p w:rsidR="006D4854" w:rsidRDefault="006D4854" w:rsidP="00275D91">
            <w:pPr>
              <w:pStyle w:val="Default"/>
              <w:rPr>
                <w:sz w:val="20"/>
                <w:szCs w:val="20"/>
              </w:rPr>
            </w:pPr>
            <w:r>
              <w:rPr>
                <w:sz w:val="20"/>
                <w:szCs w:val="20"/>
              </w:rPr>
              <w:t xml:space="preserve">Study for conducting </w:t>
            </w:r>
            <w:proofErr w:type="spellStart"/>
            <w:r>
              <w:rPr>
                <w:sz w:val="20"/>
                <w:szCs w:val="20"/>
              </w:rPr>
              <w:t>Pakistan‟s</w:t>
            </w:r>
            <w:proofErr w:type="spellEnd"/>
            <w:r>
              <w:rPr>
                <w:sz w:val="20"/>
                <w:szCs w:val="20"/>
              </w:rPr>
              <w:t xml:space="preserve"> market analysis for </w:t>
            </w:r>
            <w:proofErr w:type="spellStart"/>
            <w:r>
              <w:rPr>
                <w:sz w:val="20"/>
                <w:szCs w:val="20"/>
              </w:rPr>
              <w:t>Afghanistan‟s</w:t>
            </w:r>
            <w:proofErr w:type="spellEnd"/>
            <w:r>
              <w:rPr>
                <w:sz w:val="20"/>
                <w:szCs w:val="20"/>
              </w:rPr>
              <w:t xml:space="preserve"> </w:t>
            </w:r>
            <w:proofErr w:type="spellStart"/>
            <w:r>
              <w:rPr>
                <w:sz w:val="20"/>
                <w:szCs w:val="20"/>
              </w:rPr>
              <w:t>Kandhari</w:t>
            </w:r>
            <w:proofErr w:type="spellEnd"/>
            <w:r>
              <w:rPr>
                <w:sz w:val="20"/>
                <w:szCs w:val="20"/>
              </w:rPr>
              <w:t xml:space="preserve"> pomegranate and its secondary products (done for Private Enterprise Partnership-Middle East &amp; North Africa (PEP-MENA) Cairo, Egypt) </w:t>
            </w:r>
          </w:p>
        </w:tc>
        <w:tc>
          <w:tcPr>
            <w:tcW w:w="1530" w:type="dxa"/>
          </w:tcPr>
          <w:p w:rsidR="006D4854" w:rsidRDefault="006D4854" w:rsidP="00275D91">
            <w:pPr>
              <w:pStyle w:val="Default"/>
              <w:rPr>
                <w:sz w:val="20"/>
                <w:szCs w:val="20"/>
              </w:rPr>
            </w:pPr>
            <w:r>
              <w:rPr>
                <w:sz w:val="20"/>
                <w:szCs w:val="20"/>
              </w:rPr>
              <w:t xml:space="preserve">International Finance Corporation (World Bank Group) </w:t>
            </w:r>
          </w:p>
        </w:tc>
        <w:tc>
          <w:tcPr>
            <w:tcW w:w="2010" w:type="dxa"/>
          </w:tcPr>
          <w:p w:rsidR="006D4854" w:rsidRDefault="006D4854" w:rsidP="00275D91">
            <w:pPr>
              <w:pStyle w:val="Default"/>
              <w:rPr>
                <w:sz w:val="20"/>
                <w:szCs w:val="20"/>
              </w:rPr>
            </w:pPr>
            <w:r>
              <w:rPr>
                <w:sz w:val="20"/>
                <w:szCs w:val="20"/>
              </w:rPr>
              <w:t xml:space="preserve">International Finance Corporation (World Bank Group) </w:t>
            </w:r>
          </w:p>
        </w:tc>
      </w:tr>
      <w:tr w:rsidR="006D4854" w:rsidTr="00275D91">
        <w:trPr>
          <w:trHeight w:val="437"/>
        </w:trPr>
        <w:tc>
          <w:tcPr>
            <w:tcW w:w="1908" w:type="dxa"/>
          </w:tcPr>
          <w:p w:rsidR="006D4854" w:rsidRDefault="006D4854" w:rsidP="00275D91">
            <w:pPr>
              <w:pStyle w:val="Default"/>
              <w:rPr>
                <w:sz w:val="20"/>
                <w:szCs w:val="20"/>
              </w:rPr>
            </w:pPr>
            <w:r>
              <w:rPr>
                <w:sz w:val="20"/>
                <w:szCs w:val="20"/>
              </w:rPr>
              <w:t xml:space="preserve">Research study </w:t>
            </w:r>
          </w:p>
        </w:tc>
        <w:tc>
          <w:tcPr>
            <w:tcW w:w="4140" w:type="dxa"/>
          </w:tcPr>
          <w:p w:rsidR="006D4854" w:rsidRDefault="006D4854" w:rsidP="00275D91">
            <w:pPr>
              <w:pStyle w:val="Default"/>
              <w:rPr>
                <w:sz w:val="20"/>
                <w:szCs w:val="20"/>
              </w:rPr>
            </w:pPr>
            <w:r>
              <w:rPr>
                <w:sz w:val="20"/>
                <w:szCs w:val="20"/>
              </w:rPr>
              <w:t xml:space="preserve">Back ground paper on Private Sector Development in Northern Areas (as part of the project of Northern Areas Economic Report) </w:t>
            </w:r>
          </w:p>
        </w:tc>
        <w:tc>
          <w:tcPr>
            <w:tcW w:w="1530" w:type="dxa"/>
          </w:tcPr>
          <w:p w:rsidR="006D4854" w:rsidRDefault="006D4854" w:rsidP="00275D91">
            <w:pPr>
              <w:pStyle w:val="Default"/>
              <w:rPr>
                <w:sz w:val="20"/>
                <w:szCs w:val="20"/>
              </w:rPr>
            </w:pPr>
            <w:r>
              <w:rPr>
                <w:sz w:val="20"/>
                <w:szCs w:val="20"/>
              </w:rPr>
              <w:t xml:space="preserve">The World Bank </w:t>
            </w:r>
          </w:p>
        </w:tc>
        <w:tc>
          <w:tcPr>
            <w:tcW w:w="2010" w:type="dxa"/>
          </w:tcPr>
          <w:p w:rsidR="006D4854" w:rsidRDefault="006D4854" w:rsidP="00275D91">
            <w:pPr>
              <w:pStyle w:val="Default"/>
              <w:rPr>
                <w:sz w:val="20"/>
                <w:szCs w:val="20"/>
              </w:rPr>
            </w:pPr>
            <w:r>
              <w:rPr>
                <w:sz w:val="20"/>
                <w:szCs w:val="20"/>
              </w:rPr>
              <w:t xml:space="preserve">The World Bank </w:t>
            </w:r>
          </w:p>
        </w:tc>
      </w:tr>
      <w:tr w:rsidR="006D4854" w:rsidTr="00275D91">
        <w:trPr>
          <w:trHeight w:val="912"/>
        </w:trPr>
        <w:tc>
          <w:tcPr>
            <w:tcW w:w="1908" w:type="dxa"/>
          </w:tcPr>
          <w:p w:rsidR="006D4854" w:rsidRDefault="006D4854" w:rsidP="00275D91">
            <w:pPr>
              <w:pStyle w:val="Default"/>
              <w:rPr>
                <w:sz w:val="20"/>
                <w:szCs w:val="20"/>
              </w:rPr>
            </w:pPr>
            <w:r>
              <w:rPr>
                <w:sz w:val="20"/>
                <w:szCs w:val="20"/>
              </w:rPr>
              <w:t xml:space="preserve">Documents review </w:t>
            </w:r>
          </w:p>
        </w:tc>
        <w:tc>
          <w:tcPr>
            <w:tcW w:w="4140" w:type="dxa"/>
          </w:tcPr>
          <w:p w:rsidR="006D4854" w:rsidRDefault="006D4854" w:rsidP="00275D91">
            <w:pPr>
              <w:pStyle w:val="Default"/>
              <w:rPr>
                <w:sz w:val="20"/>
                <w:szCs w:val="20"/>
              </w:rPr>
            </w:pPr>
            <w:r>
              <w:rPr>
                <w:sz w:val="20"/>
                <w:szCs w:val="20"/>
              </w:rPr>
              <w:t xml:space="preserve">PISDAC sector development strategies for Dairy, Gems and </w:t>
            </w:r>
            <w:proofErr w:type="spellStart"/>
            <w:r>
              <w:rPr>
                <w:sz w:val="20"/>
                <w:szCs w:val="20"/>
              </w:rPr>
              <w:t>jewellery</w:t>
            </w:r>
            <w:proofErr w:type="spellEnd"/>
            <w:r>
              <w:rPr>
                <w:sz w:val="20"/>
                <w:szCs w:val="20"/>
              </w:rPr>
              <w:t xml:space="preserve">, marble and wooden furniture </w:t>
            </w:r>
          </w:p>
          <w:p w:rsidR="006D4854" w:rsidRDefault="006D4854" w:rsidP="00275D91">
            <w:pPr>
              <w:pStyle w:val="Default"/>
              <w:rPr>
                <w:sz w:val="20"/>
                <w:szCs w:val="20"/>
              </w:rPr>
            </w:pPr>
            <w:r>
              <w:rPr>
                <w:sz w:val="20"/>
                <w:szCs w:val="20"/>
              </w:rPr>
              <w:t xml:space="preserve">CSF policy documents on sectors of food, fisheries, motorcycle assembly, automotive vendors, special zones, women economic empowerment, general competitiveness </w:t>
            </w:r>
          </w:p>
          <w:p w:rsidR="006D4854" w:rsidRDefault="006D4854" w:rsidP="00275D91">
            <w:pPr>
              <w:pStyle w:val="Default"/>
              <w:rPr>
                <w:sz w:val="20"/>
                <w:szCs w:val="20"/>
              </w:rPr>
            </w:pPr>
          </w:p>
        </w:tc>
        <w:tc>
          <w:tcPr>
            <w:tcW w:w="1530" w:type="dxa"/>
          </w:tcPr>
          <w:p w:rsidR="006D4854" w:rsidRDefault="006D4854" w:rsidP="00275D91">
            <w:pPr>
              <w:pStyle w:val="Default"/>
              <w:rPr>
                <w:sz w:val="20"/>
                <w:szCs w:val="20"/>
              </w:rPr>
            </w:pPr>
            <w:r>
              <w:rPr>
                <w:sz w:val="20"/>
                <w:szCs w:val="20"/>
              </w:rPr>
              <w:t xml:space="preserve">USAID </w:t>
            </w:r>
          </w:p>
        </w:tc>
        <w:tc>
          <w:tcPr>
            <w:tcW w:w="2010" w:type="dxa"/>
          </w:tcPr>
          <w:p w:rsidR="006D4854" w:rsidRDefault="006D4854" w:rsidP="00275D91">
            <w:pPr>
              <w:pStyle w:val="Default"/>
              <w:rPr>
                <w:sz w:val="20"/>
                <w:szCs w:val="20"/>
              </w:rPr>
            </w:pPr>
            <w:r>
              <w:rPr>
                <w:sz w:val="20"/>
                <w:szCs w:val="20"/>
              </w:rPr>
              <w:t xml:space="preserve">Management Systems International (MSI) (USA) </w:t>
            </w:r>
          </w:p>
        </w:tc>
      </w:tr>
      <w:tr w:rsidR="006D4854" w:rsidTr="00275D91">
        <w:trPr>
          <w:trHeight w:val="439"/>
        </w:trPr>
        <w:tc>
          <w:tcPr>
            <w:tcW w:w="1908" w:type="dxa"/>
          </w:tcPr>
          <w:p w:rsidR="006D4854" w:rsidRDefault="006D4854" w:rsidP="00275D91">
            <w:pPr>
              <w:pStyle w:val="Default"/>
              <w:rPr>
                <w:sz w:val="20"/>
                <w:szCs w:val="20"/>
              </w:rPr>
            </w:pPr>
            <w:r>
              <w:rPr>
                <w:sz w:val="20"/>
                <w:szCs w:val="20"/>
              </w:rPr>
              <w:t xml:space="preserve">Sector Analysis </w:t>
            </w:r>
          </w:p>
        </w:tc>
        <w:tc>
          <w:tcPr>
            <w:tcW w:w="4140" w:type="dxa"/>
          </w:tcPr>
          <w:p w:rsidR="006D4854" w:rsidRDefault="006D4854" w:rsidP="00275D91">
            <w:pPr>
              <w:pStyle w:val="Default"/>
              <w:rPr>
                <w:sz w:val="20"/>
                <w:szCs w:val="20"/>
              </w:rPr>
            </w:pPr>
            <w:r>
              <w:rPr>
                <w:sz w:val="20"/>
                <w:szCs w:val="20"/>
              </w:rPr>
              <w:t xml:space="preserve">Carried out an analysis of grapes sector of Pakistan; looking into the options for tapping the dormant potential </w:t>
            </w:r>
          </w:p>
        </w:tc>
        <w:tc>
          <w:tcPr>
            <w:tcW w:w="1530" w:type="dxa"/>
          </w:tcPr>
          <w:p w:rsidR="006D4854" w:rsidRDefault="006D4854" w:rsidP="00275D91">
            <w:pPr>
              <w:pStyle w:val="Default"/>
              <w:rPr>
                <w:sz w:val="20"/>
                <w:szCs w:val="20"/>
              </w:rPr>
            </w:pPr>
            <w:r>
              <w:rPr>
                <w:sz w:val="20"/>
                <w:szCs w:val="20"/>
              </w:rPr>
              <w:t xml:space="preserve">Pakistan Horticulture Development &amp; Export Board, GOP </w:t>
            </w:r>
          </w:p>
        </w:tc>
        <w:tc>
          <w:tcPr>
            <w:tcW w:w="2010" w:type="dxa"/>
          </w:tcPr>
          <w:p w:rsidR="006D4854" w:rsidRDefault="006D4854" w:rsidP="00275D91">
            <w:pPr>
              <w:pStyle w:val="Default"/>
              <w:rPr>
                <w:sz w:val="20"/>
                <w:szCs w:val="20"/>
              </w:rPr>
            </w:pPr>
            <w:r>
              <w:rPr>
                <w:sz w:val="20"/>
                <w:szCs w:val="20"/>
              </w:rPr>
              <w:t xml:space="preserve">Pakistan Horticulture Development &amp; Export Board </w:t>
            </w:r>
          </w:p>
        </w:tc>
      </w:tr>
      <w:tr w:rsidR="006D4854" w:rsidTr="00275D91">
        <w:trPr>
          <w:trHeight w:val="437"/>
        </w:trPr>
        <w:tc>
          <w:tcPr>
            <w:tcW w:w="1908" w:type="dxa"/>
          </w:tcPr>
          <w:p w:rsidR="006D4854" w:rsidRDefault="006D4854" w:rsidP="00275D91">
            <w:pPr>
              <w:pStyle w:val="Default"/>
              <w:rPr>
                <w:sz w:val="20"/>
                <w:szCs w:val="20"/>
              </w:rPr>
            </w:pPr>
            <w:r>
              <w:rPr>
                <w:sz w:val="20"/>
                <w:szCs w:val="20"/>
              </w:rPr>
              <w:t xml:space="preserve">Survey research </w:t>
            </w:r>
          </w:p>
        </w:tc>
        <w:tc>
          <w:tcPr>
            <w:tcW w:w="4140" w:type="dxa"/>
          </w:tcPr>
          <w:p w:rsidR="006D4854" w:rsidRDefault="006D4854" w:rsidP="00275D91">
            <w:pPr>
              <w:pStyle w:val="Default"/>
              <w:rPr>
                <w:sz w:val="20"/>
                <w:szCs w:val="20"/>
              </w:rPr>
            </w:pPr>
            <w:r>
              <w:rPr>
                <w:sz w:val="20"/>
                <w:szCs w:val="20"/>
              </w:rPr>
              <w:t xml:space="preserve">Conducted situation analysis for assessing the adequacy of shelter for local population in selected earthquake affected northern areas of Pakistan (one year after the quake) </w:t>
            </w:r>
          </w:p>
        </w:tc>
        <w:tc>
          <w:tcPr>
            <w:tcW w:w="1530" w:type="dxa"/>
          </w:tcPr>
          <w:p w:rsidR="006D4854" w:rsidRDefault="006D4854" w:rsidP="00275D91">
            <w:pPr>
              <w:pStyle w:val="Default"/>
              <w:rPr>
                <w:sz w:val="20"/>
                <w:szCs w:val="20"/>
              </w:rPr>
            </w:pPr>
            <w:r>
              <w:rPr>
                <w:sz w:val="20"/>
                <w:szCs w:val="20"/>
              </w:rPr>
              <w:t xml:space="preserve">USAID </w:t>
            </w:r>
          </w:p>
        </w:tc>
        <w:tc>
          <w:tcPr>
            <w:tcW w:w="2010" w:type="dxa"/>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r w:rsidR="006D4854" w:rsidTr="00275D91">
        <w:trPr>
          <w:trHeight w:val="554"/>
        </w:trPr>
        <w:tc>
          <w:tcPr>
            <w:tcW w:w="1908" w:type="dxa"/>
          </w:tcPr>
          <w:p w:rsidR="006D4854" w:rsidRDefault="006D4854" w:rsidP="00275D91">
            <w:pPr>
              <w:pStyle w:val="Default"/>
              <w:rPr>
                <w:sz w:val="20"/>
                <w:szCs w:val="20"/>
              </w:rPr>
            </w:pPr>
            <w:r>
              <w:rPr>
                <w:sz w:val="20"/>
                <w:szCs w:val="20"/>
              </w:rPr>
              <w:t xml:space="preserve">Cluster Studies </w:t>
            </w:r>
          </w:p>
        </w:tc>
        <w:tc>
          <w:tcPr>
            <w:tcW w:w="4140" w:type="dxa"/>
          </w:tcPr>
          <w:p w:rsidR="006D4854" w:rsidRDefault="006D4854" w:rsidP="00275D91">
            <w:pPr>
              <w:pStyle w:val="Default"/>
              <w:rPr>
                <w:sz w:val="20"/>
                <w:szCs w:val="20"/>
              </w:rPr>
            </w:pPr>
            <w:r>
              <w:rPr>
                <w:sz w:val="20"/>
                <w:szCs w:val="20"/>
              </w:rPr>
              <w:t xml:space="preserve">Conducted studies for assessing international compliance requirements in seven clusters of Punjab (Fans, Cutlery, Sports Goods, Textile Lahore and Faisalabad, Mango and Citrus) </w:t>
            </w:r>
          </w:p>
        </w:tc>
        <w:tc>
          <w:tcPr>
            <w:tcW w:w="1530" w:type="dxa"/>
          </w:tcPr>
          <w:p w:rsidR="006D4854" w:rsidRDefault="006D4854" w:rsidP="00275D91">
            <w:pPr>
              <w:pStyle w:val="Default"/>
              <w:rPr>
                <w:sz w:val="20"/>
                <w:szCs w:val="20"/>
              </w:rPr>
            </w:pPr>
            <w:r>
              <w:rPr>
                <w:sz w:val="20"/>
                <w:szCs w:val="20"/>
              </w:rPr>
              <w:t xml:space="preserve">UNIDO </w:t>
            </w:r>
          </w:p>
        </w:tc>
        <w:tc>
          <w:tcPr>
            <w:tcW w:w="2010" w:type="dxa"/>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r w:rsidR="006D4854" w:rsidTr="00275D91">
        <w:trPr>
          <w:trHeight w:val="552"/>
        </w:trPr>
        <w:tc>
          <w:tcPr>
            <w:tcW w:w="1908" w:type="dxa"/>
          </w:tcPr>
          <w:p w:rsidR="006D4854" w:rsidRDefault="006D4854" w:rsidP="00275D91">
            <w:pPr>
              <w:pStyle w:val="Default"/>
              <w:rPr>
                <w:sz w:val="20"/>
                <w:szCs w:val="20"/>
              </w:rPr>
            </w:pPr>
            <w:r>
              <w:rPr>
                <w:sz w:val="20"/>
                <w:szCs w:val="20"/>
              </w:rPr>
              <w:t xml:space="preserve">Sector research study </w:t>
            </w:r>
          </w:p>
        </w:tc>
        <w:tc>
          <w:tcPr>
            <w:tcW w:w="4140" w:type="dxa"/>
          </w:tcPr>
          <w:p w:rsidR="006D4854" w:rsidRDefault="006D4854" w:rsidP="00275D91">
            <w:pPr>
              <w:pStyle w:val="Default"/>
              <w:rPr>
                <w:sz w:val="20"/>
                <w:szCs w:val="20"/>
              </w:rPr>
            </w:pPr>
            <w:r>
              <w:rPr>
                <w:sz w:val="20"/>
                <w:szCs w:val="20"/>
              </w:rPr>
              <w:t xml:space="preserve">Conducted a value chain study on dairy sector in three cities of Karachi, Lahore and Peshawar for identifying lease financing </w:t>
            </w:r>
            <w:r>
              <w:rPr>
                <w:sz w:val="20"/>
                <w:szCs w:val="20"/>
              </w:rPr>
              <w:lastRenderedPageBreak/>
              <w:t xml:space="preserve">opportunities for micro and small sector stakeholders </w:t>
            </w:r>
          </w:p>
        </w:tc>
        <w:tc>
          <w:tcPr>
            <w:tcW w:w="1530" w:type="dxa"/>
          </w:tcPr>
          <w:p w:rsidR="006D4854" w:rsidRDefault="006D4854" w:rsidP="00275D91">
            <w:pPr>
              <w:pStyle w:val="Default"/>
              <w:rPr>
                <w:sz w:val="20"/>
                <w:szCs w:val="20"/>
              </w:rPr>
            </w:pPr>
            <w:r>
              <w:rPr>
                <w:sz w:val="20"/>
                <w:szCs w:val="20"/>
              </w:rPr>
              <w:lastRenderedPageBreak/>
              <w:t xml:space="preserve">Leasing Association of Pakistan </w:t>
            </w:r>
            <w:r>
              <w:rPr>
                <w:sz w:val="20"/>
                <w:szCs w:val="20"/>
              </w:rPr>
              <w:lastRenderedPageBreak/>
              <w:t xml:space="preserve">(LAP) </w:t>
            </w:r>
          </w:p>
        </w:tc>
        <w:tc>
          <w:tcPr>
            <w:tcW w:w="2010" w:type="dxa"/>
          </w:tcPr>
          <w:p w:rsidR="006D4854" w:rsidRDefault="006D4854" w:rsidP="00275D91">
            <w:pPr>
              <w:pStyle w:val="Default"/>
              <w:rPr>
                <w:sz w:val="20"/>
                <w:szCs w:val="20"/>
              </w:rPr>
            </w:pPr>
            <w:proofErr w:type="spellStart"/>
            <w:r>
              <w:rPr>
                <w:sz w:val="20"/>
                <w:szCs w:val="20"/>
              </w:rPr>
              <w:lastRenderedPageBreak/>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w:t>
            </w:r>
            <w:r>
              <w:rPr>
                <w:sz w:val="20"/>
                <w:szCs w:val="20"/>
              </w:rPr>
              <w:lastRenderedPageBreak/>
              <w:t xml:space="preserve">Consultants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lastRenderedPageBreak/>
              <w:t xml:space="preserve">Value Chain Study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Report development for documenting the recommendations of the research study conducted by the working group of SMEDA on Textile garments sector of Pakistan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Small and Medium Enterprise Development Authority (SMEDA)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r>
              <w:rPr>
                <w:sz w:val="20"/>
                <w:szCs w:val="20"/>
              </w:rPr>
              <w:t xml:space="preserve">Small and Medium Enterprise Development Authority (SMEDA)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Sector research study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Conducted secondary research study on Hotel industry of Pakistan in the context of assessing feasibility for establishing a large hotel resort in Pakistan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Private sector investor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r>
              <w:rPr>
                <w:sz w:val="20"/>
                <w:szCs w:val="20"/>
              </w:rPr>
              <w:t xml:space="preserve">Private sector investor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Feasibility study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Prepared feasibility study for establishing a mango pulp production facility in Multan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Pakistan Horticulture Development &amp; Export Board, GOP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r>
              <w:rPr>
                <w:sz w:val="20"/>
                <w:szCs w:val="20"/>
              </w:rPr>
              <w:t xml:space="preserve">Pakistan Horticulture Development &amp; Export Board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Sector Development Plan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Study for identification and development of tourism potential in FATA and developing a „Tourism Promotion Plan for the area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FATA Development Authority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Organizational Design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Study for proposing an institutional setup for managing technical education in FATA as FATA Skill Development Council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FATA Development Authority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Training Program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Developed/delivered 5-day training program on Business Development Services (BDS) for leasing companies managers/officers; as a part of Leasing for Small and Micro Enterprises Program of Swiss Development Corporation (SDC)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Leasing Association of Pakistan (LAP)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Feasibility Study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Developed feasibility study report for establishing the first electron-beam food irradiation facility in Karachi, Pakistan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Pakistan Horticulture Development &amp; Export Board, GOP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r>
              <w:rPr>
                <w:sz w:val="20"/>
                <w:szCs w:val="20"/>
              </w:rPr>
              <w:t xml:space="preserve">Pakistan Horticulture Development &amp; Export Board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Organizational Restructuring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Carried out an organizational review of </w:t>
            </w:r>
            <w:proofErr w:type="spellStart"/>
            <w:r>
              <w:rPr>
                <w:sz w:val="20"/>
                <w:szCs w:val="20"/>
              </w:rPr>
              <w:t>Iqbal</w:t>
            </w:r>
            <w:proofErr w:type="spellEnd"/>
            <w:r>
              <w:rPr>
                <w:sz w:val="20"/>
                <w:szCs w:val="20"/>
              </w:rPr>
              <w:t xml:space="preserve"> Academy Pakistan, proposed interventions in organizational design, operations, management control, capacity building. Developed job descriptions, work flows/procedures and quality assurance systems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proofErr w:type="spellStart"/>
            <w:r>
              <w:rPr>
                <w:sz w:val="20"/>
                <w:szCs w:val="20"/>
              </w:rPr>
              <w:t>Iqbal</w:t>
            </w:r>
            <w:proofErr w:type="spellEnd"/>
            <w:r>
              <w:rPr>
                <w:sz w:val="20"/>
                <w:szCs w:val="20"/>
              </w:rPr>
              <w:t xml:space="preserve"> Academy Pakistan, Ministry of Culture, GOP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proofErr w:type="spellStart"/>
            <w:r>
              <w:rPr>
                <w:sz w:val="20"/>
                <w:szCs w:val="20"/>
              </w:rPr>
              <w:t>Iqbal</w:t>
            </w:r>
            <w:proofErr w:type="spellEnd"/>
            <w:r>
              <w:rPr>
                <w:sz w:val="20"/>
                <w:szCs w:val="20"/>
              </w:rPr>
              <w:t xml:space="preserve"> Academy Pakistan, Ministry of Culture, GOP </w:t>
            </w:r>
          </w:p>
        </w:tc>
      </w:tr>
      <w:tr w:rsidR="006D4854" w:rsidTr="00275D91">
        <w:trPr>
          <w:trHeight w:val="552"/>
        </w:trPr>
        <w:tc>
          <w:tcPr>
            <w:tcW w:w="1908" w:type="dxa"/>
            <w:tcBorders>
              <w:top w:val="single" w:sz="6" w:space="0" w:color="auto"/>
              <w:left w:val="single" w:sz="4"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Market Development Plan </w:t>
            </w:r>
          </w:p>
        </w:tc>
        <w:tc>
          <w:tcPr>
            <w:tcW w:w="414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Prepared market development plan for the first food irradiation facility, established in Lahore, Pakistan </w:t>
            </w:r>
          </w:p>
        </w:tc>
        <w:tc>
          <w:tcPr>
            <w:tcW w:w="1530" w:type="dxa"/>
            <w:tcBorders>
              <w:top w:val="single" w:sz="6" w:space="0" w:color="auto"/>
              <w:left w:val="single" w:sz="6" w:space="0" w:color="auto"/>
              <w:bottom w:val="single" w:sz="6" w:space="0" w:color="auto"/>
              <w:right w:val="single" w:sz="6" w:space="0" w:color="auto"/>
            </w:tcBorders>
          </w:tcPr>
          <w:p w:rsidR="006D4854" w:rsidRDefault="006D4854" w:rsidP="00275D91">
            <w:pPr>
              <w:pStyle w:val="Default"/>
              <w:rPr>
                <w:sz w:val="20"/>
                <w:szCs w:val="20"/>
              </w:rPr>
            </w:pPr>
            <w:r>
              <w:rPr>
                <w:sz w:val="20"/>
                <w:szCs w:val="20"/>
              </w:rPr>
              <w:t xml:space="preserve">Pakistan Horticulture Development &amp; Export Board, GOP </w:t>
            </w:r>
          </w:p>
        </w:tc>
        <w:tc>
          <w:tcPr>
            <w:tcW w:w="2010" w:type="dxa"/>
            <w:tcBorders>
              <w:top w:val="single" w:sz="6" w:space="0" w:color="auto"/>
              <w:left w:val="single" w:sz="6" w:space="0" w:color="auto"/>
              <w:bottom w:val="single" w:sz="6" w:space="0" w:color="auto"/>
              <w:right w:val="single" w:sz="4" w:space="0" w:color="auto"/>
            </w:tcBorders>
          </w:tcPr>
          <w:p w:rsidR="006D4854" w:rsidRDefault="006D4854" w:rsidP="00275D91">
            <w:pPr>
              <w:pStyle w:val="Default"/>
              <w:rPr>
                <w:sz w:val="20"/>
                <w:szCs w:val="20"/>
              </w:rPr>
            </w:pPr>
            <w:r>
              <w:rPr>
                <w:sz w:val="20"/>
                <w:szCs w:val="20"/>
              </w:rPr>
              <w:t xml:space="preserve">Pakistan Horticulture Development &amp; Export Board </w:t>
            </w:r>
          </w:p>
        </w:tc>
      </w:tr>
      <w:tr w:rsidR="006D4854" w:rsidTr="00275D91">
        <w:trPr>
          <w:trHeight w:val="552"/>
        </w:trPr>
        <w:tc>
          <w:tcPr>
            <w:tcW w:w="1908" w:type="dxa"/>
            <w:tcBorders>
              <w:top w:val="single" w:sz="6" w:space="0" w:color="auto"/>
              <w:left w:val="single" w:sz="4" w:space="0" w:color="auto"/>
              <w:bottom w:val="single" w:sz="4" w:space="0" w:color="auto"/>
              <w:right w:val="single" w:sz="6" w:space="0" w:color="auto"/>
            </w:tcBorders>
          </w:tcPr>
          <w:p w:rsidR="006D4854" w:rsidRDefault="006D4854" w:rsidP="00275D91">
            <w:pPr>
              <w:pStyle w:val="Default"/>
              <w:rPr>
                <w:sz w:val="20"/>
                <w:szCs w:val="20"/>
              </w:rPr>
            </w:pPr>
            <w:r>
              <w:rPr>
                <w:sz w:val="20"/>
                <w:szCs w:val="20"/>
              </w:rPr>
              <w:t xml:space="preserve">Analysis Tool </w:t>
            </w:r>
          </w:p>
        </w:tc>
        <w:tc>
          <w:tcPr>
            <w:tcW w:w="4140" w:type="dxa"/>
            <w:tcBorders>
              <w:top w:val="single" w:sz="6" w:space="0" w:color="auto"/>
              <w:left w:val="single" w:sz="6" w:space="0" w:color="auto"/>
              <w:bottom w:val="single" w:sz="4" w:space="0" w:color="auto"/>
              <w:right w:val="single" w:sz="6" w:space="0" w:color="auto"/>
            </w:tcBorders>
          </w:tcPr>
          <w:p w:rsidR="006D4854" w:rsidRDefault="006D4854" w:rsidP="00275D91">
            <w:pPr>
              <w:pStyle w:val="Default"/>
              <w:rPr>
                <w:sz w:val="20"/>
                <w:szCs w:val="20"/>
              </w:rPr>
            </w:pPr>
            <w:r>
              <w:rPr>
                <w:sz w:val="20"/>
                <w:szCs w:val="20"/>
              </w:rPr>
              <w:t xml:space="preserve">Developed an excel-based analysis tool to be used by Parliamentarians for analyzing national budget </w:t>
            </w:r>
          </w:p>
        </w:tc>
        <w:tc>
          <w:tcPr>
            <w:tcW w:w="1530" w:type="dxa"/>
            <w:tcBorders>
              <w:top w:val="single" w:sz="6" w:space="0" w:color="auto"/>
              <w:left w:val="single" w:sz="6" w:space="0" w:color="auto"/>
              <w:bottom w:val="single" w:sz="4" w:space="0" w:color="auto"/>
              <w:right w:val="single" w:sz="6" w:space="0" w:color="auto"/>
            </w:tcBorders>
          </w:tcPr>
          <w:p w:rsidR="006D4854" w:rsidRDefault="006D4854" w:rsidP="00275D91">
            <w:pPr>
              <w:pStyle w:val="Default"/>
              <w:rPr>
                <w:sz w:val="20"/>
                <w:szCs w:val="20"/>
              </w:rPr>
            </w:pPr>
            <w:r>
              <w:rPr>
                <w:sz w:val="20"/>
                <w:szCs w:val="20"/>
              </w:rPr>
              <w:t xml:space="preserve">DAI </w:t>
            </w:r>
          </w:p>
        </w:tc>
        <w:tc>
          <w:tcPr>
            <w:tcW w:w="2010" w:type="dxa"/>
            <w:tcBorders>
              <w:top w:val="single" w:sz="6" w:space="0" w:color="auto"/>
              <w:left w:val="single" w:sz="6" w:space="0" w:color="auto"/>
              <w:bottom w:val="single" w:sz="4" w:space="0" w:color="auto"/>
              <w:right w:val="single" w:sz="4" w:space="0" w:color="auto"/>
            </w:tcBorders>
          </w:tcPr>
          <w:p w:rsidR="006D4854" w:rsidRDefault="006D4854" w:rsidP="00275D91">
            <w:pPr>
              <w:pStyle w:val="Default"/>
              <w:rPr>
                <w:sz w:val="20"/>
                <w:szCs w:val="20"/>
              </w:rPr>
            </w:pPr>
            <w:proofErr w:type="spellStart"/>
            <w:r>
              <w:rPr>
                <w:sz w:val="20"/>
                <w:szCs w:val="20"/>
              </w:rPr>
              <w:t>Sardar</w:t>
            </w:r>
            <w:proofErr w:type="spellEnd"/>
            <w:r>
              <w:rPr>
                <w:sz w:val="20"/>
                <w:szCs w:val="20"/>
              </w:rPr>
              <w:t xml:space="preserve"> &amp; </w:t>
            </w:r>
            <w:proofErr w:type="spellStart"/>
            <w:r>
              <w:rPr>
                <w:sz w:val="20"/>
                <w:szCs w:val="20"/>
              </w:rPr>
              <w:t>Sardar</w:t>
            </w:r>
            <w:proofErr w:type="spellEnd"/>
            <w:r>
              <w:rPr>
                <w:sz w:val="20"/>
                <w:szCs w:val="20"/>
              </w:rPr>
              <w:t xml:space="preserve"> Development &amp; Management Consultants </w:t>
            </w:r>
          </w:p>
        </w:tc>
      </w:tr>
    </w:tbl>
    <w:p w:rsidR="006D4854" w:rsidRDefault="006D4854" w:rsidP="006D4854">
      <w:pPr>
        <w:pStyle w:val="Default"/>
        <w:rPr>
          <w:b/>
          <w:bCs/>
          <w:sz w:val="20"/>
          <w:szCs w:val="20"/>
        </w:rPr>
      </w:pPr>
    </w:p>
    <w:p w:rsidR="006D4854" w:rsidRDefault="006D4854" w:rsidP="006D4854">
      <w:pPr>
        <w:pStyle w:val="Default"/>
        <w:pBdr>
          <w:bottom w:val="single" w:sz="4" w:space="1" w:color="auto"/>
        </w:pBdr>
        <w:rPr>
          <w:b/>
          <w:bCs/>
          <w:sz w:val="22"/>
          <w:szCs w:val="20"/>
        </w:rPr>
      </w:pPr>
    </w:p>
    <w:p w:rsidR="006D4854" w:rsidRPr="00417BD9" w:rsidRDefault="006D4854" w:rsidP="006D4854">
      <w:pPr>
        <w:pStyle w:val="Default"/>
        <w:pBdr>
          <w:bottom w:val="single" w:sz="4" w:space="1" w:color="auto"/>
        </w:pBdr>
        <w:rPr>
          <w:sz w:val="22"/>
          <w:szCs w:val="20"/>
        </w:rPr>
      </w:pPr>
      <w:r w:rsidRPr="00417BD9">
        <w:rPr>
          <w:b/>
          <w:bCs/>
          <w:sz w:val="22"/>
          <w:szCs w:val="20"/>
        </w:rPr>
        <w:lastRenderedPageBreak/>
        <w:t xml:space="preserve">Work History and Accomplishments (Jobs) </w:t>
      </w:r>
    </w:p>
    <w:p w:rsidR="006D4854" w:rsidRDefault="006D4854" w:rsidP="006D4854">
      <w:pPr>
        <w:pStyle w:val="Default"/>
        <w:rPr>
          <w:sz w:val="20"/>
          <w:szCs w:val="20"/>
        </w:rPr>
      </w:pPr>
      <w:r>
        <w:rPr>
          <w:b/>
          <w:bCs/>
          <w:sz w:val="20"/>
          <w:szCs w:val="20"/>
        </w:rPr>
        <w:t xml:space="preserve">Agribusiness Development &amp; Diversification Project </w:t>
      </w:r>
    </w:p>
    <w:p w:rsidR="006D4854" w:rsidRDefault="006D4854" w:rsidP="006D4854">
      <w:pPr>
        <w:pStyle w:val="Default"/>
        <w:rPr>
          <w:sz w:val="20"/>
          <w:szCs w:val="20"/>
        </w:rPr>
      </w:pPr>
      <w:r>
        <w:rPr>
          <w:sz w:val="20"/>
          <w:szCs w:val="20"/>
        </w:rPr>
        <w:t xml:space="preserve">March 06-July 06, </w:t>
      </w:r>
      <w:r>
        <w:rPr>
          <w:b/>
          <w:bCs/>
          <w:i/>
          <w:iCs/>
          <w:sz w:val="20"/>
          <w:szCs w:val="20"/>
        </w:rPr>
        <w:t xml:space="preserve">Horticulture Agribusiness Manager </w:t>
      </w:r>
    </w:p>
    <w:p w:rsidR="006D4854" w:rsidRDefault="006D4854" w:rsidP="006D4854">
      <w:pPr>
        <w:pStyle w:val="Default"/>
        <w:rPr>
          <w:sz w:val="20"/>
          <w:szCs w:val="20"/>
        </w:rPr>
      </w:pPr>
      <w:proofErr w:type="spellStart"/>
      <w:r>
        <w:rPr>
          <w:b/>
          <w:bCs/>
          <w:sz w:val="20"/>
          <w:szCs w:val="20"/>
        </w:rPr>
        <w:t>Mian</w:t>
      </w:r>
      <w:proofErr w:type="spellEnd"/>
      <w:r>
        <w:rPr>
          <w:b/>
          <w:bCs/>
          <w:sz w:val="20"/>
          <w:szCs w:val="20"/>
        </w:rPr>
        <w:t xml:space="preserve"> </w:t>
      </w:r>
      <w:proofErr w:type="spellStart"/>
      <w:r>
        <w:rPr>
          <w:b/>
          <w:bCs/>
          <w:sz w:val="20"/>
          <w:szCs w:val="20"/>
        </w:rPr>
        <w:t>Tyre</w:t>
      </w:r>
      <w:proofErr w:type="spellEnd"/>
      <w:r>
        <w:rPr>
          <w:b/>
          <w:bCs/>
          <w:sz w:val="20"/>
          <w:szCs w:val="20"/>
        </w:rPr>
        <w:t xml:space="preserve"> &amp; Rubber Co. Ltd. </w:t>
      </w:r>
    </w:p>
    <w:p w:rsidR="006D4854" w:rsidRDefault="006D4854" w:rsidP="006D4854">
      <w:pPr>
        <w:pStyle w:val="Default"/>
        <w:rPr>
          <w:sz w:val="20"/>
          <w:szCs w:val="20"/>
        </w:rPr>
      </w:pPr>
      <w:r>
        <w:rPr>
          <w:sz w:val="20"/>
          <w:szCs w:val="20"/>
        </w:rPr>
        <w:t xml:space="preserve">May 2004-August 2005, </w:t>
      </w:r>
      <w:r>
        <w:rPr>
          <w:b/>
          <w:bCs/>
          <w:i/>
          <w:iCs/>
          <w:sz w:val="20"/>
          <w:szCs w:val="20"/>
        </w:rPr>
        <w:t xml:space="preserve">Production Manager </w:t>
      </w:r>
      <w:proofErr w:type="spellStart"/>
      <w:r>
        <w:rPr>
          <w:b/>
          <w:bCs/>
          <w:i/>
          <w:iCs/>
          <w:sz w:val="20"/>
          <w:szCs w:val="20"/>
        </w:rPr>
        <w:t>Tyres</w:t>
      </w:r>
      <w:proofErr w:type="spellEnd"/>
      <w:r>
        <w:rPr>
          <w:b/>
          <w:bCs/>
          <w:i/>
          <w:iCs/>
          <w:sz w:val="20"/>
          <w:szCs w:val="20"/>
        </w:rPr>
        <w:t xml:space="preserve"> </w:t>
      </w:r>
    </w:p>
    <w:p w:rsidR="006D4854" w:rsidRDefault="006D4854" w:rsidP="006D4854">
      <w:pPr>
        <w:pStyle w:val="Default"/>
        <w:rPr>
          <w:sz w:val="20"/>
          <w:szCs w:val="20"/>
        </w:rPr>
      </w:pPr>
      <w:r>
        <w:rPr>
          <w:b/>
          <w:bCs/>
          <w:sz w:val="20"/>
          <w:szCs w:val="20"/>
        </w:rPr>
        <w:t xml:space="preserve">National Commission for Human Development (NCHD), Government of Pakistan </w:t>
      </w:r>
    </w:p>
    <w:p w:rsidR="006D4854" w:rsidRDefault="006D4854" w:rsidP="006D4854">
      <w:pPr>
        <w:pStyle w:val="Default"/>
        <w:rPr>
          <w:sz w:val="20"/>
          <w:szCs w:val="20"/>
        </w:rPr>
      </w:pPr>
      <w:r>
        <w:rPr>
          <w:sz w:val="20"/>
          <w:szCs w:val="20"/>
        </w:rPr>
        <w:t xml:space="preserve">November 2002 to April 2004, </w:t>
      </w:r>
      <w:r>
        <w:rPr>
          <w:b/>
          <w:bCs/>
          <w:i/>
          <w:iCs/>
          <w:sz w:val="20"/>
          <w:szCs w:val="20"/>
        </w:rPr>
        <w:t xml:space="preserve">Manager Operations </w:t>
      </w:r>
    </w:p>
    <w:p w:rsidR="006D4854" w:rsidRDefault="006D4854" w:rsidP="006D4854">
      <w:pPr>
        <w:pStyle w:val="Default"/>
        <w:rPr>
          <w:sz w:val="20"/>
          <w:szCs w:val="20"/>
        </w:rPr>
      </w:pPr>
      <w:r>
        <w:rPr>
          <w:b/>
          <w:bCs/>
          <w:sz w:val="20"/>
          <w:szCs w:val="20"/>
        </w:rPr>
        <w:t xml:space="preserve">Small and Medium Enterprise Development Authority (SMEDA) </w:t>
      </w:r>
    </w:p>
    <w:p w:rsidR="006D4854" w:rsidRDefault="006D4854" w:rsidP="006D4854">
      <w:pPr>
        <w:pStyle w:val="Default"/>
        <w:rPr>
          <w:sz w:val="20"/>
          <w:szCs w:val="20"/>
        </w:rPr>
      </w:pPr>
      <w:r>
        <w:rPr>
          <w:sz w:val="20"/>
          <w:szCs w:val="20"/>
        </w:rPr>
        <w:t xml:space="preserve">November 1998 to October 2002 </w:t>
      </w:r>
    </w:p>
    <w:p w:rsidR="006D4854" w:rsidRDefault="006D4854" w:rsidP="006D4854">
      <w:pPr>
        <w:pStyle w:val="Default"/>
        <w:rPr>
          <w:sz w:val="20"/>
          <w:szCs w:val="20"/>
        </w:rPr>
      </w:pPr>
      <w:proofErr w:type="spellStart"/>
      <w:r>
        <w:rPr>
          <w:b/>
          <w:bCs/>
          <w:sz w:val="20"/>
          <w:szCs w:val="20"/>
        </w:rPr>
        <w:t>Sunflo</w:t>
      </w:r>
      <w:proofErr w:type="spellEnd"/>
      <w:r>
        <w:rPr>
          <w:b/>
          <w:bCs/>
          <w:sz w:val="20"/>
          <w:szCs w:val="20"/>
        </w:rPr>
        <w:t xml:space="preserve"> </w:t>
      </w:r>
      <w:proofErr w:type="spellStart"/>
      <w:r>
        <w:rPr>
          <w:b/>
          <w:bCs/>
          <w:sz w:val="20"/>
          <w:szCs w:val="20"/>
        </w:rPr>
        <w:t>Cit</w:t>
      </w:r>
      <w:proofErr w:type="spellEnd"/>
      <w:r>
        <w:rPr>
          <w:b/>
          <w:bCs/>
          <w:sz w:val="20"/>
          <w:szCs w:val="20"/>
        </w:rPr>
        <w:t xml:space="preserve">-Russ Limited, Lahore </w:t>
      </w:r>
    </w:p>
    <w:p w:rsidR="006D4854" w:rsidRDefault="006D4854" w:rsidP="006D4854">
      <w:pPr>
        <w:pStyle w:val="Default"/>
        <w:rPr>
          <w:b/>
          <w:bCs/>
          <w:sz w:val="20"/>
          <w:szCs w:val="20"/>
        </w:rPr>
      </w:pPr>
      <w:r>
        <w:rPr>
          <w:b/>
          <w:bCs/>
          <w:sz w:val="20"/>
          <w:szCs w:val="20"/>
        </w:rPr>
        <w:t xml:space="preserve">August 1996-June 1998, Manager Systems </w:t>
      </w:r>
    </w:p>
    <w:p w:rsidR="006D4854" w:rsidRDefault="006D4854" w:rsidP="006D4854">
      <w:pPr>
        <w:pStyle w:val="Default"/>
        <w:rPr>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3731"/>
        <w:gridCol w:w="3731"/>
      </w:tblGrid>
      <w:tr w:rsidR="006D4854" w:rsidTr="00275D91">
        <w:trPr>
          <w:trHeight w:val="556"/>
        </w:trPr>
        <w:tc>
          <w:tcPr>
            <w:tcW w:w="3731" w:type="dxa"/>
          </w:tcPr>
          <w:p w:rsidR="006D4854" w:rsidRDefault="006D4854" w:rsidP="00275D91">
            <w:pPr>
              <w:pStyle w:val="Default"/>
              <w:pBdr>
                <w:bottom w:val="single" w:sz="4" w:space="1" w:color="auto"/>
              </w:pBdr>
              <w:rPr>
                <w:b/>
                <w:bCs/>
                <w:sz w:val="20"/>
                <w:szCs w:val="20"/>
              </w:rPr>
            </w:pPr>
            <w:r>
              <w:rPr>
                <w:b/>
                <w:bCs/>
                <w:sz w:val="20"/>
                <w:szCs w:val="20"/>
              </w:rPr>
              <w:t xml:space="preserve">Education and Training </w:t>
            </w:r>
          </w:p>
          <w:p w:rsidR="006D4854" w:rsidRDefault="006D4854" w:rsidP="00275D91">
            <w:pPr>
              <w:pStyle w:val="Default"/>
              <w:rPr>
                <w:sz w:val="20"/>
                <w:szCs w:val="20"/>
              </w:rPr>
            </w:pPr>
            <w:r>
              <w:rPr>
                <w:b/>
                <w:bCs/>
                <w:sz w:val="20"/>
                <w:szCs w:val="20"/>
              </w:rPr>
              <w:t xml:space="preserve">Master of Business Administration </w:t>
            </w:r>
          </w:p>
          <w:p w:rsidR="006D4854" w:rsidRDefault="006D4854" w:rsidP="00275D91">
            <w:pPr>
              <w:pStyle w:val="Default"/>
              <w:rPr>
                <w:sz w:val="20"/>
                <w:szCs w:val="20"/>
              </w:rPr>
            </w:pPr>
            <w:r>
              <w:rPr>
                <w:sz w:val="20"/>
                <w:szCs w:val="20"/>
              </w:rPr>
              <w:t xml:space="preserve">Lahore University of Management Sciences, Lahore (LUMS) </w:t>
            </w:r>
          </w:p>
          <w:p w:rsidR="006D4854" w:rsidRDefault="006D4854" w:rsidP="00275D91">
            <w:pPr>
              <w:pStyle w:val="Default"/>
              <w:rPr>
                <w:sz w:val="20"/>
                <w:szCs w:val="20"/>
              </w:rPr>
            </w:pPr>
            <w:r>
              <w:rPr>
                <w:b/>
                <w:bCs/>
                <w:sz w:val="20"/>
                <w:szCs w:val="20"/>
              </w:rPr>
              <w:t xml:space="preserve">Bachelor of Engineering (Chemical) </w:t>
            </w:r>
          </w:p>
          <w:p w:rsidR="006D4854" w:rsidRDefault="006D4854" w:rsidP="00275D91">
            <w:pPr>
              <w:pStyle w:val="Default"/>
              <w:rPr>
                <w:sz w:val="20"/>
                <w:szCs w:val="20"/>
              </w:rPr>
            </w:pPr>
            <w:r>
              <w:rPr>
                <w:sz w:val="20"/>
                <w:szCs w:val="20"/>
              </w:rPr>
              <w:t xml:space="preserve">University of the Punjab, Lahore </w:t>
            </w:r>
          </w:p>
        </w:tc>
        <w:tc>
          <w:tcPr>
            <w:tcW w:w="3731" w:type="dxa"/>
          </w:tcPr>
          <w:p w:rsidR="006D4854" w:rsidRDefault="006D4854" w:rsidP="00275D91">
            <w:pPr>
              <w:pStyle w:val="Default"/>
              <w:rPr>
                <w:sz w:val="20"/>
                <w:szCs w:val="20"/>
              </w:rPr>
            </w:pPr>
          </w:p>
          <w:p w:rsidR="006D4854" w:rsidRDefault="006D4854" w:rsidP="00275D91">
            <w:pPr>
              <w:pStyle w:val="Default"/>
              <w:rPr>
                <w:sz w:val="20"/>
                <w:szCs w:val="20"/>
              </w:rPr>
            </w:pPr>
          </w:p>
          <w:p w:rsidR="006D4854" w:rsidRDefault="006D4854" w:rsidP="00275D91">
            <w:pPr>
              <w:pStyle w:val="Default"/>
              <w:rPr>
                <w:sz w:val="20"/>
                <w:szCs w:val="20"/>
              </w:rPr>
            </w:pPr>
          </w:p>
          <w:p w:rsidR="006D4854" w:rsidRDefault="006D4854" w:rsidP="00275D91">
            <w:pPr>
              <w:pStyle w:val="Default"/>
              <w:rPr>
                <w:sz w:val="20"/>
                <w:szCs w:val="20"/>
              </w:rPr>
            </w:pPr>
            <w:r>
              <w:rPr>
                <w:sz w:val="20"/>
                <w:szCs w:val="20"/>
              </w:rPr>
              <w:t xml:space="preserve">1996 </w:t>
            </w:r>
          </w:p>
          <w:p w:rsidR="006D4854" w:rsidRDefault="006D4854" w:rsidP="00275D91">
            <w:pPr>
              <w:pStyle w:val="Default"/>
              <w:rPr>
                <w:sz w:val="20"/>
                <w:szCs w:val="20"/>
              </w:rPr>
            </w:pPr>
            <w:r>
              <w:rPr>
                <w:sz w:val="20"/>
                <w:szCs w:val="20"/>
              </w:rPr>
              <w:t xml:space="preserve">1991 </w:t>
            </w:r>
          </w:p>
        </w:tc>
      </w:tr>
    </w:tbl>
    <w:p w:rsidR="006D4854" w:rsidRDefault="006D4854" w:rsidP="006D4854">
      <w:pPr>
        <w:spacing w:after="0" w:line="240" w:lineRule="auto"/>
        <w:rPr>
          <w:rFonts w:ascii="Arial" w:hAnsi="Arial" w:cs="Arial"/>
          <w:b/>
          <w:sz w:val="20"/>
          <w:szCs w:val="20"/>
          <w:highlight w:val="lightGray"/>
        </w:rPr>
      </w:pPr>
    </w:p>
    <w:p w:rsidR="006D4854" w:rsidRDefault="006D4854" w:rsidP="006D4854">
      <w:pPr>
        <w:pStyle w:val="Default"/>
        <w:rPr>
          <w:sz w:val="20"/>
          <w:szCs w:val="20"/>
        </w:rPr>
      </w:pPr>
      <w:r>
        <w:rPr>
          <w:b/>
          <w:bCs/>
          <w:sz w:val="20"/>
          <w:szCs w:val="20"/>
        </w:rPr>
        <w:t xml:space="preserve">Publications </w:t>
      </w:r>
    </w:p>
    <w:p w:rsidR="006D4854" w:rsidRDefault="006D4854" w:rsidP="006D4854">
      <w:pPr>
        <w:pStyle w:val="Default"/>
        <w:rPr>
          <w:sz w:val="20"/>
          <w:szCs w:val="20"/>
        </w:rPr>
      </w:pPr>
      <w:r>
        <w:rPr>
          <w:sz w:val="20"/>
          <w:szCs w:val="20"/>
        </w:rPr>
        <w:t xml:space="preserve"> Case Study on </w:t>
      </w:r>
      <w:proofErr w:type="spellStart"/>
      <w:r>
        <w:rPr>
          <w:sz w:val="20"/>
          <w:szCs w:val="20"/>
        </w:rPr>
        <w:t>Sundar</w:t>
      </w:r>
      <w:proofErr w:type="spellEnd"/>
      <w:r>
        <w:rPr>
          <w:sz w:val="20"/>
          <w:szCs w:val="20"/>
        </w:rPr>
        <w:t xml:space="preserve"> Industrial Estate, Lahore, Pakistan </w:t>
      </w:r>
    </w:p>
    <w:p w:rsidR="006D4854" w:rsidRDefault="006D4854" w:rsidP="006D4854">
      <w:pPr>
        <w:pStyle w:val="Default"/>
        <w:rPr>
          <w:sz w:val="20"/>
          <w:szCs w:val="20"/>
        </w:rPr>
      </w:pPr>
      <w:r>
        <w:rPr>
          <w:sz w:val="20"/>
          <w:szCs w:val="20"/>
        </w:rPr>
        <w:t xml:space="preserve"> Case Study on Sialkot International Airport, Sialkot, Pakistan </w:t>
      </w:r>
    </w:p>
    <w:p w:rsidR="006D4854" w:rsidRDefault="006D4854" w:rsidP="006D4854">
      <w:pPr>
        <w:pStyle w:val="Default"/>
        <w:rPr>
          <w:sz w:val="20"/>
          <w:szCs w:val="20"/>
        </w:rPr>
      </w:pPr>
      <w:r>
        <w:rPr>
          <w:sz w:val="20"/>
          <w:szCs w:val="20"/>
        </w:rPr>
        <w:t xml:space="preserve"> Compliance Issues affecting Enterprise Clusters in Punjab Province (UNIDO) </w:t>
      </w:r>
    </w:p>
    <w:p w:rsidR="006D4854" w:rsidRDefault="006D4854" w:rsidP="006D4854">
      <w:pPr>
        <w:pStyle w:val="Default"/>
        <w:rPr>
          <w:sz w:val="20"/>
          <w:szCs w:val="20"/>
        </w:rPr>
      </w:pPr>
      <w:r>
        <w:rPr>
          <w:sz w:val="20"/>
          <w:szCs w:val="20"/>
        </w:rPr>
        <w:t xml:space="preserve"> First Annual </w:t>
      </w:r>
      <w:r>
        <w:rPr>
          <w:i/>
          <w:iCs/>
          <w:sz w:val="20"/>
          <w:szCs w:val="20"/>
        </w:rPr>
        <w:t xml:space="preserve">Progress Report of NCHD </w:t>
      </w:r>
      <w:r>
        <w:rPr>
          <w:sz w:val="20"/>
          <w:szCs w:val="20"/>
        </w:rPr>
        <w:t xml:space="preserve">(published by UNDP) </w:t>
      </w:r>
    </w:p>
    <w:p w:rsidR="006D4854" w:rsidRDefault="006D4854" w:rsidP="006D4854">
      <w:pPr>
        <w:pStyle w:val="Default"/>
        <w:rPr>
          <w:sz w:val="20"/>
          <w:szCs w:val="20"/>
        </w:rPr>
      </w:pPr>
      <w:r>
        <w:rPr>
          <w:sz w:val="20"/>
          <w:szCs w:val="20"/>
        </w:rPr>
        <w:t xml:space="preserve"> </w:t>
      </w:r>
      <w:r>
        <w:rPr>
          <w:i/>
          <w:iCs/>
          <w:sz w:val="20"/>
          <w:szCs w:val="20"/>
        </w:rPr>
        <w:t>Textile Vision 2005</w:t>
      </w:r>
      <w:r>
        <w:rPr>
          <w:sz w:val="20"/>
          <w:szCs w:val="20"/>
        </w:rPr>
        <w:t xml:space="preserve">, the comprehensive study on Textile sector of Pakistan </w:t>
      </w:r>
    </w:p>
    <w:p w:rsidR="006D4854" w:rsidRDefault="006D4854" w:rsidP="006D4854">
      <w:pPr>
        <w:pStyle w:val="Default"/>
        <w:rPr>
          <w:sz w:val="20"/>
          <w:szCs w:val="20"/>
        </w:rPr>
      </w:pPr>
      <w:r>
        <w:rPr>
          <w:sz w:val="20"/>
          <w:szCs w:val="20"/>
        </w:rPr>
        <w:t xml:space="preserve"> Value chain study for Micro and Small Enterprises in Dairy sector </w:t>
      </w:r>
    </w:p>
    <w:p w:rsidR="006D4854" w:rsidRDefault="006D4854" w:rsidP="006D4854">
      <w:pPr>
        <w:pStyle w:val="Default"/>
        <w:rPr>
          <w:sz w:val="20"/>
          <w:szCs w:val="20"/>
        </w:rPr>
      </w:pPr>
      <w:r>
        <w:rPr>
          <w:sz w:val="20"/>
          <w:szCs w:val="20"/>
        </w:rPr>
        <w:t xml:space="preserve"> </w:t>
      </w:r>
      <w:r>
        <w:rPr>
          <w:i/>
          <w:iCs/>
          <w:sz w:val="20"/>
          <w:szCs w:val="20"/>
        </w:rPr>
        <w:t>Textile Garments-The Exports Growth Engine</w:t>
      </w:r>
      <w:r>
        <w:rPr>
          <w:sz w:val="20"/>
          <w:szCs w:val="20"/>
        </w:rPr>
        <w:t xml:space="preserve">, the study done for SMEDA </w:t>
      </w:r>
    </w:p>
    <w:p w:rsidR="006D4854" w:rsidRDefault="006D4854" w:rsidP="006D4854">
      <w:pPr>
        <w:pStyle w:val="Default"/>
        <w:rPr>
          <w:sz w:val="20"/>
          <w:szCs w:val="20"/>
        </w:rPr>
      </w:pPr>
      <w:r>
        <w:rPr>
          <w:sz w:val="20"/>
          <w:szCs w:val="20"/>
        </w:rPr>
        <w:t xml:space="preserve"> 60 Pre-Feasibility Studies on SME projects </w:t>
      </w:r>
    </w:p>
    <w:p w:rsidR="006D4854" w:rsidRDefault="006D4854" w:rsidP="006D4854">
      <w:pPr>
        <w:pStyle w:val="Default"/>
        <w:rPr>
          <w:sz w:val="20"/>
          <w:szCs w:val="20"/>
        </w:rPr>
      </w:pPr>
      <w:r>
        <w:rPr>
          <w:sz w:val="20"/>
          <w:szCs w:val="20"/>
        </w:rPr>
        <w:t xml:space="preserve"> 15 Business Plans for small and medium entrepreneurs </w:t>
      </w:r>
    </w:p>
    <w:p w:rsidR="006D4854" w:rsidRDefault="006D4854" w:rsidP="006D4854">
      <w:pPr>
        <w:pStyle w:val="Default"/>
        <w:rPr>
          <w:sz w:val="20"/>
          <w:szCs w:val="20"/>
        </w:rPr>
      </w:pPr>
      <w:r>
        <w:rPr>
          <w:sz w:val="20"/>
          <w:szCs w:val="20"/>
        </w:rPr>
        <w:t xml:space="preserve"> </w:t>
      </w:r>
      <w:r>
        <w:rPr>
          <w:i/>
          <w:iCs/>
          <w:sz w:val="20"/>
          <w:szCs w:val="20"/>
        </w:rPr>
        <w:t>Pakistan Hotel Industry</w:t>
      </w:r>
      <w:r>
        <w:rPr>
          <w:sz w:val="20"/>
          <w:szCs w:val="20"/>
        </w:rPr>
        <w:t xml:space="preserve">-the study done for a private investor </w:t>
      </w:r>
    </w:p>
    <w:p w:rsidR="006D4854" w:rsidRDefault="006D4854" w:rsidP="006D4854">
      <w:pPr>
        <w:spacing w:after="0" w:line="240" w:lineRule="auto"/>
        <w:rPr>
          <w:rFonts w:ascii="Arial" w:hAnsi="Arial" w:cs="Arial"/>
          <w:b/>
          <w:sz w:val="20"/>
          <w:szCs w:val="20"/>
          <w:highlight w:val="lightGray"/>
        </w:rPr>
      </w:pPr>
    </w:p>
    <w:p w:rsidR="006D4854" w:rsidRDefault="006D4854" w:rsidP="006D4854">
      <w:pPr>
        <w:pStyle w:val="Default"/>
        <w:rPr>
          <w:sz w:val="20"/>
          <w:szCs w:val="20"/>
        </w:rPr>
      </w:pPr>
      <w:r>
        <w:rPr>
          <w:b/>
          <w:bCs/>
          <w:sz w:val="20"/>
          <w:szCs w:val="20"/>
        </w:rPr>
        <w:t xml:space="preserve">Languages, Awards, Other </w:t>
      </w:r>
    </w:p>
    <w:p w:rsidR="006D4854" w:rsidRDefault="006D4854" w:rsidP="006D4854">
      <w:pPr>
        <w:pStyle w:val="Default"/>
        <w:rPr>
          <w:sz w:val="20"/>
          <w:szCs w:val="20"/>
        </w:rPr>
      </w:pPr>
      <w:r>
        <w:rPr>
          <w:sz w:val="20"/>
          <w:szCs w:val="20"/>
        </w:rPr>
        <w:t xml:space="preserve">English, Urdu, Punjabi &amp; Other regional languages </w:t>
      </w:r>
    </w:p>
    <w:p w:rsidR="006D4854" w:rsidRPr="002F2E48" w:rsidRDefault="006D4854" w:rsidP="006D4854">
      <w:pPr>
        <w:pStyle w:val="Default"/>
        <w:rPr>
          <w:sz w:val="20"/>
          <w:szCs w:val="20"/>
        </w:rPr>
      </w:pPr>
      <w:r w:rsidRPr="002F2E48">
        <w:rPr>
          <w:b/>
          <w:bCs/>
          <w:sz w:val="20"/>
          <w:szCs w:val="20"/>
        </w:rPr>
        <w:t xml:space="preserve">References </w:t>
      </w:r>
    </w:p>
    <w:p w:rsidR="006D4854" w:rsidRPr="002F2E48" w:rsidRDefault="006D4854" w:rsidP="006D4854">
      <w:pPr>
        <w:pStyle w:val="Default"/>
        <w:rPr>
          <w:sz w:val="20"/>
          <w:szCs w:val="20"/>
        </w:rPr>
      </w:pPr>
      <w:r w:rsidRPr="002F2E48">
        <w:rPr>
          <w:sz w:val="20"/>
          <w:szCs w:val="20"/>
        </w:rPr>
        <w:t xml:space="preserve">Ali Akbar Group (large private enterprise) </w:t>
      </w:r>
    </w:p>
    <w:p w:rsidR="006D4854" w:rsidRPr="002F2E48" w:rsidRDefault="006D4854" w:rsidP="006D4854">
      <w:pPr>
        <w:pStyle w:val="Default"/>
        <w:rPr>
          <w:sz w:val="20"/>
          <w:szCs w:val="20"/>
        </w:rPr>
      </w:pPr>
      <w:r w:rsidRPr="002F2E48">
        <w:rPr>
          <w:sz w:val="20"/>
          <w:szCs w:val="20"/>
        </w:rPr>
        <w:t xml:space="preserve">Abdul </w:t>
      </w:r>
      <w:proofErr w:type="spellStart"/>
      <w:r w:rsidRPr="002F2E48">
        <w:rPr>
          <w:sz w:val="20"/>
          <w:szCs w:val="20"/>
        </w:rPr>
        <w:t>Nasir</w:t>
      </w:r>
      <w:proofErr w:type="spellEnd"/>
      <w:r w:rsidRPr="002F2E48">
        <w:rPr>
          <w:sz w:val="20"/>
          <w:szCs w:val="20"/>
        </w:rPr>
        <w:t xml:space="preserve"> +92 42 111 224 111 </w:t>
      </w:r>
    </w:p>
    <w:p w:rsidR="006D4854" w:rsidRPr="002F2E48" w:rsidRDefault="006D4854" w:rsidP="006D4854">
      <w:pPr>
        <w:pStyle w:val="Default"/>
        <w:rPr>
          <w:sz w:val="20"/>
          <w:szCs w:val="20"/>
        </w:rPr>
      </w:pPr>
      <w:r w:rsidRPr="002F2E48">
        <w:rPr>
          <w:sz w:val="20"/>
          <w:szCs w:val="20"/>
        </w:rPr>
        <w:t xml:space="preserve">International Finance Corporation Cairo, Egypt, </w:t>
      </w:r>
      <w:proofErr w:type="spellStart"/>
      <w:r w:rsidRPr="002F2E48">
        <w:rPr>
          <w:sz w:val="20"/>
          <w:szCs w:val="20"/>
        </w:rPr>
        <w:t>Hazem</w:t>
      </w:r>
      <w:proofErr w:type="spellEnd"/>
      <w:r w:rsidRPr="002F2E48">
        <w:rPr>
          <w:sz w:val="20"/>
          <w:szCs w:val="20"/>
        </w:rPr>
        <w:t xml:space="preserve"> </w:t>
      </w:r>
      <w:proofErr w:type="spellStart"/>
      <w:r w:rsidRPr="002F2E48">
        <w:rPr>
          <w:sz w:val="20"/>
          <w:szCs w:val="20"/>
        </w:rPr>
        <w:t>Hanbal</w:t>
      </w:r>
      <w:proofErr w:type="spellEnd"/>
      <w:r w:rsidRPr="002F2E48">
        <w:rPr>
          <w:sz w:val="20"/>
          <w:szCs w:val="20"/>
        </w:rPr>
        <w:t xml:space="preserve">, +20 (2) 2461-4368 </w:t>
      </w:r>
    </w:p>
    <w:p w:rsidR="006D4854" w:rsidRPr="002F2E48" w:rsidRDefault="006D4854" w:rsidP="006D4854">
      <w:pPr>
        <w:pStyle w:val="Default"/>
        <w:rPr>
          <w:sz w:val="20"/>
          <w:szCs w:val="20"/>
        </w:rPr>
      </w:pPr>
      <w:r w:rsidRPr="002F2E48">
        <w:rPr>
          <w:sz w:val="20"/>
          <w:szCs w:val="20"/>
        </w:rPr>
        <w:t xml:space="preserve">The World Bank, Islamabad </w:t>
      </w:r>
    </w:p>
    <w:p w:rsidR="006D4854" w:rsidRPr="002F2E48" w:rsidRDefault="006D4854" w:rsidP="006D4854">
      <w:pPr>
        <w:pStyle w:val="Default"/>
        <w:rPr>
          <w:sz w:val="20"/>
          <w:szCs w:val="20"/>
        </w:rPr>
      </w:pPr>
      <w:proofErr w:type="spellStart"/>
      <w:r w:rsidRPr="002F2E48">
        <w:rPr>
          <w:sz w:val="20"/>
          <w:szCs w:val="20"/>
        </w:rPr>
        <w:t>Shabana</w:t>
      </w:r>
      <w:proofErr w:type="spellEnd"/>
      <w:r w:rsidRPr="002F2E48">
        <w:rPr>
          <w:sz w:val="20"/>
          <w:szCs w:val="20"/>
        </w:rPr>
        <w:t xml:space="preserve"> </w:t>
      </w:r>
      <w:proofErr w:type="spellStart"/>
      <w:r w:rsidRPr="002F2E48">
        <w:rPr>
          <w:sz w:val="20"/>
          <w:szCs w:val="20"/>
        </w:rPr>
        <w:t>Khawar</w:t>
      </w:r>
      <w:proofErr w:type="spellEnd"/>
      <w:r w:rsidRPr="002F2E48">
        <w:rPr>
          <w:sz w:val="20"/>
          <w:szCs w:val="20"/>
        </w:rPr>
        <w:t xml:space="preserve"> +92 51 2279641 </w:t>
      </w:r>
    </w:p>
    <w:p w:rsidR="006D4854" w:rsidRPr="002F2E48" w:rsidRDefault="006D4854" w:rsidP="006D4854">
      <w:pPr>
        <w:pStyle w:val="Default"/>
        <w:rPr>
          <w:sz w:val="20"/>
          <w:szCs w:val="20"/>
        </w:rPr>
      </w:pPr>
      <w:r w:rsidRPr="002F2E48">
        <w:rPr>
          <w:sz w:val="20"/>
          <w:szCs w:val="20"/>
        </w:rPr>
        <w:t xml:space="preserve">Leasing Association of Pakistan </w:t>
      </w:r>
    </w:p>
    <w:p w:rsidR="006D4854" w:rsidRPr="002F2E48" w:rsidRDefault="006D4854" w:rsidP="006D4854">
      <w:pPr>
        <w:pStyle w:val="Default"/>
        <w:rPr>
          <w:sz w:val="20"/>
          <w:szCs w:val="20"/>
        </w:rPr>
      </w:pPr>
      <w:proofErr w:type="spellStart"/>
      <w:r w:rsidRPr="002F2E48">
        <w:rPr>
          <w:sz w:val="20"/>
          <w:szCs w:val="20"/>
        </w:rPr>
        <w:t>Tahira</w:t>
      </w:r>
      <w:proofErr w:type="spellEnd"/>
      <w:r w:rsidRPr="002F2E48">
        <w:rPr>
          <w:sz w:val="20"/>
          <w:szCs w:val="20"/>
        </w:rPr>
        <w:t xml:space="preserve"> </w:t>
      </w:r>
      <w:proofErr w:type="spellStart"/>
      <w:r w:rsidRPr="002F2E48">
        <w:rPr>
          <w:sz w:val="20"/>
          <w:szCs w:val="20"/>
        </w:rPr>
        <w:t>Hyder</w:t>
      </w:r>
      <w:proofErr w:type="spellEnd"/>
      <w:r w:rsidRPr="002F2E48">
        <w:rPr>
          <w:sz w:val="20"/>
          <w:szCs w:val="20"/>
        </w:rPr>
        <w:t xml:space="preserve"> +92 21 34392375 </w:t>
      </w:r>
    </w:p>
    <w:p w:rsidR="006D4854" w:rsidRPr="002F2E48" w:rsidRDefault="006D4854" w:rsidP="006D4854">
      <w:pPr>
        <w:pStyle w:val="Default"/>
        <w:rPr>
          <w:sz w:val="20"/>
          <w:szCs w:val="20"/>
        </w:rPr>
      </w:pPr>
      <w:r w:rsidRPr="002F2E48">
        <w:rPr>
          <w:sz w:val="20"/>
          <w:szCs w:val="20"/>
        </w:rPr>
        <w:t xml:space="preserve">Ali </w:t>
      </w:r>
      <w:proofErr w:type="spellStart"/>
      <w:r w:rsidRPr="002F2E48">
        <w:rPr>
          <w:sz w:val="20"/>
          <w:szCs w:val="20"/>
        </w:rPr>
        <w:t>Waheed</w:t>
      </w:r>
      <w:proofErr w:type="spellEnd"/>
      <w:r w:rsidRPr="002F2E48">
        <w:rPr>
          <w:sz w:val="20"/>
          <w:szCs w:val="20"/>
        </w:rPr>
        <w:t xml:space="preserve">, Vice President FINCON Services, 03335118634 </w:t>
      </w:r>
    </w:p>
    <w:p w:rsidR="006D4854" w:rsidRPr="002F2E48" w:rsidRDefault="006D4854" w:rsidP="006D4854">
      <w:pPr>
        <w:spacing w:after="0" w:line="240" w:lineRule="auto"/>
        <w:rPr>
          <w:rFonts w:ascii="Arial" w:hAnsi="Arial" w:cs="Arial"/>
          <w:b/>
          <w:sz w:val="20"/>
          <w:szCs w:val="20"/>
          <w:highlight w:val="lightGray"/>
        </w:rPr>
      </w:pPr>
      <w:r w:rsidRPr="002F2E48">
        <w:rPr>
          <w:rFonts w:ascii="Arial" w:hAnsi="Arial" w:cs="Arial"/>
          <w:sz w:val="20"/>
          <w:szCs w:val="20"/>
        </w:rPr>
        <w:t>awaheed@fincon-services.com</w:t>
      </w:r>
    </w:p>
    <w:p w:rsidR="00F26FEB" w:rsidRDefault="00F26FEB">
      <w:bookmarkStart w:id="0" w:name="_GoBack"/>
      <w:bookmarkEnd w:id="0"/>
    </w:p>
    <w:sectPr w:rsidR="00F2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54"/>
    <w:rsid w:val="006D4854"/>
    <w:rsid w:val="00F2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5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4854"/>
    <w:pPr>
      <w:autoSpaceDE w:val="0"/>
      <w:autoSpaceDN w:val="0"/>
      <w:adjustRightInd w:val="0"/>
      <w:spacing w:after="0" w:line="240" w:lineRule="auto"/>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5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4854"/>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2015-05-07T07:16:00Z</dcterms:created>
  <dcterms:modified xsi:type="dcterms:W3CDTF">2015-05-07T07:16:00Z</dcterms:modified>
</cp:coreProperties>
</file>