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22"/>
        </w:rPr>
        <w:t>GOVERNMENT OF INDIA / EASTERN COALFIELDS LIMITED</w:t>
      </w:r>
    </w:p>
    <w:p/>
    <w:tbl>
      <w:tblPr>
        <w:tblStyle w:val="TableGrid"/>
        <w:tblW w:type="auto" w:w="0"/>
        <w:tblLook w:firstColumn="1" w:firstRow="1" w:lastColumn="0" w:lastRow="0" w:noHBand="0" w:noVBand="1" w:val="04A0"/>
      </w:tblPr>
      <w:tblGrid>
        <w:gridCol w:w="4320"/>
        <w:gridCol w:w="4320"/>
      </w:tblGrid>
      <w:tr>
        <w:tc>
          <w:tcPr>
            <w:tcW w:type="dxa" w:w="4320"/>
          </w:tcPr>
          <w:p>
            <w:r>
              <w:rPr>
                <w:b/>
              </w:rPr>
              <w:t>FROM</w:t>
            </w:r>
          </w:p>
        </w:tc>
        <w:tc>
          <w:tcPr>
            <w:tcW w:type="dxa" w:w="4320"/>
          </w:tcPr>
          <w:p>
            <w:r>
              <w:t>Office of the District Collector, Paschim Bardhaman, Government of West Bengal</w:t>
            </w:r>
          </w:p>
        </w:tc>
      </w:tr>
      <w:tr>
        <w:tc>
          <w:tcPr>
            <w:tcW w:type="dxa" w:w="4320"/>
          </w:tcPr>
          <w:p>
            <w:r>
              <w:rPr>
                <w:b/>
              </w:rPr>
              <w:t>TO</w:t>
            </w:r>
          </w:p>
        </w:tc>
        <w:tc>
          <w:tcPr>
            <w:tcW w:type="dxa" w:w="4320"/>
          </w:tcPr>
          <w:p>
            <w:r>
              <w:t>Principal Secretary, State Revenue Department, Government of West Bengal</w:t>
            </w:r>
          </w:p>
        </w:tc>
      </w:tr>
      <w:tr>
        <w:tc>
          <w:tcPr>
            <w:tcW w:type="dxa" w:w="4320"/>
          </w:tcPr>
          <w:p>
            <w:r>
              <w:rPr>
                <w:b/>
              </w:rPr>
              <w:t>DATE</w:t>
            </w:r>
          </w:p>
        </w:tc>
        <w:tc>
          <w:tcPr>
            <w:tcW w:type="dxa" w:w="4320"/>
          </w:tcPr>
          <w:p>
            <w:r>
              <w:t>January 18, 2024</w:t>
            </w:r>
          </w:p>
        </w:tc>
      </w:tr>
      <w:tr>
        <w:tc>
          <w:tcPr>
            <w:tcW w:type="dxa" w:w="4320"/>
          </w:tcPr>
          <w:p>
            <w:r>
              <w:rPr>
                <w:b/>
              </w:rPr>
              <w:t>STATUS</w:t>
            </w:r>
          </w:p>
        </w:tc>
        <w:tc>
          <w:tcPr>
            <w:tcW w:type="dxa" w:w="4320"/>
          </w:tcPr>
          <w:p>
            <w:r>
              <w:t>RESOLVED</w:t>
            </w:r>
          </w:p>
        </w:tc>
      </w:tr>
    </w:tbl>
    <w:p/>
    <w:p>
      <w:r>
        <w:rPr>
          <w:b/>
        </w:rPr>
        <w:t xml:space="preserve">SUBJECT: </w:t>
      </w:r>
      <w:r>
        <w:t>Forwarding of Village Panchayat NOC — Kranti OCP Phase II Land Acquisition</w:t>
      </w:r>
    </w:p>
    <w:p/>
    <w:p>
      <w:r>
        <w:t>Sir/Madam,</w:t>
      </w:r>
    </w:p>
    <w:p/>
    <w:p>
      <w:r>
        <w:t>Please refer to the No Objection Certificate dated January 5, 2024 issued by the Gram Panchayat of Karanpur Village (Reference: GP/KRN/NOC/2024/01) in respect of land acquisition by Eastern Coalfields Limited for the Kranti Opencast Project Phase II expansion.</w:t>
      </w:r>
    </w:p>
    <w:p>
      <w:r>
        <w:t>The same is forwarded herewith for necessary action by the State Revenue Department under Section 4 of the Right to Fair Compensation and Transparency in Land Acquisition, Rehabilitation and Resettlement Act, 2013. The District Administration confirms that the Gram Sabha proceedings were conducted in accordance with prescribed procedure.</w:t>
      </w:r>
    </w:p>
    <w:p/>
    <w:p>
      <w:r>
        <w:t>Yours faithfully,</w:t>
      </w:r>
    </w:p>
    <w:p/>
    <w:p>
      <w:r>
        <w:t>(Authorised Signatory)</w:t>
      </w:r>
    </w:p>
    <w:p>
      <w:r>
        <w:t>Office of the District Collector, Paschim Bardhaman, Government of West Bengal</w:t>
      </w:r>
    </w:p>
    <w:p>
      <w:r>
        <w:t>Date: January 18,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