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22"/>
        </w:rPr>
        <w:t>GOVERNMENT OF INDIA / EASTERN COALFIELDS LIMITED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4320"/>
          </w:tcPr>
          <w:p>
            <w:r>
              <w:t>State Revenue Department, Government of West Bengal, Nabanna, Howrah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</w:t>
            </w:r>
          </w:p>
        </w:tc>
        <w:tc>
          <w:tcPr>
            <w:tcW w:type="dxa" w:w="4320"/>
          </w:tcPr>
          <w:p>
            <w:r>
              <w:t>Director (Projects), Eastern Coalfields Limited, Sanctoria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February 12, 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RESOLVED</w:t>
            </w:r>
          </w:p>
        </w:tc>
      </w:tr>
    </w:tbl>
    <w:p/>
    <w:p>
      <w:r>
        <w:rPr>
          <w:b/>
        </w:rPr>
        <w:t xml:space="preserve">SUBJECT: </w:t>
      </w:r>
      <w:r>
        <w:t>Query Regarding Land Compensation Assessment — Kranti OCP Phase II Expansion</w:t>
      </w:r>
    </w:p>
    <w:p/>
    <w:p>
      <w:r>
        <w:t>Sir/Madam,</w:t>
      </w:r>
    </w:p>
    <w:p/>
    <w:p>
      <w:r>
        <w:t>This office has received the land acquisition proposal forwarded by the District Collector, Paschim Bardhaman (Ref: DC/PB/LA/2024/07 dated January 18, 2024) in connection with the Kranti OCP Phase II expansion.</w:t>
      </w:r>
    </w:p>
    <w:p>
      <w:r>
        <w:t>Before proceeding with the acquisition notification, this department requires the following clarifications from ECL: (i) Basis for compensation calculation — whether circle rate or market value methodology has been adopted; (ii) Displacement census data for affected households with Aadhaar-linked verification; (iii) Timeline for R&amp;R implementation. Please submit a detailed response within 30 days of receipt of this communication.</w:t>
      </w:r>
    </w:p>
    <w:p/>
    <w:p>
      <w:r>
        <w:t>Yours faithfully,</w:t>
      </w:r>
    </w:p>
    <w:p/>
    <w:p>
      <w:r>
        <w:t>(Authorised Signatory)</w:t>
      </w:r>
    </w:p>
    <w:p>
      <w:r>
        <w:t>State Revenue Department, Government of West Bengal, Nabanna, Howrah</w:t>
      </w:r>
    </w:p>
    <w:p>
      <w:r>
        <w:t>Date: February 12,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