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32"/>
        </w:rPr>
        <w:t>Don Bosco Institute of Technology, Mumbai</w:t>
      </w:r>
    </w:p>
    <w:p>
      <w:pPr>
        <w:spacing w:after="280"/>
        <w:jc w:val="center"/>
      </w:pPr>
      <w:r>
        <w:rPr>
          <w:rFonts w:ascii="Times New Roman" w:hAnsi="Times New Roman"/>
          <w:sz w:val="22"/>
        </w:rPr>
        <w:t>(An Autonomous Institute Affiliated to the University of Mumbai)</w:t>
        <w:br/>
        <w:t>Mumbai - 400070</w:t>
      </w:r>
    </w:p>
    <w:p>
      <w:pPr>
        <w:spacing w:after="320"/>
        <w:jc w:val="center"/>
      </w:pPr>
      <w:r>
        <w:rPr>
          <w:rFonts w:ascii="Times New Roman" w:hAnsi="Times New Roman"/>
          <w:b/>
          <w:sz w:val="26"/>
        </w:rPr>
        <w:t>Department of Computer Engineering</w:t>
      </w:r>
    </w:p>
    <w:p>
      <w:pPr>
        <w:spacing w:after="320"/>
        <w:jc w:val="center"/>
      </w:pPr>
      <w:r>
        <w:drawing>
          <wp:inline xmlns:a="http://schemas.openxmlformats.org/drawingml/2006/main" xmlns:pic="http://schemas.openxmlformats.org/drawingml/2006/picture">
            <wp:extent cx="1371600" cy="1391478"/>
            <wp:docPr id="1" name="Picture 1"/>
            <wp:cNvGraphicFramePr>
              <a:graphicFrameLocks noChangeAspect="1"/>
            </wp:cNvGraphicFramePr>
            <a:graphic>
              <a:graphicData uri="http://schemas.openxmlformats.org/drawingml/2006/picture">
                <pic:pic>
                  <pic:nvPicPr>
                    <pic:cNvPr id="0" name="exp4_img_1.jpg"/>
                    <pic:cNvPicPr/>
                  </pic:nvPicPr>
                  <pic:blipFill>
                    <a:blip r:embed="rId10"/>
                    <a:stretch>
                      <a:fillRect/>
                    </a:stretch>
                  </pic:blipFill>
                  <pic:spPr>
                    <a:xfrm>
                      <a:off x="0" y="0"/>
                      <a:ext cx="1371600" cy="1391478"/>
                    </a:xfrm>
                    <a:prstGeom prst="rect"/>
                  </pic:spPr>
                </pic:pic>
              </a:graphicData>
            </a:graphic>
          </wp:inline>
        </w:drawing>
      </w:r>
    </w:p>
    <w:p>
      <w:pPr>
        <w:spacing w:before="120" w:after="160"/>
        <w:jc w:val="center"/>
      </w:pPr>
      <w:r>
        <w:rPr>
          <w:rFonts w:ascii="Times New Roman" w:hAnsi="Times New Roman"/>
          <w:b/>
          <w:color w:val="0284C7"/>
          <w:sz w:val="30"/>
        </w:rPr>
        <w:t>CONNECTSPHERE: COMMUNITY MICRO-VOLUNTEERING &amp; EMPTY SPACE SHARING</w:t>
      </w:r>
    </w:p>
    <w:p>
      <w:pPr>
        <w:spacing w:after="360" w:line="300" w:lineRule="auto"/>
        <w:jc w:val="center"/>
      </w:pPr>
      <w:r>
        <w:rPr>
          <w:rFonts w:ascii="Times New Roman" w:hAnsi="Times New Roman"/>
          <w:sz w:val="24"/>
        </w:rPr>
        <w:t>A Hyperlocal Mutual-Aid and Community Infrastructure Sharing Platform with Offline-First State Synchronization, Verifiable Gate Access Passes, and Doorstep PIN Verification</w:t>
      </w:r>
    </w:p>
    <w:p>
      <w:pPr>
        <w:spacing w:after="320"/>
        <w:jc w:val="center"/>
      </w:pPr>
      <w:r>
        <w:rPr>
          <w:rFonts w:ascii="Times New Roman" w:hAnsi="Times New Roman"/>
          <w:b/>
          <w:sz w:val="22"/>
        </w:rPr>
        <w:t>A Report Submitted in partial fulfillment of the requirements for</w:t>
        <w:br/>
        <w:t>COMMUNITY ENGAGEMENT PROJECT 1</w:t>
        <w:br/>
        <w:t>Course Code: 25CE3CEP01</w:t>
        <w:br/>
        <w:t>Semester III, Academic Year 2026-27</w:t>
      </w:r>
    </w:p>
    <w:p>
      <w:pPr>
        <w:spacing w:after="160"/>
        <w:jc w:val="center"/>
      </w:pPr>
      <w:r>
        <w:rPr>
          <w:b/>
        </w:rPr>
        <w:t>Submitted by Group No.: 04 (Batch: Comps C)</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CBD5E1"/>
          <w:insideV w:val="none"/>
          <w:left w:val="none"/>
          <w:right w:val="none"/>
        </w:tblBorders>
      </w:tblPr>
      <w:tblGrid>
        <w:gridCol w:w="3120"/>
        <w:gridCol w:w="3120"/>
        <w:gridCol w:w="3120"/>
      </w:tblGrid>
      <w:tr>
        <w:tc>
          <w:tcPr>
            <w:tcW w:type="dxa" w:w="4608"/>
            <w:shd w:fill="F1F5F9"/>
          </w:tcPr>
          <w:p>
            <w:pPr>
              <w:spacing w:before="80" w:after="80"/>
              <w:jc w:val="center"/>
            </w:pPr>
            <w:r>
              <w:rPr>
                <w:rFonts w:ascii="Times New Roman" w:hAnsi="Times New Roman"/>
                <w:b/>
                <w:color w:val="0F172A"/>
                <w:sz w:val="20"/>
              </w:rPr>
              <w:t>Name of Student</w:t>
            </w:r>
          </w:p>
        </w:tc>
        <w:tc>
          <w:tcPr>
            <w:tcW w:type="dxa" w:w="1872"/>
            <w:shd w:fill="F1F5F9"/>
          </w:tcPr>
          <w:p>
            <w:pPr>
              <w:spacing w:before="80" w:after="80"/>
              <w:jc w:val="center"/>
            </w:pPr>
            <w:r>
              <w:rPr>
                <w:rFonts w:ascii="Times New Roman" w:hAnsi="Times New Roman"/>
                <w:b/>
                <w:color w:val="0F172A"/>
                <w:sz w:val="20"/>
              </w:rPr>
              <w:t>Roll No.</w:t>
            </w:r>
          </w:p>
        </w:tc>
        <w:tc>
          <w:tcPr>
            <w:tcW w:type="dxa" w:w="2880"/>
            <w:shd w:fill="F1F5F9"/>
          </w:tcPr>
          <w:p>
            <w:pPr>
              <w:spacing w:before="80" w:after="80"/>
              <w:jc w:val="center"/>
            </w:pPr>
            <w:r>
              <w:rPr>
                <w:rFonts w:ascii="Times New Roman" w:hAnsi="Times New Roman"/>
                <w:b/>
                <w:color w:val="0F172A"/>
                <w:sz w:val="20"/>
              </w:rPr>
              <w:t>Student ID / UID</w:t>
            </w:r>
          </w:p>
        </w:tc>
      </w:tr>
      <w:tr>
        <w:tc>
          <w:tcPr>
            <w:tcW w:type="dxa" w:w="4608"/>
          </w:tcPr>
          <w:p>
            <w:pPr>
              <w:spacing w:before="60" w:after="60" w:line="276" w:lineRule="auto"/>
              <w:jc w:val="center"/>
            </w:pPr>
            <w:r>
              <w:rPr>
                <w:rFonts w:ascii="Times New Roman" w:hAnsi="Times New Roman"/>
                <w:sz w:val="19"/>
              </w:rPr>
              <w:t>Ansley Rayen</w:t>
            </w:r>
          </w:p>
        </w:tc>
        <w:tc>
          <w:tcPr>
            <w:tcW w:type="dxa" w:w="1872"/>
          </w:tcPr>
          <w:p>
            <w:pPr>
              <w:spacing w:before="60" w:after="60" w:line="276" w:lineRule="auto"/>
              <w:jc w:val="left"/>
            </w:pPr>
            <w:r>
              <w:rPr>
                <w:rFonts w:ascii="Times New Roman" w:hAnsi="Times New Roman"/>
                <w:sz w:val="19"/>
              </w:rPr>
              <w:t>45</w:t>
            </w:r>
          </w:p>
        </w:tc>
        <w:tc>
          <w:tcPr>
            <w:tcW w:type="dxa" w:w="2880"/>
          </w:tcPr>
          <w:p>
            <w:pPr>
              <w:spacing w:before="60" w:after="60" w:line="276" w:lineRule="auto"/>
              <w:jc w:val="left"/>
            </w:pPr>
            <w:r>
              <w:rPr>
                <w:rFonts w:ascii="Times New Roman" w:hAnsi="Times New Roman"/>
                <w:sz w:val="19"/>
              </w:rPr>
              <w:t>202401045</w:t>
            </w:r>
          </w:p>
        </w:tc>
      </w:tr>
      <w:tr>
        <w:tc>
          <w:tcPr>
            <w:tcW w:type="dxa" w:w="4608"/>
          </w:tcPr>
          <w:p>
            <w:pPr>
              <w:spacing w:before="60" w:after="60" w:line="276" w:lineRule="auto"/>
              <w:jc w:val="center"/>
            </w:pPr>
            <w:r>
              <w:rPr>
                <w:rFonts w:ascii="Times New Roman" w:hAnsi="Times New Roman"/>
                <w:sz w:val="19"/>
              </w:rPr>
              <w:t>Simone Rodrigues</w:t>
            </w:r>
          </w:p>
        </w:tc>
        <w:tc>
          <w:tcPr>
            <w:tcW w:type="dxa" w:w="1872"/>
          </w:tcPr>
          <w:p>
            <w:pPr>
              <w:spacing w:before="60" w:after="60" w:line="276" w:lineRule="auto"/>
              <w:jc w:val="left"/>
            </w:pPr>
            <w:r>
              <w:rPr>
                <w:rFonts w:ascii="Times New Roman" w:hAnsi="Times New Roman"/>
                <w:sz w:val="19"/>
              </w:rPr>
              <w:t>46</w:t>
            </w:r>
          </w:p>
        </w:tc>
        <w:tc>
          <w:tcPr>
            <w:tcW w:type="dxa" w:w="2880"/>
          </w:tcPr>
          <w:p>
            <w:pPr>
              <w:spacing w:before="60" w:after="60" w:line="276" w:lineRule="auto"/>
              <w:jc w:val="left"/>
            </w:pPr>
            <w:r>
              <w:rPr>
                <w:rFonts w:ascii="Times New Roman" w:hAnsi="Times New Roman"/>
                <w:sz w:val="19"/>
              </w:rPr>
              <w:t>202401046</w:t>
            </w:r>
          </w:p>
        </w:tc>
      </w:tr>
      <w:tr>
        <w:tc>
          <w:tcPr>
            <w:tcW w:type="dxa" w:w="4608"/>
          </w:tcPr>
          <w:p>
            <w:pPr>
              <w:spacing w:before="60" w:after="60" w:line="276" w:lineRule="auto"/>
              <w:jc w:val="center"/>
            </w:pPr>
            <w:r>
              <w:rPr>
                <w:rFonts w:ascii="Times New Roman" w:hAnsi="Times New Roman"/>
                <w:sz w:val="19"/>
              </w:rPr>
              <w:t>Disha Ganesh Shetty</w:t>
            </w:r>
          </w:p>
        </w:tc>
        <w:tc>
          <w:tcPr>
            <w:tcW w:type="dxa" w:w="1872"/>
          </w:tcPr>
          <w:p>
            <w:pPr>
              <w:spacing w:before="60" w:after="60" w:line="276" w:lineRule="auto"/>
              <w:jc w:val="left"/>
            </w:pPr>
            <w:r>
              <w:rPr>
                <w:rFonts w:ascii="Times New Roman" w:hAnsi="Times New Roman"/>
                <w:sz w:val="19"/>
              </w:rPr>
              <w:t>50</w:t>
            </w:r>
          </w:p>
        </w:tc>
        <w:tc>
          <w:tcPr>
            <w:tcW w:type="dxa" w:w="2880"/>
          </w:tcPr>
          <w:p>
            <w:pPr>
              <w:spacing w:before="60" w:after="60" w:line="276" w:lineRule="auto"/>
              <w:jc w:val="left"/>
            </w:pPr>
            <w:r>
              <w:rPr>
                <w:rFonts w:ascii="Times New Roman" w:hAnsi="Times New Roman"/>
                <w:sz w:val="19"/>
              </w:rPr>
              <w:t>202401050</w:t>
            </w:r>
          </w:p>
        </w:tc>
      </w:tr>
      <w:tr>
        <w:tc>
          <w:tcPr>
            <w:tcW w:type="dxa" w:w="4608"/>
          </w:tcPr>
          <w:p>
            <w:pPr>
              <w:spacing w:before="60" w:after="60" w:line="276" w:lineRule="auto"/>
              <w:jc w:val="center"/>
            </w:pPr>
            <w:r>
              <w:rPr>
                <w:rFonts w:ascii="Times New Roman" w:hAnsi="Times New Roman"/>
                <w:sz w:val="19"/>
              </w:rPr>
              <w:t>Aanchal Yadav</w:t>
            </w:r>
          </w:p>
        </w:tc>
        <w:tc>
          <w:tcPr>
            <w:tcW w:type="dxa" w:w="1872"/>
          </w:tcPr>
          <w:p>
            <w:pPr>
              <w:spacing w:before="60" w:after="60" w:line="276" w:lineRule="auto"/>
              <w:jc w:val="left"/>
            </w:pPr>
            <w:r>
              <w:rPr>
                <w:rFonts w:ascii="Times New Roman" w:hAnsi="Times New Roman"/>
                <w:sz w:val="19"/>
              </w:rPr>
              <w:t>54</w:t>
            </w:r>
          </w:p>
        </w:tc>
        <w:tc>
          <w:tcPr>
            <w:tcW w:type="dxa" w:w="2880"/>
          </w:tcPr>
          <w:p>
            <w:pPr>
              <w:spacing w:before="60" w:after="60" w:line="276" w:lineRule="auto"/>
              <w:jc w:val="left"/>
            </w:pPr>
            <w:r>
              <w:rPr>
                <w:rFonts w:ascii="Times New Roman" w:hAnsi="Times New Roman"/>
                <w:sz w:val="19"/>
              </w:rPr>
              <w:t>202401054</w:t>
            </w:r>
          </w:p>
        </w:tc>
      </w:tr>
      <w:tr>
        <w:tc>
          <w:tcPr>
            <w:tcW w:type="dxa" w:w="4608"/>
          </w:tcPr>
          <w:p>
            <w:pPr>
              <w:spacing w:before="60" w:after="60" w:line="276" w:lineRule="auto"/>
              <w:jc w:val="center"/>
            </w:pPr>
            <w:r>
              <w:rPr>
                <w:rFonts w:ascii="Times New Roman" w:hAnsi="Times New Roman"/>
                <w:sz w:val="19"/>
              </w:rPr>
              <w:t>Kritika Singh</w:t>
            </w:r>
          </w:p>
        </w:tc>
        <w:tc>
          <w:tcPr>
            <w:tcW w:type="dxa" w:w="1872"/>
          </w:tcPr>
          <w:p>
            <w:pPr>
              <w:spacing w:before="60" w:after="60" w:line="276" w:lineRule="auto"/>
              <w:jc w:val="left"/>
            </w:pPr>
            <w:r>
              <w:rPr>
                <w:rFonts w:ascii="Times New Roman" w:hAnsi="Times New Roman"/>
                <w:sz w:val="19"/>
              </w:rPr>
              <w:t>56</w:t>
            </w:r>
          </w:p>
        </w:tc>
        <w:tc>
          <w:tcPr>
            <w:tcW w:type="dxa" w:w="2880"/>
          </w:tcPr>
          <w:p>
            <w:pPr>
              <w:spacing w:before="60" w:after="60" w:line="276" w:lineRule="auto"/>
              <w:jc w:val="left"/>
            </w:pPr>
            <w:r>
              <w:rPr>
                <w:rFonts w:ascii="Times New Roman" w:hAnsi="Times New Roman"/>
                <w:sz w:val="19"/>
              </w:rPr>
              <w:t>202401056</w:t>
            </w:r>
          </w:p>
        </w:tc>
      </w:tr>
    </w:tbl>
    <w:p>
      <w:pPr>
        <w:spacing w:before="240" w:after="0"/>
        <w:jc w:val="center"/>
      </w:pPr>
      <w:r>
        <w:rPr>
          <w:rFonts w:ascii="Times New Roman" w:hAnsi="Times New Roman"/>
          <w:b/>
          <w:sz w:val="22"/>
        </w:rPr>
        <w:br/>
        <w:t>Supervised by</w:t>
        <w:br/>
        <w:t>Prof. [Name of Faculty Mentor]</w:t>
        <w:br/>
        <w:t>Department of Computer Engineering</w:t>
        <w:br/>
        <w:br/>
        <w:t>AY 2026-27</w:t>
      </w:r>
    </w:p>
    <w:p>
      <w:r>
        <w:br w:type="page"/>
      </w:r>
    </w:p>
    <w:p>
      <w:pPr>
        <w:spacing w:before="240" w:after="280"/>
        <w:jc w:val="center"/>
      </w:pPr>
      <w:r>
        <w:rPr>
          <w:rFonts w:ascii="Times New Roman" w:hAnsi="Times New Roman"/>
          <w:b/>
          <w:color w:val="000000"/>
          <w:sz w:val="32"/>
        </w:rPr>
        <w:t>CERTIFICATE</w:t>
      </w:r>
    </w:p>
    <w:p>
      <w:pPr>
        <w:spacing w:after="120" w:line="300" w:lineRule="auto"/>
        <w:jc w:val="both"/>
      </w:pPr>
      <w:r>
        <w:rPr>
          <w:rFonts w:ascii="Times New Roman" w:hAnsi="Times New Roman"/>
          <w:sz w:val="24"/>
        </w:rPr>
        <w:t>This is to certify that the Community Engagement Project 1 entitled "ConnectSphere: Community Micro-Volunteering &amp; Empty Space Sharing" is a bona fide work carried out by the following students of Second Year Computer Engineering, Semester III, during Academic Year 2026-27, in partial fulfillment of the requirements of the course Community Engagement Project 1 (25CE3CEP01).</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CBD5E1"/>
          <w:insideV w:val="none"/>
          <w:left w:val="none"/>
          <w:right w:val="none"/>
        </w:tblBorders>
      </w:tblPr>
      <w:tblGrid>
        <w:gridCol w:w="3120"/>
        <w:gridCol w:w="3120"/>
        <w:gridCol w:w="3120"/>
      </w:tblGrid>
      <w:tr>
        <w:tc>
          <w:tcPr>
            <w:tcW w:type="dxa" w:w="4608"/>
            <w:shd w:fill="F1F5F9"/>
          </w:tcPr>
          <w:p>
            <w:pPr>
              <w:spacing w:before="80" w:after="80"/>
              <w:jc w:val="center"/>
            </w:pPr>
            <w:r>
              <w:rPr>
                <w:rFonts w:ascii="Times New Roman" w:hAnsi="Times New Roman"/>
                <w:b/>
                <w:color w:val="0F172A"/>
                <w:sz w:val="20"/>
              </w:rPr>
              <w:t>Student Name</w:t>
            </w:r>
          </w:p>
        </w:tc>
        <w:tc>
          <w:tcPr>
            <w:tcW w:type="dxa" w:w="1872"/>
            <w:shd w:fill="F1F5F9"/>
          </w:tcPr>
          <w:p>
            <w:pPr>
              <w:spacing w:before="80" w:after="80"/>
              <w:jc w:val="center"/>
            </w:pPr>
            <w:r>
              <w:rPr>
                <w:rFonts w:ascii="Times New Roman" w:hAnsi="Times New Roman"/>
                <w:b/>
                <w:color w:val="0F172A"/>
                <w:sz w:val="20"/>
              </w:rPr>
              <w:t>Roll No.</w:t>
            </w:r>
          </w:p>
        </w:tc>
        <w:tc>
          <w:tcPr>
            <w:tcW w:type="dxa" w:w="2880"/>
            <w:shd w:fill="F1F5F9"/>
          </w:tcPr>
          <w:p>
            <w:pPr>
              <w:spacing w:before="80" w:after="80"/>
              <w:jc w:val="center"/>
            </w:pPr>
            <w:r>
              <w:rPr>
                <w:rFonts w:ascii="Times New Roman" w:hAnsi="Times New Roman"/>
                <w:b/>
                <w:color w:val="0F172A"/>
                <w:sz w:val="20"/>
              </w:rPr>
              <w:t>Signature</w:t>
            </w:r>
          </w:p>
        </w:tc>
      </w:tr>
      <w:tr>
        <w:tc>
          <w:tcPr>
            <w:tcW w:type="dxa" w:w="4608"/>
          </w:tcPr>
          <w:p>
            <w:pPr>
              <w:spacing w:before="60" w:after="60" w:line="276" w:lineRule="auto"/>
              <w:jc w:val="center"/>
            </w:pPr>
            <w:r>
              <w:rPr>
                <w:rFonts w:ascii="Times New Roman" w:hAnsi="Times New Roman"/>
                <w:sz w:val="19"/>
              </w:rPr>
              <w:t>Ansley Rayen</w:t>
            </w:r>
          </w:p>
        </w:tc>
        <w:tc>
          <w:tcPr>
            <w:tcW w:type="dxa" w:w="1872"/>
          </w:tcPr>
          <w:p>
            <w:pPr>
              <w:spacing w:before="60" w:after="60" w:line="276" w:lineRule="auto"/>
              <w:jc w:val="left"/>
            </w:pPr>
            <w:r>
              <w:rPr>
                <w:rFonts w:ascii="Times New Roman" w:hAnsi="Times New Roman"/>
                <w:sz w:val="19"/>
              </w:rPr>
              <w:t>45</w:t>
            </w:r>
          </w:p>
        </w:tc>
        <w:tc>
          <w:tcPr>
            <w:tcW w:type="dxa" w:w="2880"/>
          </w:tcPr>
          <w:p>
            <w:pPr>
              <w:spacing w:before="60" w:after="60" w:line="276" w:lineRule="auto"/>
              <w:jc w:val="left"/>
            </w:pPr>
            <w:r>
              <w:rPr>
                <w:rFonts w:ascii="Times New Roman" w:hAnsi="Times New Roman"/>
                <w:sz w:val="19"/>
              </w:rPr>
              <w:t>____________________</w:t>
            </w:r>
          </w:p>
        </w:tc>
      </w:tr>
      <w:tr>
        <w:tc>
          <w:tcPr>
            <w:tcW w:type="dxa" w:w="4608"/>
          </w:tcPr>
          <w:p>
            <w:pPr>
              <w:spacing w:before="60" w:after="60" w:line="276" w:lineRule="auto"/>
              <w:jc w:val="center"/>
            </w:pPr>
            <w:r>
              <w:rPr>
                <w:rFonts w:ascii="Times New Roman" w:hAnsi="Times New Roman"/>
                <w:sz w:val="19"/>
              </w:rPr>
              <w:t>Simone Rodrigues</w:t>
            </w:r>
          </w:p>
        </w:tc>
        <w:tc>
          <w:tcPr>
            <w:tcW w:type="dxa" w:w="1872"/>
          </w:tcPr>
          <w:p>
            <w:pPr>
              <w:spacing w:before="60" w:after="60" w:line="276" w:lineRule="auto"/>
              <w:jc w:val="left"/>
            </w:pPr>
            <w:r>
              <w:rPr>
                <w:rFonts w:ascii="Times New Roman" w:hAnsi="Times New Roman"/>
                <w:sz w:val="19"/>
              </w:rPr>
              <w:t>46</w:t>
            </w:r>
          </w:p>
        </w:tc>
        <w:tc>
          <w:tcPr>
            <w:tcW w:type="dxa" w:w="2880"/>
          </w:tcPr>
          <w:p>
            <w:pPr>
              <w:spacing w:before="60" w:after="60" w:line="276" w:lineRule="auto"/>
              <w:jc w:val="left"/>
            </w:pPr>
            <w:r>
              <w:rPr>
                <w:rFonts w:ascii="Times New Roman" w:hAnsi="Times New Roman"/>
                <w:sz w:val="19"/>
              </w:rPr>
              <w:t>____________________</w:t>
            </w:r>
          </w:p>
        </w:tc>
      </w:tr>
      <w:tr>
        <w:tc>
          <w:tcPr>
            <w:tcW w:type="dxa" w:w="4608"/>
          </w:tcPr>
          <w:p>
            <w:pPr>
              <w:spacing w:before="60" w:after="60" w:line="276" w:lineRule="auto"/>
              <w:jc w:val="center"/>
            </w:pPr>
            <w:r>
              <w:rPr>
                <w:rFonts w:ascii="Times New Roman" w:hAnsi="Times New Roman"/>
                <w:sz w:val="19"/>
              </w:rPr>
              <w:t>Disha Ganesh Shetty</w:t>
            </w:r>
          </w:p>
        </w:tc>
        <w:tc>
          <w:tcPr>
            <w:tcW w:type="dxa" w:w="1872"/>
          </w:tcPr>
          <w:p>
            <w:pPr>
              <w:spacing w:before="60" w:after="60" w:line="276" w:lineRule="auto"/>
              <w:jc w:val="left"/>
            </w:pPr>
            <w:r>
              <w:rPr>
                <w:rFonts w:ascii="Times New Roman" w:hAnsi="Times New Roman"/>
                <w:sz w:val="19"/>
              </w:rPr>
              <w:t>50</w:t>
            </w:r>
          </w:p>
        </w:tc>
        <w:tc>
          <w:tcPr>
            <w:tcW w:type="dxa" w:w="2880"/>
          </w:tcPr>
          <w:p>
            <w:pPr>
              <w:spacing w:before="60" w:after="60" w:line="276" w:lineRule="auto"/>
              <w:jc w:val="left"/>
            </w:pPr>
            <w:r>
              <w:rPr>
                <w:rFonts w:ascii="Times New Roman" w:hAnsi="Times New Roman"/>
                <w:sz w:val="19"/>
              </w:rPr>
              <w:t>____________________</w:t>
            </w:r>
          </w:p>
        </w:tc>
      </w:tr>
      <w:tr>
        <w:tc>
          <w:tcPr>
            <w:tcW w:type="dxa" w:w="4608"/>
          </w:tcPr>
          <w:p>
            <w:pPr>
              <w:spacing w:before="60" w:after="60" w:line="276" w:lineRule="auto"/>
              <w:jc w:val="center"/>
            </w:pPr>
            <w:r>
              <w:rPr>
                <w:rFonts w:ascii="Times New Roman" w:hAnsi="Times New Roman"/>
                <w:sz w:val="19"/>
              </w:rPr>
              <w:t>Aanchal Yadav</w:t>
            </w:r>
          </w:p>
        </w:tc>
        <w:tc>
          <w:tcPr>
            <w:tcW w:type="dxa" w:w="1872"/>
          </w:tcPr>
          <w:p>
            <w:pPr>
              <w:spacing w:before="60" w:after="60" w:line="276" w:lineRule="auto"/>
              <w:jc w:val="left"/>
            </w:pPr>
            <w:r>
              <w:rPr>
                <w:rFonts w:ascii="Times New Roman" w:hAnsi="Times New Roman"/>
                <w:sz w:val="19"/>
              </w:rPr>
              <w:t>54</w:t>
            </w:r>
          </w:p>
        </w:tc>
        <w:tc>
          <w:tcPr>
            <w:tcW w:type="dxa" w:w="2880"/>
          </w:tcPr>
          <w:p>
            <w:pPr>
              <w:spacing w:before="60" w:after="60" w:line="276" w:lineRule="auto"/>
              <w:jc w:val="left"/>
            </w:pPr>
            <w:r>
              <w:rPr>
                <w:rFonts w:ascii="Times New Roman" w:hAnsi="Times New Roman"/>
                <w:sz w:val="19"/>
              </w:rPr>
              <w:t>____________________</w:t>
            </w:r>
          </w:p>
        </w:tc>
      </w:tr>
      <w:tr>
        <w:tc>
          <w:tcPr>
            <w:tcW w:type="dxa" w:w="4608"/>
          </w:tcPr>
          <w:p>
            <w:pPr>
              <w:spacing w:before="60" w:after="60" w:line="276" w:lineRule="auto"/>
              <w:jc w:val="center"/>
            </w:pPr>
            <w:r>
              <w:rPr>
                <w:rFonts w:ascii="Times New Roman" w:hAnsi="Times New Roman"/>
                <w:sz w:val="19"/>
              </w:rPr>
              <w:t>Kritika Singh</w:t>
            </w:r>
          </w:p>
        </w:tc>
        <w:tc>
          <w:tcPr>
            <w:tcW w:type="dxa" w:w="1872"/>
          </w:tcPr>
          <w:p>
            <w:pPr>
              <w:spacing w:before="60" w:after="60" w:line="276" w:lineRule="auto"/>
              <w:jc w:val="left"/>
            </w:pPr>
            <w:r>
              <w:rPr>
                <w:rFonts w:ascii="Times New Roman" w:hAnsi="Times New Roman"/>
                <w:sz w:val="19"/>
              </w:rPr>
              <w:t>56</w:t>
            </w:r>
          </w:p>
        </w:tc>
        <w:tc>
          <w:tcPr>
            <w:tcW w:type="dxa" w:w="2880"/>
          </w:tcPr>
          <w:p>
            <w:pPr>
              <w:spacing w:before="60" w:after="60" w:line="276" w:lineRule="auto"/>
              <w:jc w:val="left"/>
            </w:pPr>
            <w:r>
              <w:rPr>
                <w:rFonts w:ascii="Times New Roman" w:hAnsi="Times New Roman"/>
                <w:sz w:val="19"/>
              </w:rPr>
              <w:t>____________________</w:t>
            </w:r>
          </w:p>
        </w:tc>
      </w:tr>
    </w:tbl>
    <w:p>
      <w:pPr>
        <w:jc w:val="center"/>
      </w:pPr>
      <w:r>
        <w:rPr>
          <w:rFonts w:ascii="Times New Roman" w:hAnsi="Times New Roman"/>
          <w:b/>
          <w:sz w:val="21"/>
        </w:rPr>
        <w:br/>
        <w:br/>
        <w:br/>
        <w:t>________________________            ________________________            ________________________</w:t>
        <w:br/>
        <w:t xml:space="preserve">     Signature                                Signature                                 Signature</w:t>
        <w:br/>
        <w:t xml:space="preserve">   Faculty Guide                         Head of Department                             Principal</w:t>
      </w:r>
    </w:p>
    <w:p>
      <w:r>
        <w:br w:type="page"/>
      </w:r>
    </w:p>
    <w:p>
      <w:pPr>
        <w:spacing w:before="240" w:after="280"/>
        <w:jc w:val="center"/>
      </w:pPr>
      <w:r>
        <w:rPr>
          <w:rFonts w:ascii="Times New Roman" w:hAnsi="Times New Roman"/>
          <w:b/>
          <w:color w:val="000000"/>
          <w:sz w:val="30"/>
        </w:rPr>
        <w:t>COMMUNITY ENGAGEMENT PROJECT 1 REPORT APPROVAL</w:t>
      </w:r>
    </w:p>
    <w:p>
      <w:pPr>
        <w:spacing w:after="120" w:line="300" w:lineRule="auto"/>
        <w:jc w:val="both"/>
      </w:pPr>
      <w:r>
        <w:rPr>
          <w:rFonts w:ascii="Times New Roman" w:hAnsi="Times New Roman"/>
          <w:sz w:val="24"/>
        </w:rPr>
        <w:t>This report titled "ConnectSphere: Community Micro-Volunteering &amp; Empty Space Sharing" submitted by:</w:t>
      </w:r>
    </w:p>
    <w:p>
      <w:pPr>
        <w:spacing w:after="40" w:line="300" w:lineRule="auto"/>
        <w:jc w:val="both"/>
      </w:pPr>
      <w:r>
        <w:rPr>
          <w:rFonts w:ascii="Times New Roman" w:hAnsi="Times New Roman"/>
          <w:b/>
          <w:sz w:val="24"/>
        </w:rPr>
        <w:t>1. Ansley Rayen (Roll No.:</w:t>
      </w:r>
      <w:r>
        <w:rPr>
          <w:rFonts w:ascii="Times New Roman" w:hAnsi="Times New Roman"/>
          <w:sz w:val="24"/>
        </w:rPr>
        <w:t xml:space="preserve"> 45)</w:t>
      </w:r>
    </w:p>
    <w:p>
      <w:pPr>
        <w:spacing w:after="40" w:line="300" w:lineRule="auto"/>
        <w:jc w:val="both"/>
      </w:pPr>
      <w:r>
        <w:rPr>
          <w:rFonts w:ascii="Times New Roman" w:hAnsi="Times New Roman"/>
          <w:b/>
          <w:sz w:val="24"/>
        </w:rPr>
        <w:t>2. Simone Rodrigues (Roll No.:</w:t>
      </w:r>
      <w:r>
        <w:rPr>
          <w:rFonts w:ascii="Times New Roman" w:hAnsi="Times New Roman"/>
          <w:sz w:val="24"/>
        </w:rPr>
        <w:t xml:space="preserve"> 46)</w:t>
      </w:r>
    </w:p>
    <w:p>
      <w:pPr>
        <w:spacing w:after="40" w:line="300" w:lineRule="auto"/>
        <w:jc w:val="both"/>
      </w:pPr>
      <w:r>
        <w:rPr>
          <w:rFonts w:ascii="Times New Roman" w:hAnsi="Times New Roman"/>
          <w:b/>
          <w:sz w:val="24"/>
        </w:rPr>
        <w:t>3. Disha Ganesh Shetty (Roll No.:</w:t>
      </w:r>
      <w:r>
        <w:rPr>
          <w:rFonts w:ascii="Times New Roman" w:hAnsi="Times New Roman"/>
          <w:sz w:val="24"/>
        </w:rPr>
        <w:t xml:space="preserve"> 50)</w:t>
      </w:r>
    </w:p>
    <w:p>
      <w:pPr>
        <w:spacing w:after="40" w:line="300" w:lineRule="auto"/>
        <w:jc w:val="both"/>
      </w:pPr>
      <w:r>
        <w:rPr>
          <w:rFonts w:ascii="Times New Roman" w:hAnsi="Times New Roman"/>
          <w:b/>
          <w:sz w:val="24"/>
        </w:rPr>
        <w:t>4. Aanchal Yadav (Roll No.:</w:t>
      </w:r>
      <w:r>
        <w:rPr>
          <w:rFonts w:ascii="Times New Roman" w:hAnsi="Times New Roman"/>
          <w:sz w:val="24"/>
        </w:rPr>
        <w:t xml:space="preserve"> 54)</w:t>
      </w:r>
    </w:p>
    <w:p>
      <w:pPr>
        <w:spacing w:after="40" w:line="300" w:lineRule="auto"/>
        <w:jc w:val="both"/>
      </w:pPr>
      <w:r>
        <w:rPr>
          <w:rFonts w:ascii="Times New Roman" w:hAnsi="Times New Roman"/>
          <w:b/>
          <w:sz w:val="24"/>
        </w:rPr>
        <w:t>5. Kritika Singh (Roll No.:</w:t>
      </w:r>
      <w:r>
        <w:rPr>
          <w:rFonts w:ascii="Times New Roman" w:hAnsi="Times New Roman"/>
          <w:sz w:val="24"/>
        </w:rPr>
        <w:t xml:space="preserve"> 56)</w:t>
      </w:r>
    </w:p>
    <w:p>
      <w:pPr>
        <w:spacing w:after="280" w:line="300" w:lineRule="auto"/>
        <w:jc w:val="both"/>
      </w:pPr>
      <w:r>
        <w:rPr>
          <w:rFonts w:ascii="Times New Roman" w:hAnsi="Times New Roman"/>
          <w:sz w:val="24"/>
        </w:rPr>
        <w:t>is approved for completion of Community Engagement Project 1 (25CE3CEP01), Semester III, Academic Year 2026-27, Department of Computer Engineering, Don Bosco Institute of Technology, Mumbai.</w:t>
      </w:r>
    </w:p>
    <w:p>
      <w:r>
        <w:rPr>
          <w:rFonts w:ascii="Times New Roman" w:hAnsi="Times New Roman"/>
          <w:b/>
          <w:sz w:val="22"/>
        </w:rPr>
        <w:br/>
        <w:br/>
        <w:t>Examiners:</w:t>
        <w:br/>
        <w:br/>
        <w:t>1. ___________________________________________________</w:t>
        <w:br/>
        <w:br/>
        <w:t>2. ___________________________________________________</w:t>
        <w:br/>
        <w:br/>
        <w:t>Date: ____________________</w:t>
        <w:br/>
        <w:t>Place: Kurla, Mumbai</w:t>
      </w:r>
    </w:p>
    <w:p>
      <w:r>
        <w:br w:type="page"/>
      </w:r>
    </w:p>
    <w:p>
      <w:pPr>
        <w:spacing w:before="240" w:after="280"/>
        <w:jc w:val="center"/>
      </w:pPr>
      <w:r>
        <w:rPr>
          <w:rFonts w:ascii="Times New Roman" w:hAnsi="Times New Roman"/>
          <w:b/>
          <w:color w:val="000000"/>
          <w:sz w:val="32"/>
        </w:rPr>
        <w:t>DECLARATION</w:t>
      </w:r>
    </w:p>
    <w:p>
      <w:pPr>
        <w:spacing w:after="120" w:line="300" w:lineRule="auto"/>
        <w:jc w:val="both"/>
      </w:pPr>
      <w:r>
        <w:rPr>
          <w:rFonts w:ascii="Times New Roman" w:hAnsi="Times New Roman"/>
          <w:sz w:val="24"/>
        </w:rPr>
        <w:t>We hereby declare that the project report titled "ConnectSphere: Community Micro-Volunteering &amp; Empty Space Sharing" is our original work carried out under the guidance of our Faculty Mentor. The work has not been submitted elsewhere for the award of any degree or academic credit. All sources of information, data, images, code, standards and published material used in this report have been appropriately acknowledged.</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CBD5E1"/>
          <w:insideV w:val="none"/>
          <w:left w:val="none"/>
          <w:right w:val="none"/>
        </w:tblBorders>
      </w:tblPr>
      <w:tblGrid>
        <w:gridCol w:w="3120"/>
        <w:gridCol w:w="3120"/>
        <w:gridCol w:w="3120"/>
      </w:tblGrid>
      <w:tr>
        <w:tc>
          <w:tcPr>
            <w:tcW w:type="dxa" w:w="4608"/>
            <w:shd w:fill="F1F5F9"/>
          </w:tcPr>
          <w:p>
            <w:pPr>
              <w:spacing w:before="80" w:after="80"/>
              <w:jc w:val="center"/>
            </w:pPr>
            <w:r>
              <w:rPr>
                <w:rFonts w:ascii="Times New Roman" w:hAnsi="Times New Roman"/>
                <w:b/>
                <w:color w:val="0F172A"/>
                <w:sz w:val="20"/>
              </w:rPr>
              <w:t>Student Name</w:t>
            </w:r>
          </w:p>
        </w:tc>
        <w:tc>
          <w:tcPr>
            <w:tcW w:type="dxa" w:w="1872"/>
            <w:shd w:fill="F1F5F9"/>
          </w:tcPr>
          <w:p>
            <w:pPr>
              <w:spacing w:before="80" w:after="80"/>
              <w:jc w:val="center"/>
            </w:pPr>
            <w:r>
              <w:rPr>
                <w:rFonts w:ascii="Times New Roman" w:hAnsi="Times New Roman"/>
                <w:b/>
                <w:color w:val="0F172A"/>
                <w:sz w:val="20"/>
              </w:rPr>
              <w:t>Roll No.</w:t>
            </w:r>
          </w:p>
        </w:tc>
        <w:tc>
          <w:tcPr>
            <w:tcW w:type="dxa" w:w="2880"/>
            <w:shd w:fill="F1F5F9"/>
          </w:tcPr>
          <w:p>
            <w:pPr>
              <w:spacing w:before="80" w:after="80"/>
              <w:jc w:val="center"/>
            </w:pPr>
            <w:r>
              <w:rPr>
                <w:rFonts w:ascii="Times New Roman" w:hAnsi="Times New Roman"/>
                <w:b/>
                <w:color w:val="0F172A"/>
                <w:sz w:val="20"/>
              </w:rPr>
              <w:t>Signature</w:t>
            </w:r>
          </w:p>
        </w:tc>
      </w:tr>
      <w:tr>
        <w:tc>
          <w:tcPr>
            <w:tcW w:type="dxa" w:w="4608"/>
          </w:tcPr>
          <w:p>
            <w:pPr>
              <w:spacing w:before="60" w:after="60" w:line="276" w:lineRule="auto"/>
              <w:jc w:val="center"/>
            </w:pPr>
            <w:r>
              <w:rPr>
                <w:rFonts w:ascii="Times New Roman" w:hAnsi="Times New Roman"/>
                <w:sz w:val="19"/>
              </w:rPr>
              <w:t>Ansley Rayen</w:t>
            </w:r>
          </w:p>
        </w:tc>
        <w:tc>
          <w:tcPr>
            <w:tcW w:type="dxa" w:w="1872"/>
          </w:tcPr>
          <w:p>
            <w:pPr>
              <w:spacing w:before="60" w:after="60" w:line="276" w:lineRule="auto"/>
              <w:jc w:val="left"/>
            </w:pPr>
            <w:r>
              <w:rPr>
                <w:rFonts w:ascii="Times New Roman" w:hAnsi="Times New Roman"/>
                <w:sz w:val="19"/>
              </w:rPr>
              <w:t>45</w:t>
            </w:r>
          </w:p>
        </w:tc>
        <w:tc>
          <w:tcPr>
            <w:tcW w:type="dxa" w:w="2880"/>
          </w:tcPr>
          <w:p>
            <w:pPr>
              <w:spacing w:before="60" w:after="60" w:line="276" w:lineRule="auto"/>
              <w:jc w:val="left"/>
            </w:pPr>
            <w:r>
              <w:rPr>
                <w:rFonts w:ascii="Times New Roman" w:hAnsi="Times New Roman"/>
                <w:sz w:val="19"/>
              </w:rPr>
              <w:t>____________________</w:t>
            </w:r>
          </w:p>
        </w:tc>
      </w:tr>
      <w:tr>
        <w:tc>
          <w:tcPr>
            <w:tcW w:type="dxa" w:w="4608"/>
          </w:tcPr>
          <w:p>
            <w:pPr>
              <w:spacing w:before="60" w:after="60" w:line="276" w:lineRule="auto"/>
              <w:jc w:val="center"/>
            </w:pPr>
            <w:r>
              <w:rPr>
                <w:rFonts w:ascii="Times New Roman" w:hAnsi="Times New Roman"/>
                <w:sz w:val="19"/>
              </w:rPr>
              <w:t>Simone Rodrigues</w:t>
            </w:r>
          </w:p>
        </w:tc>
        <w:tc>
          <w:tcPr>
            <w:tcW w:type="dxa" w:w="1872"/>
          </w:tcPr>
          <w:p>
            <w:pPr>
              <w:spacing w:before="60" w:after="60" w:line="276" w:lineRule="auto"/>
              <w:jc w:val="left"/>
            </w:pPr>
            <w:r>
              <w:rPr>
                <w:rFonts w:ascii="Times New Roman" w:hAnsi="Times New Roman"/>
                <w:sz w:val="19"/>
              </w:rPr>
              <w:t>46</w:t>
            </w:r>
          </w:p>
        </w:tc>
        <w:tc>
          <w:tcPr>
            <w:tcW w:type="dxa" w:w="2880"/>
          </w:tcPr>
          <w:p>
            <w:pPr>
              <w:spacing w:before="60" w:after="60" w:line="276" w:lineRule="auto"/>
              <w:jc w:val="left"/>
            </w:pPr>
            <w:r>
              <w:rPr>
                <w:rFonts w:ascii="Times New Roman" w:hAnsi="Times New Roman"/>
                <w:sz w:val="19"/>
              </w:rPr>
              <w:t>____________________</w:t>
            </w:r>
          </w:p>
        </w:tc>
      </w:tr>
      <w:tr>
        <w:tc>
          <w:tcPr>
            <w:tcW w:type="dxa" w:w="4608"/>
          </w:tcPr>
          <w:p>
            <w:pPr>
              <w:spacing w:before="60" w:after="60" w:line="276" w:lineRule="auto"/>
              <w:jc w:val="center"/>
            </w:pPr>
            <w:r>
              <w:rPr>
                <w:rFonts w:ascii="Times New Roman" w:hAnsi="Times New Roman"/>
                <w:sz w:val="19"/>
              </w:rPr>
              <w:t>Disha Ganesh Shetty</w:t>
            </w:r>
          </w:p>
        </w:tc>
        <w:tc>
          <w:tcPr>
            <w:tcW w:type="dxa" w:w="1872"/>
          </w:tcPr>
          <w:p>
            <w:pPr>
              <w:spacing w:before="60" w:after="60" w:line="276" w:lineRule="auto"/>
              <w:jc w:val="left"/>
            </w:pPr>
            <w:r>
              <w:rPr>
                <w:rFonts w:ascii="Times New Roman" w:hAnsi="Times New Roman"/>
                <w:sz w:val="19"/>
              </w:rPr>
              <w:t>50</w:t>
            </w:r>
          </w:p>
        </w:tc>
        <w:tc>
          <w:tcPr>
            <w:tcW w:type="dxa" w:w="2880"/>
          </w:tcPr>
          <w:p>
            <w:pPr>
              <w:spacing w:before="60" w:after="60" w:line="276" w:lineRule="auto"/>
              <w:jc w:val="left"/>
            </w:pPr>
            <w:r>
              <w:rPr>
                <w:rFonts w:ascii="Times New Roman" w:hAnsi="Times New Roman"/>
                <w:sz w:val="19"/>
              </w:rPr>
              <w:t>____________________</w:t>
            </w:r>
          </w:p>
        </w:tc>
      </w:tr>
      <w:tr>
        <w:tc>
          <w:tcPr>
            <w:tcW w:type="dxa" w:w="4608"/>
          </w:tcPr>
          <w:p>
            <w:pPr>
              <w:spacing w:before="60" w:after="60" w:line="276" w:lineRule="auto"/>
              <w:jc w:val="center"/>
            </w:pPr>
            <w:r>
              <w:rPr>
                <w:rFonts w:ascii="Times New Roman" w:hAnsi="Times New Roman"/>
                <w:sz w:val="19"/>
              </w:rPr>
              <w:t>Aanchal Yadav</w:t>
            </w:r>
          </w:p>
        </w:tc>
        <w:tc>
          <w:tcPr>
            <w:tcW w:type="dxa" w:w="1872"/>
          </w:tcPr>
          <w:p>
            <w:pPr>
              <w:spacing w:before="60" w:after="60" w:line="276" w:lineRule="auto"/>
              <w:jc w:val="left"/>
            </w:pPr>
            <w:r>
              <w:rPr>
                <w:rFonts w:ascii="Times New Roman" w:hAnsi="Times New Roman"/>
                <w:sz w:val="19"/>
              </w:rPr>
              <w:t>54</w:t>
            </w:r>
          </w:p>
        </w:tc>
        <w:tc>
          <w:tcPr>
            <w:tcW w:type="dxa" w:w="2880"/>
          </w:tcPr>
          <w:p>
            <w:pPr>
              <w:spacing w:before="60" w:after="60" w:line="276" w:lineRule="auto"/>
              <w:jc w:val="left"/>
            </w:pPr>
            <w:r>
              <w:rPr>
                <w:rFonts w:ascii="Times New Roman" w:hAnsi="Times New Roman"/>
                <w:sz w:val="19"/>
              </w:rPr>
              <w:t>____________________</w:t>
            </w:r>
          </w:p>
        </w:tc>
      </w:tr>
      <w:tr>
        <w:tc>
          <w:tcPr>
            <w:tcW w:type="dxa" w:w="4608"/>
          </w:tcPr>
          <w:p>
            <w:pPr>
              <w:spacing w:before="60" w:after="60" w:line="276" w:lineRule="auto"/>
              <w:jc w:val="center"/>
            </w:pPr>
            <w:r>
              <w:rPr>
                <w:rFonts w:ascii="Times New Roman" w:hAnsi="Times New Roman"/>
                <w:sz w:val="19"/>
              </w:rPr>
              <w:t>Kritika Singh</w:t>
            </w:r>
          </w:p>
        </w:tc>
        <w:tc>
          <w:tcPr>
            <w:tcW w:type="dxa" w:w="1872"/>
          </w:tcPr>
          <w:p>
            <w:pPr>
              <w:spacing w:before="60" w:after="60" w:line="276" w:lineRule="auto"/>
              <w:jc w:val="left"/>
            </w:pPr>
            <w:r>
              <w:rPr>
                <w:rFonts w:ascii="Times New Roman" w:hAnsi="Times New Roman"/>
                <w:sz w:val="19"/>
              </w:rPr>
              <w:t>56</w:t>
            </w:r>
          </w:p>
        </w:tc>
        <w:tc>
          <w:tcPr>
            <w:tcW w:type="dxa" w:w="2880"/>
          </w:tcPr>
          <w:p>
            <w:pPr>
              <w:spacing w:before="60" w:after="60" w:line="276" w:lineRule="auto"/>
              <w:jc w:val="left"/>
            </w:pPr>
            <w:r>
              <w:rPr>
                <w:rFonts w:ascii="Times New Roman" w:hAnsi="Times New Roman"/>
                <w:sz w:val="19"/>
              </w:rPr>
              <w:t>____________________</w:t>
            </w:r>
          </w:p>
        </w:tc>
      </w:tr>
    </w:tbl>
    <w:p>
      <w:r>
        <w:br w:type="page"/>
      </w:r>
    </w:p>
    <w:p>
      <w:pPr>
        <w:spacing w:before="200" w:after="200"/>
        <w:jc w:val="center"/>
      </w:pPr>
      <w:r>
        <w:rPr>
          <w:rFonts w:ascii="Times New Roman" w:hAnsi="Times New Roman"/>
          <w:b/>
          <w:color w:val="000000"/>
          <w:sz w:val="28"/>
        </w:rPr>
        <w:t>VISION, MISSION AND PROGRAMME SPECIFIC OUTCOMES</w:t>
      </w:r>
    </w:p>
    <w:p>
      <w:pPr>
        <w:keepNext/>
        <w:spacing w:before="280" w:after="120"/>
      </w:pPr>
      <w:r>
        <w:rPr>
          <w:rFonts w:ascii="Times New Roman" w:hAnsi="Times New Roman"/>
          <w:b/>
          <w:color w:val="1E293B"/>
          <w:sz w:val="24"/>
        </w:rPr>
        <w:t>Institute Vision</w:t>
      </w:r>
    </w:p>
    <w:p>
      <w:pPr>
        <w:spacing w:after="120" w:line="300" w:lineRule="auto"/>
        <w:jc w:val="both"/>
      </w:pPr>
      <w:r>
        <w:rPr>
          <w:rFonts w:ascii="Times New Roman" w:hAnsi="Times New Roman"/>
          <w:sz w:val="24"/>
        </w:rPr>
        <w:t>Shaping a sustainable tomorrow - DBIT will be known to have an innovative, enjoyable and holistic learning environment that transforms individuals into socially conscious citizens the Don Bosco way and will lead in research and entrepreneurship in the area of sustainable technologies.</w:t>
      </w:r>
    </w:p>
    <w:p>
      <w:pPr>
        <w:keepNext/>
        <w:spacing w:before="280" w:after="120"/>
      </w:pPr>
      <w:r>
        <w:rPr>
          <w:rFonts w:ascii="Times New Roman" w:hAnsi="Times New Roman"/>
          <w:b/>
          <w:color w:val="1E293B"/>
          <w:sz w:val="24"/>
        </w:rPr>
        <w:t>Institute Mission: Engineering Excellence with Purpose</w:t>
      </w:r>
    </w:p>
    <w:p>
      <w:pPr>
        <w:pStyle w:val="ListBullet"/>
        <w:spacing w:after="80" w:line="300" w:lineRule="auto"/>
        <w:jc w:val="both"/>
      </w:pPr>
      <w:r>
        <w:rPr>
          <w:rFonts w:ascii="Times New Roman" w:hAnsi="Times New Roman"/>
          <w:sz w:val="24"/>
        </w:rPr>
        <w:t>To create future engineers who work with honesty and integrity and excel in the use of technology for the benefit of the underprivileged.</w:t>
      </w:r>
    </w:p>
    <w:p>
      <w:pPr>
        <w:pStyle w:val="ListBullet"/>
        <w:spacing w:after="80" w:line="300" w:lineRule="auto"/>
        <w:jc w:val="both"/>
      </w:pPr>
      <w:r>
        <w:rPr>
          <w:rFonts w:ascii="Times New Roman" w:hAnsi="Times New Roman"/>
          <w:sz w:val="24"/>
        </w:rPr>
        <w:t>To train engineers to be innovative problem solvers and entrepreneurs who engage in research and life-long learning.</w:t>
      </w:r>
    </w:p>
    <w:p>
      <w:pPr>
        <w:pStyle w:val="ListBullet"/>
        <w:spacing w:after="80" w:line="300" w:lineRule="auto"/>
        <w:jc w:val="both"/>
      </w:pPr>
      <w:r>
        <w:rPr>
          <w:rFonts w:ascii="Times New Roman" w:hAnsi="Times New Roman"/>
          <w:sz w:val="24"/>
        </w:rPr>
        <w:t>To provide a diverse and stimulating environment for staff and students to grow holistically.</w:t>
      </w:r>
    </w:p>
    <w:p>
      <w:pPr>
        <w:keepNext/>
        <w:spacing w:before="280" w:after="120"/>
      </w:pPr>
      <w:r>
        <w:rPr>
          <w:rFonts w:ascii="Times New Roman" w:hAnsi="Times New Roman"/>
          <w:b/>
          <w:color w:val="1E293B"/>
          <w:sz w:val="24"/>
        </w:rPr>
        <w:t>Department Vision</w:t>
      </w:r>
    </w:p>
    <w:p>
      <w:pPr>
        <w:spacing w:after="120" w:line="300" w:lineRule="auto"/>
        <w:jc w:val="both"/>
      </w:pPr>
      <w:r>
        <w:rPr>
          <w:rFonts w:ascii="Times New Roman" w:hAnsi="Times New Roman"/>
          <w:sz w:val="24"/>
        </w:rPr>
        <w:t>To become a center of academic excellence in the field of computer science and engineering for developing technically competent professionals in the service of society.</w:t>
      </w:r>
    </w:p>
    <w:p>
      <w:pPr>
        <w:keepNext/>
        <w:spacing w:before="280" w:after="120"/>
      </w:pPr>
      <w:r>
        <w:rPr>
          <w:rFonts w:ascii="Times New Roman" w:hAnsi="Times New Roman"/>
          <w:b/>
          <w:color w:val="1E293B"/>
          <w:sz w:val="24"/>
        </w:rPr>
        <w:t>Department Mission</w:t>
      </w:r>
    </w:p>
    <w:p>
      <w:pPr>
        <w:pStyle w:val="ListBullet"/>
        <w:spacing w:after="80" w:line="300" w:lineRule="auto"/>
        <w:jc w:val="both"/>
      </w:pPr>
      <w:r>
        <w:rPr>
          <w:rFonts w:ascii="Times New Roman" w:hAnsi="Times New Roman"/>
          <w:sz w:val="24"/>
        </w:rPr>
        <w:t>Develop an academic system towards effective teaching learning process by ensuring enthusiastic participation from the stakeholders for consistent improvement through evaluation and feedback.</w:t>
      </w:r>
    </w:p>
    <w:p>
      <w:pPr>
        <w:pStyle w:val="ListBullet"/>
        <w:spacing w:after="80" w:line="300" w:lineRule="auto"/>
        <w:jc w:val="both"/>
      </w:pPr>
      <w:r>
        <w:rPr>
          <w:rFonts w:ascii="Times New Roman" w:hAnsi="Times New Roman"/>
          <w:sz w:val="24"/>
        </w:rPr>
        <w:t>Promote undergraduate collaborative research in the emerging areas of computer science.</w:t>
      </w:r>
    </w:p>
    <w:p>
      <w:pPr>
        <w:pStyle w:val="ListBullet"/>
        <w:spacing w:after="80" w:line="300" w:lineRule="auto"/>
        <w:jc w:val="both"/>
      </w:pPr>
      <w:r>
        <w:rPr>
          <w:rFonts w:ascii="Times New Roman" w:hAnsi="Times New Roman"/>
          <w:sz w:val="24"/>
        </w:rPr>
        <w:t>Provide learning environment for the students to enhance problem solving skills with professional and ethical responsibilities.</w:t>
      </w:r>
    </w:p>
    <w:p>
      <w:pPr>
        <w:pStyle w:val="ListBullet"/>
        <w:spacing w:after="80" w:line="300" w:lineRule="auto"/>
        <w:jc w:val="both"/>
      </w:pPr>
      <w:r>
        <w:rPr>
          <w:rFonts w:ascii="Times New Roman" w:hAnsi="Times New Roman"/>
          <w:sz w:val="24"/>
        </w:rPr>
        <w:t>Prepare industry ready professionals with social commitment.</w:t>
      </w:r>
    </w:p>
    <w:p>
      <w:pPr>
        <w:keepNext/>
        <w:spacing w:before="280" w:after="120"/>
      </w:pPr>
      <w:r>
        <w:rPr>
          <w:rFonts w:ascii="Times New Roman" w:hAnsi="Times New Roman"/>
          <w:b/>
          <w:color w:val="1E293B"/>
          <w:sz w:val="24"/>
        </w:rPr>
        <w:t>Programme Specific Outcomes (PSOs)</w:t>
      </w:r>
    </w:p>
    <w:p>
      <w:pPr>
        <w:pStyle w:val="ListBullet"/>
        <w:spacing w:after="80" w:line="300" w:lineRule="auto"/>
        <w:jc w:val="both"/>
      </w:pPr>
      <w:r>
        <w:rPr>
          <w:rFonts w:ascii="Times New Roman" w:hAnsi="Times New Roman"/>
          <w:b/>
          <w:sz w:val="24"/>
        </w:rPr>
        <w:t xml:space="preserve">PSO 1: </w:t>
      </w:r>
      <w:r>
        <w:rPr>
          <w:rFonts w:ascii="Times New Roman" w:hAnsi="Times New Roman"/>
          <w:sz w:val="24"/>
        </w:rPr>
        <w:t>The Computer Engineering graduate will be able to demonstrate the ability to understand, analyze and develop computer applications in the field of Computer Science and Engineering.</w:t>
      </w:r>
    </w:p>
    <w:p>
      <w:pPr>
        <w:pStyle w:val="ListBullet"/>
        <w:spacing w:after="80" w:line="300" w:lineRule="auto"/>
        <w:jc w:val="both"/>
      </w:pPr>
      <w:r>
        <w:rPr>
          <w:rFonts w:ascii="Times New Roman" w:hAnsi="Times New Roman"/>
          <w:b/>
          <w:sz w:val="24"/>
        </w:rPr>
        <w:t xml:space="preserve">PSO 2: </w:t>
      </w:r>
      <w:r>
        <w:rPr>
          <w:rFonts w:ascii="Times New Roman" w:hAnsi="Times New Roman"/>
          <w:sz w:val="24"/>
        </w:rPr>
        <w:t>The Computer Engineering graduate will be able to demonstrate leadership, professional communication, ethical practices, teamwork and social commitment.</w:t>
      </w:r>
    </w:p>
    <w:p>
      <w:pPr>
        <w:pStyle w:val="ListBullet"/>
        <w:spacing w:after="80" w:line="300" w:lineRule="auto"/>
        <w:jc w:val="both"/>
      </w:pPr>
      <w:r>
        <w:rPr>
          <w:rFonts w:ascii="Times New Roman" w:hAnsi="Times New Roman"/>
          <w:b/>
          <w:sz w:val="24"/>
        </w:rPr>
        <w:t xml:space="preserve">PSO 3: </w:t>
      </w:r>
      <w:r>
        <w:rPr>
          <w:rFonts w:ascii="Times New Roman" w:hAnsi="Times New Roman"/>
          <w:sz w:val="24"/>
        </w:rPr>
        <w:t>The Computer Engineering graduate will be able to demonstrate research skills and utilize modern computing tools to solve real life problems.</w:t>
      </w:r>
    </w:p>
    <w:p>
      <w:r>
        <w:br w:type="page"/>
      </w:r>
    </w:p>
    <w:p>
      <w:pPr>
        <w:spacing w:before="240" w:after="280"/>
        <w:jc w:val="center"/>
      </w:pPr>
      <w:r>
        <w:rPr>
          <w:rFonts w:ascii="Times New Roman" w:hAnsi="Times New Roman"/>
          <w:b/>
          <w:color w:val="000000"/>
          <w:sz w:val="32"/>
        </w:rPr>
        <w:t>ABSTRACT</w:t>
      </w:r>
    </w:p>
    <w:p>
      <w:pPr>
        <w:spacing w:after="60" w:line="300" w:lineRule="auto"/>
        <w:jc w:val="both"/>
      </w:pPr>
      <w:r>
        <w:rPr>
          <w:rFonts w:ascii="Times New Roman" w:hAnsi="Times New Roman"/>
          <w:sz w:val="24"/>
        </w:rPr>
        <w:t>Urban residential communities face two intertwined socio-technical challenges: elderly and vulnerable residents frequently struggle with time-critical, small-scale errands (such as prescription medicine collection, grocery assistance, and emergency clinic visits) due to isolated nuclear family structures, while communal physical infrastructure (society clubhouses, parish halls, and educational rooms) remains severely underutilized due to opaque, bureaucratic reservation procedures. Existing commercial gig platforms neglect low-margin micro-tasks, lack volunteer safety verification, and completely segregate errand assistance from civic venue booking.</w:t>
      </w:r>
    </w:p>
    <w:p>
      <w:pPr>
        <w:spacing w:after="60" w:line="300" w:lineRule="auto"/>
        <w:jc w:val="both"/>
      </w:pPr>
      <w:r>
        <w:rPr>
          <w:rFonts w:ascii="Times New Roman" w:hAnsi="Times New Roman"/>
          <w:b/>
          <w:sz w:val="24"/>
        </w:rPr>
        <w:t>To resolve this, the 'ConnectSphere:</w:t>
      </w:r>
      <w:r>
        <w:rPr>
          <w:rFonts w:ascii="Times New Roman" w:hAnsi="Times New Roman"/>
          <w:sz w:val="24"/>
        </w:rPr>
        <w:t xml:space="preserve"> Community Micro-Volunteering &amp; Empty Space Sharing' platform was engineered as a hyperlocal, full-featured progressive web ecosystem. The methodology adopted human-centered design thinking—grounded in an empirical field survey of N = 102 community respondents across Kurla, Mumbai, paired with in-depth empathy mapping and UML behavioral modeling. The resulting architecture integrates five role-based portals (Resident, Volunteer, Space Owner, NGO Organizer, and System Admin), powered by a decoupled state machine, peer-to-peer BroadcastChannel reactivity, and an offline-resilient HTML5 AppStore.</w:t>
      </w:r>
    </w:p>
    <w:p>
      <w:pPr>
        <w:spacing w:after="120" w:line="300" w:lineRule="auto"/>
        <w:jc w:val="both"/>
      </w:pPr>
      <w:r>
        <w:rPr>
          <w:rFonts w:ascii="Times New Roman" w:hAnsi="Times New Roman"/>
          <w:b/>
          <w:sz w:val="24"/>
        </w:rPr>
        <w:t>Key innovations include:</w:t>
      </w:r>
      <w:r>
        <w:rPr>
          <w:rFonts w:ascii="Times New Roman" w:hAnsi="Times New Roman"/>
          <w:sz w:val="24"/>
        </w:rPr>
        <w:t xml:space="preserve"> (1) a secure 4-digit doorstep Safety Verification PIN (e.g., #4829) that safeguards vulnerable residents before completing medicine deliveries; (2) a dynamic SVG Gate Access Pass with verifiable QR tokens for approved community space bookings; and (3) an integrated Organizer Desk enabling NGOs to co-recruit volunteers and reserve civic halls within a unified workflow. The system was validated through peer heuristic walkthroughs, achieving a 28/35 usability score (80.0% benchmark on the DBIT evaluation rubric) and 100% task completion across test scenarios. The live application is publicly deployed and operational at https://aanchalyadav-21.github.io/CMV-space/, demonstrating tangible societal impact by bridging civic isolation and democratizing access to shared neighborhood resources.</w:t>
      </w:r>
    </w:p>
    <w:p>
      <w:r>
        <w:br w:type="page"/>
      </w:r>
    </w:p>
    <w:p>
      <w:pPr>
        <w:spacing w:before="200" w:after="200"/>
        <w:jc w:val="center"/>
      </w:pPr>
      <w:r>
        <w:rPr>
          <w:rFonts w:ascii="Times New Roman" w:hAnsi="Times New Roman"/>
          <w:b/>
          <w:color w:val="000000"/>
          <w:sz w:val="32"/>
        </w:rPr>
        <w:t>CONTENTS</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CBD5E1"/>
          <w:insideV w:val="none"/>
          <w:left w:val="none"/>
          <w:right w:val="none"/>
        </w:tblBorders>
      </w:tblPr>
      <w:tblGrid>
        <w:gridCol w:w="3120"/>
        <w:gridCol w:w="3120"/>
        <w:gridCol w:w="3120"/>
      </w:tblGrid>
      <w:tr>
        <w:tc>
          <w:tcPr>
            <w:tcW w:type="dxa" w:w="1728"/>
            <w:shd w:fill="F1F5F9"/>
          </w:tcPr>
          <w:p>
            <w:pPr>
              <w:spacing w:before="80" w:after="80"/>
              <w:jc w:val="center"/>
            </w:pPr>
            <w:r>
              <w:rPr>
                <w:rFonts w:ascii="Times New Roman" w:hAnsi="Times New Roman"/>
                <w:b/>
                <w:color w:val="0F172A"/>
                <w:sz w:val="20"/>
              </w:rPr>
              <w:t>Chapter / Section</w:t>
            </w:r>
          </w:p>
        </w:tc>
        <w:tc>
          <w:tcPr>
            <w:tcW w:type="dxa" w:w="6480"/>
            <w:shd w:fill="F1F5F9"/>
          </w:tcPr>
          <w:p>
            <w:pPr>
              <w:spacing w:before="80" w:after="80"/>
              <w:jc w:val="center"/>
            </w:pPr>
            <w:r>
              <w:rPr>
                <w:rFonts w:ascii="Times New Roman" w:hAnsi="Times New Roman"/>
                <w:b/>
                <w:color w:val="0F172A"/>
                <w:sz w:val="20"/>
              </w:rPr>
              <w:t>Title</w:t>
            </w:r>
          </w:p>
        </w:tc>
        <w:tc>
          <w:tcPr>
            <w:tcW w:type="dxa" w:w="1152"/>
            <w:shd w:fill="F1F5F9"/>
          </w:tcPr>
          <w:p>
            <w:pPr>
              <w:spacing w:before="80" w:after="80"/>
              <w:jc w:val="center"/>
            </w:pPr>
            <w:r>
              <w:rPr>
                <w:rFonts w:ascii="Times New Roman" w:hAnsi="Times New Roman"/>
                <w:b/>
                <w:color w:val="0F172A"/>
                <w:sz w:val="20"/>
              </w:rPr>
              <w:t>Page</w:t>
            </w:r>
          </w:p>
        </w:tc>
      </w:tr>
      <w:tr>
        <w:tc>
          <w:tcPr>
            <w:tcW w:type="dxa" w:w="1728"/>
          </w:tcPr>
          <w:p>
            <w:pPr>
              <w:spacing w:before="60" w:after="60" w:line="276" w:lineRule="auto"/>
              <w:jc w:val="center"/>
            </w:pPr>
            <w:r>
              <w:rPr>
                <w:rFonts w:ascii="Times New Roman" w:hAnsi="Times New Roman"/>
                <w:sz w:val="19"/>
              </w:rPr>
            </w:r>
          </w:p>
        </w:tc>
        <w:tc>
          <w:tcPr>
            <w:tcW w:type="dxa" w:w="6480"/>
          </w:tcPr>
          <w:p>
            <w:pPr>
              <w:spacing w:before="60" w:after="60" w:line="276" w:lineRule="auto"/>
              <w:jc w:val="left"/>
            </w:pPr>
            <w:r>
              <w:rPr>
                <w:rFonts w:ascii="Times New Roman" w:hAnsi="Times New Roman"/>
                <w:sz w:val="19"/>
              </w:rPr>
              <w:t>List of Figures</w:t>
            </w:r>
          </w:p>
        </w:tc>
        <w:tc>
          <w:tcPr>
            <w:tcW w:type="dxa" w:w="1152"/>
          </w:tcPr>
          <w:p>
            <w:pPr>
              <w:spacing w:before="60" w:after="60" w:line="276" w:lineRule="auto"/>
              <w:jc w:val="left"/>
            </w:pPr>
            <w:r>
              <w:rPr>
                <w:rFonts w:ascii="Times New Roman" w:hAnsi="Times New Roman"/>
                <w:sz w:val="19"/>
              </w:rPr>
              <w:t>viii</w:t>
            </w:r>
          </w:p>
        </w:tc>
      </w:tr>
      <w:tr>
        <w:tc>
          <w:tcPr>
            <w:tcW w:type="dxa" w:w="1728"/>
          </w:tcPr>
          <w:p>
            <w:pPr>
              <w:spacing w:before="60" w:after="60" w:line="276" w:lineRule="auto"/>
              <w:jc w:val="center"/>
            </w:pPr>
            <w:r>
              <w:rPr>
                <w:rFonts w:ascii="Times New Roman" w:hAnsi="Times New Roman"/>
                <w:sz w:val="19"/>
              </w:rPr>
            </w:r>
          </w:p>
        </w:tc>
        <w:tc>
          <w:tcPr>
            <w:tcW w:type="dxa" w:w="6480"/>
          </w:tcPr>
          <w:p>
            <w:pPr>
              <w:spacing w:before="60" w:after="60" w:line="276" w:lineRule="auto"/>
              <w:jc w:val="left"/>
            </w:pPr>
            <w:r>
              <w:rPr>
                <w:rFonts w:ascii="Times New Roman" w:hAnsi="Times New Roman"/>
                <w:sz w:val="19"/>
              </w:rPr>
              <w:t>List of Tables</w:t>
            </w:r>
          </w:p>
        </w:tc>
        <w:tc>
          <w:tcPr>
            <w:tcW w:type="dxa" w:w="1152"/>
          </w:tcPr>
          <w:p>
            <w:pPr>
              <w:spacing w:before="60" w:after="60" w:line="276" w:lineRule="auto"/>
              <w:jc w:val="left"/>
            </w:pPr>
            <w:r>
              <w:rPr>
                <w:rFonts w:ascii="Times New Roman" w:hAnsi="Times New Roman"/>
                <w:sz w:val="19"/>
              </w:rPr>
              <w:t>ix</w:t>
            </w:r>
          </w:p>
        </w:tc>
      </w:tr>
      <w:tr>
        <w:tc>
          <w:tcPr>
            <w:tcW w:type="dxa" w:w="1728"/>
          </w:tcPr>
          <w:p>
            <w:pPr>
              <w:spacing w:before="60" w:after="60" w:line="276" w:lineRule="auto"/>
              <w:jc w:val="center"/>
            </w:pPr>
            <w:r>
              <w:rPr>
                <w:rFonts w:ascii="Times New Roman" w:hAnsi="Times New Roman"/>
                <w:sz w:val="19"/>
              </w:rPr>
              <w:t>1</w:t>
            </w:r>
          </w:p>
        </w:tc>
        <w:tc>
          <w:tcPr>
            <w:tcW w:type="dxa" w:w="6480"/>
          </w:tcPr>
          <w:p>
            <w:pPr>
              <w:spacing w:before="60" w:after="60" w:line="276" w:lineRule="auto"/>
              <w:jc w:val="left"/>
            </w:pPr>
            <w:r>
              <w:rPr>
                <w:rFonts w:ascii="Times New Roman" w:hAnsi="Times New Roman"/>
                <w:sz w:val="19"/>
              </w:rPr>
              <w:t>Introduction</w:t>
            </w:r>
          </w:p>
        </w:tc>
        <w:tc>
          <w:tcPr>
            <w:tcW w:type="dxa" w:w="1152"/>
          </w:tcPr>
          <w:p>
            <w:pPr>
              <w:spacing w:before="60" w:after="60" w:line="276" w:lineRule="auto"/>
              <w:jc w:val="left"/>
            </w:pPr>
            <w:r>
              <w:rPr>
                <w:rFonts w:ascii="Times New Roman" w:hAnsi="Times New Roman"/>
                <w:sz w:val="19"/>
              </w:rPr>
              <w:t>1</w:t>
            </w:r>
          </w:p>
        </w:tc>
      </w:tr>
      <w:tr>
        <w:tc>
          <w:tcPr>
            <w:tcW w:type="dxa" w:w="1728"/>
          </w:tcPr>
          <w:p>
            <w:pPr>
              <w:spacing w:before="60" w:after="60" w:line="276" w:lineRule="auto"/>
              <w:jc w:val="center"/>
            </w:pPr>
            <w:r>
              <w:rPr>
                <w:rFonts w:ascii="Times New Roman" w:hAnsi="Times New Roman"/>
                <w:sz w:val="19"/>
              </w:rPr>
              <w:t>1.1</w:t>
            </w:r>
          </w:p>
        </w:tc>
        <w:tc>
          <w:tcPr>
            <w:tcW w:type="dxa" w:w="6480"/>
          </w:tcPr>
          <w:p>
            <w:pPr>
              <w:spacing w:before="60" w:after="60" w:line="276" w:lineRule="auto"/>
              <w:jc w:val="left"/>
            </w:pPr>
            <w:r>
              <w:rPr>
                <w:rFonts w:ascii="Times New Roman" w:hAnsi="Times New Roman"/>
                <w:sz w:val="19"/>
              </w:rPr>
              <w:t>Problem Identification and Selection</w:t>
            </w:r>
          </w:p>
        </w:tc>
        <w:tc>
          <w:tcPr>
            <w:tcW w:type="dxa" w:w="1152"/>
          </w:tcPr>
          <w:p>
            <w:pPr>
              <w:spacing w:before="60" w:after="60" w:line="276" w:lineRule="auto"/>
              <w:jc w:val="left"/>
            </w:pPr>
            <w:r>
              <w:rPr>
                <w:rFonts w:ascii="Times New Roman" w:hAnsi="Times New Roman"/>
                <w:sz w:val="19"/>
              </w:rPr>
              <w:t>1</w:t>
            </w:r>
          </w:p>
        </w:tc>
      </w:tr>
      <w:tr>
        <w:tc>
          <w:tcPr>
            <w:tcW w:type="dxa" w:w="1728"/>
          </w:tcPr>
          <w:p>
            <w:pPr>
              <w:spacing w:before="60" w:after="60" w:line="276" w:lineRule="auto"/>
              <w:jc w:val="center"/>
            </w:pPr>
            <w:r>
              <w:rPr>
                <w:rFonts w:ascii="Times New Roman" w:hAnsi="Times New Roman"/>
                <w:sz w:val="19"/>
              </w:rPr>
              <w:t>1.2</w:t>
            </w:r>
          </w:p>
        </w:tc>
        <w:tc>
          <w:tcPr>
            <w:tcW w:type="dxa" w:w="6480"/>
          </w:tcPr>
          <w:p>
            <w:pPr>
              <w:spacing w:before="60" w:after="60" w:line="276" w:lineRule="auto"/>
              <w:jc w:val="left"/>
            </w:pPr>
            <w:r>
              <w:rPr>
                <w:rFonts w:ascii="Times New Roman" w:hAnsi="Times New Roman"/>
                <w:sz w:val="19"/>
              </w:rPr>
              <w:t>Empathy Study and Stakeholder Analysis</w:t>
            </w:r>
          </w:p>
        </w:tc>
        <w:tc>
          <w:tcPr>
            <w:tcW w:type="dxa" w:w="1152"/>
          </w:tcPr>
          <w:p>
            <w:pPr>
              <w:spacing w:before="60" w:after="60" w:line="276" w:lineRule="auto"/>
              <w:jc w:val="left"/>
            </w:pPr>
            <w:r>
              <w:rPr>
                <w:rFonts w:ascii="Times New Roman" w:hAnsi="Times New Roman"/>
                <w:sz w:val="19"/>
              </w:rPr>
              <w:t>2</w:t>
            </w:r>
          </w:p>
        </w:tc>
      </w:tr>
      <w:tr>
        <w:tc>
          <w:tcPr>
            <w:tcW w:type="dxa" w:w="1728"/>
          </w:tcPr>
          <w:p>
            <w:pPr>
              <w:spacing w:before="60" w:after="60" w:line="276" w:lineRule="auto"/>
              <w:jc w:val="center"/>
            </w:pPr>
            <w:r>
              <w:rPr>
                <w:rFonts w:ascii="Times New Roman" w:hAnsi="Times New Roman"/>
                <w:sz w:val="19"/>
              </w:rPr>
              <w:t>1.3</w:t>
            </w:r>
          </w:p>
        </w:tc>
        <w:tc>
          <w:tcPr>
            <w:tcW w:type="dxa" w:w="6480"/>
          </w:tcPr>
          <w:p>
            <w:pPr>
              <w:spacing w:before="60" w:after="60" w:line="276" w:lineRule="auto"/>
              <w:jc w:val="left"/>
            </w:pPr>
            <w:r>
              <w:rPr>
                <w:rFonts w:ascii="Times New Roman" w:hAnsi="Times New Roman"/>
                <w:sz w:val="19"/>
              </w:rPr>
              <w:t>Motivation</w:t>
            </w:r>
          </w:p>
        </w:tc>
        <w:tc>
          <w:tcPr>
            <w:tcW w:type="dxa" w:w="1152"/>
          </w:tcPr>
          <w:p>
            <w:pPr>
              <w:spacing w:before="60" w:after="60" w:line="276" w:lineRule="auto"/>
              <w:jc w:val="left"/>
            </w:pPr>
            <w:r>
              <w:rPr>
                <w:rFonts w:ascii="Times New Roman" w:hAnsi="Times New Roman"/>
                <w:sz w:val="19"/>
              </w:rPr>
              <w:t>4</w:t>
            </w:r>
          </w:p>
        </w:tc>
      </w:tr>
      <w:tr>
        <w:tc>
          <w:tcPr>
            <w:tcW w:type="dxa" w:w="1728"/>
          </w:tcPr>
          <w:p>
            <w:pPr>
              <w:spacing w:before="60" w:after="60" w:line="276" w:lineRule="auto"/>
              <w:jc w:val="center"/>
            </w:pPr>
            <w:r>
              <w:rPr>
                <w:rFonts w:ascii="Times New Roman" w:hAnsi="Times New Roman"/>
                <w:sz w:val="19"/>
              </w:rPr>
              <w:t>1.4</w:t>
            </w:r>
          </w:p>
        </w:tc>
        <w:tc>
          <w:tcPr>
            <w:tcW w:type="dxa" w:w="6480"/>
          </w:tcPr>
          <w:p>
            <w:pPr>
              <w:spacing w:before="60" w:after="60" w:line="276" w:lineRule="auto"/>
              <w:jc w:val="left"/>
            </w:pPr>
            <w:r>
              <w:rPr>
                <w:rFonts w:ascii="Times New Roman" w:hAnsi="Times New Roman"/>
                <w:sz w:val="19"/>
              </w:rPr>
              <w:t>Problem Statement</w:t>
            </w:r>
          </w:p>
        </w:tc>
        <w:tc>
          <w:tcPr>
            <w:tcW w:type="dxa" w:w="1152"/>
          </w:tcPr>
          <w:p>
            <w:pPr>
              <w:spacing w:before="60" w:after="60" w:line="276" w:lineRule="auto"/>
              <w:jc w:val="left"/>
            </w:pPr>
            <w:r>
              <w:rPr>
                <w:rFonts w:ascii="Times New Roman" w:hAnsi="Times New Roman"/>
                <w:sz w:val="19"/>
              </w:rPr>
              <w:t>4</w:t>
            </w:r>
          </w:p>
        </w:tc>
      </w:tr>
      <w:tr>
        <w:tc>
          <w:tcPr>
            <w:tcW w:type="dxa" w:w="1728"/>
          </w:tcPr>
          <w:p>
            <w:pPr>
              <w:spacing w:before="60" w:after="60" w:line="276" w:lineRule="auto"/>
              <w:jc w:val="center"/>
            </w:pPr>
            <w:r>
              <w:rPr>
                <w:rFonts w:ascii="Times New Roman" w:hAnsi="Times New Roman"/>
                <w:sz w:val="19"/>
              </w:rPr>
              <w:t>1.5</w:t>
            </w:r>
          </w:p>
        </w:tc>
        <w:tc>
          <w:tcPr>
            <w:tcW w:type="dxa" w:w="6480"/>
          </w:tcPr>
          <w:p>
            <w:pPr>
              <w:spacing w:before="60" w:after="60" w:line="276" w:lineRule="auto"/>
              <w:jc w:val="left"/>
            </w:pPr>
            <w:r>
              <w:rPr>
                <w:rFonts w:ascii="Times New Roman" w:hAnsi="Times New Roman"/>
                <w:sz w:val="19"/>
              </w:rPr>
              <w:t>Objectives and Scope</w:t>
            </w:r>
          </w:p>
        </w:tc>
        <w:tc>
          <w:tcPr>
            <w:tcW w:type="dxa" w:w="1152"/>
          </w:tcPr>
          <w:p>
            <w:pPr>
              <w:spacing w:before="60" w:after="60" w:line="276" w:lineRule="auto"/>
              <w:jc w:val="left"/>
            </w:pPr>
            <w:r>
              <w:rPr>
                <w:rFonts w:ascii="Times New Roman" w:hAnsi="Times New Roman"/>
                <w:sz w:val="19"/>
              </w:rPr>
              <w:t>5</w:t>
            </w:r>
          </w:p>
        </w:tc>
      </w:tr>
      <w:tr>
        <w:tc>
          <w:tcPr>
            <w:tcW w:type="dxa" w:w="1728"/>
          </w:tcPr>
          <w:p>
            <w:pPr>
              <w:spacing w:before="60" w:after="60" w:line="276" w:lineRule="auto"/>
              <w:jc w:val="center"/>
            </w:pPr>
            <w:r>
              <w:rPr>
                <w:rFonts w:ascii="Times New Roman" w:hAnsi="Times New Roman"/>
                <w:sz w:val="19"/>
              </w:rPr>
              <w:t>2</w:t>
            </w:r>
          </w:p>
        </w:tc>
        <w:tc>
          <w:tcPr>
            <w:tcW w:type="dxa" w:w="6480"/>
          </w:tcPr>
          <w:p>
            <w:pPr>
              <w:spacing w:before="60" w:after="60" w:line="276" w:lineRule="auto"/>
              <w:jc w:val="left"/>
            </w:pPr>
            <w:r>
              <w:rPr>
                <w:rFonts w:ascii="Times New Roman" w:hAnsi="Times New Roman"/>
                <w:sz w:val="19"/>
              </w:rPr>
              <w:t>Literature Review and Existing Solutions</w:t>
            </w:r>
          </w:p>
        </w:tc>
        <w:tc>
          <w:tcPr>
            <w:tcW w:type="dxa" w:w="1152"/>
          </w:tcPr>
          <w:p>
            <w:pPr>
              <w:spacing w:before="60" w:after="60" w:line="276" w:lineRule="auto"/>
              <w:jc w:val="left"/>
            </w:pPr>
            <w:r>
              <w:rPr>
                <w:rFonts w:ascii="Times New Roman" w:hAnsi="Times New Roman"/>
                <w:sz w:val="19"/>
              </w:rPr>
              <w:t>6</w:t>
            </w:r>
          </w:p>
        </w:tc>
      </w:tr>
      <w:tr>
        <w:tc>
          <w:tcPr>
            <w:tcW w:type="dxa" w:w="1728"/>
          </w:tcPr>
          <w:p>
            <w:pPr>
              <w:spacing w:before="60" w:after="60" w:line="276" w:lineRule="auto"/>
              <w:jc w:val="center"/>
            </w:pPr>
            <w:r>
              <w:rPr>
                <w:rFonts w:ascii="Times New Roman" w:hAnsi="Times New Roman"/>
                <w:sz w:val="19"/>
              </w:rPr>
              <w:t>2.1</w:t>
            </w:r>
          </w:p>
        </w:tc>
        <w:tc>
          <w:tcPr>
            <w:tcW w:type="dxa" w:w="6480"/>
          </w:tcPr>
          <w:p>
            <w:pPr>
              <w:spacing w:before="60" w:after="60" w:line="276" w:lineRule="auto"/>
              <w:jc w:val="left"/>
            </w:pPr>
            <w:r>
              <w:rPr>
                <w:rFonts w:ascii="Times New Roman" w:hAnsi="Times New Roman"/>
                <w:sz w:val="19"/>
              </w:rPr>
              <w:t>Literature Survey on Current Trends</w:t>
            </w:r>
          </w:p>
        </w:tc>
        <w:tc>
          <w:tcPr>
            <w:tcW w:type="dxa" w:w="1152"/>
          </w:tcPr>
          <w:p>
            <w:pPr>
              <w:spacing w:before="60" w:after="60" w:line="276" w:lineRule="auto"/>
              <w:jc w:val="left"/>
            </w:pPr>
            <w:r>
              <w:rPr>
                <w:rFonts w:ascii="Times New Roman" w:hAnsi="Times New Roman"/>
                <w:sz w:val="19"/>
              </w:rPr>
              <w:t>6</w:t>
            </w:r>
          </w:p>
        </w:tc>
      </w:tr>
      <w:tr>
        <w:tc>
          <w:tcPr>
            <w:tcW w:type="dxa" w:w="1728"/>
          </w:tcPr>
          <w:p>
            <w:pPr>
              <w:spacing w:before="60" w:after="60" w:line="276" w:lineRule="auto"/>
              <w:jc w:val="center"/>
            </w:pPr>
            <w:r>
              <w:rPr>
                <w:rFonts w:ascii="Times New Roman" w:hAnsi="Times New Roman"/>
                <w:sz w:val="19"/>
              </w:rPr>
              <w:t>2.2</w:t>
            </w:r>
          </w:p>
        </w:tc>
        <w:tc>
          <w:tcPr>
            <w:tcW w:type="dxa" w:w="6480"/>
          </w:tcPr>
          <w:p>
            <w:pPr>
              <w:spacing w:before="60" w:after="60" w:line="276" w:lineRule="auto"/>
              <w:jc w:val="left"/>
            </w:pPr>
            <w:r>
              <w:rPr>
                <w:rFonts w:ascii="Times New Roman" w:hAnsi="Times New Roman"/>
                <w:sz w:val="19"/>
              </w:rPr>
              <w:t>Comparative Analysis of Existing Products / Systems</w:t>
            </w:r>
          </w:p>
        </w:tc>
        <w:tc>
          <w:tcPr>
            <w:tcW w:type="dxa" w:w="1152"/>
          </w:tcPr>
          <w:p>
            <w:pPr>
              <w:spacing w:before="60" w:after="60" w:line="276" w:lineRule="auto"/>
              <w:jc w:val="left"/>
            </w:pPr>
            <w:r>
              <w:rPr>
                <w:rFonts w:ascii="Times New Roman" w:hAnsi="Times New Roman"/>
                <w:sz w:val="19"/>
              </w:rPr>
              <w:t>8</w:t>
            </w:r>
          </w:p>
        </w:tc>
      </w:tr>
      <w:tr>
        <w:tc>
          <w:tcPr>
            <w:tcW w:type="dxa" w:w="1728"/>
          </w:tcPr>
          <w:p>
            <w:pPr>
              <w:spacing w:before="60" w:after="60" w:line="276" w:lineRule="auto"/>
              <w:jc w:val="center"/>
            </w:pPr>
            <w:r>
              <w:rPr>
                <w:rFonts w:ascii="Times New Roman" w:hAnsi="Times New Roman"/>
                <w:sz w:val="19"/>
              </w:rPr>
              <w:t>2.3</w:t>
            </w:r>
          </w:p>
        </w:tc>
        <w:tc>
          <w:tcPr>
            <w:tcW w:type="dxa" w:w="6480"/>
          </w:tcPr>
          <w:p>
            <w:pPr>
              <w:spacing w:before="60" w:after="60" w:line="276" w:lineRule="auto"/>
              <w:jc w:val="left"/>
            </w:pPr>
            <w:r>
              <w:rPr>
                <w:rFonts w:ascii="Times New Roman" w:hAnsi="Times New Roman"/>
                <w:sz w:val="19"/>
              </w:rPr>
              <w:t>Research Gaps and Identified Limitations</w:t>
            </w:r>
          </w:p>
        </w:tc>
        <w:tc>
          <w:tcPr>
            <w:tcW w:type="dxa" w:w="1152"/>
          </w:tcPr>
          <w:p>
            <w:pPr>
              <w:spacing w:before="60" w:after="60" w:line="276" w:lineRule="auto"/>
              <w:jc w:val="left"/>
            </w:pPr>
            <w:r>
              <w:rPr>
                <w:rFonts w:ascii="Times New Roman" w:hAnsi="Times New Roman"/>
                <w:sz w:val="19"/>
              </w:rPr>
              <w:t>9</w:t>
            </w:r>
          </w:p>
        </w:tc>
      </w:tr>
      <w:tr>
        <w:tc>
          <w:tcPr>
            <w:tcW w:type="dxa" w:w="1728"/>
          </w:tcPr>
          <w:p>
            <w:pPr>
              <w:spacing w:before="60" w:after="60" w:line="276" w:lineRule="auto"/>
              <w:jc w:val="center"/>
            </w:pPr>
            <w:r>
              <w:rPr>
                <w:rFonts w:ascii="Times New Roman" w:hAnsi="Times New Roman"/>
                <w:sz w:val="19"/>
              </w:rPr>
              <w:t>2.4</w:t>
            </w:r>
          </w:p>
        </w:tc>
        <w:tc>
          <w:tcPr>
            <w:tcW w:type="dxa" w:w="6480"/>
          </w:tcPr>
          <w:p>
            <w:pPr>
              <w:spacing w:before="60" w:after="60" w:line="276" w:lineRule="auto"/>
              <w:jc w:val="left"/>
            </w:pPr>
            <w:r>
              <w:rPr>
                <w:rFonts w:ascii="Times New Roman" w:hAnsi="Times New Roman"/>
                <w:sz w:val="19"/>
              </w:rPr>
              <w:t>Feature List and Justification</w:t>
            </w:r>
          </w:p>
        </w:tc>
        <w:tc>
          <w:tcPr>
            <w:tcW w:type="dxa" w:w="1152"/>
          </w:tcPr>
          <w:p>
            <w:pPr>
              <w:spacing w:before="60" w:after="60" w:line="276" w:lineRule="auto"/>
              <w:jc w:val="left"/>
            </w:pPr>
            <w:r>
              <w:rPr>
                <w:rFonts w:ascii="Times New Roman" w:hAnsi="Times New Roman"/>
                <w:sz w:val="19"/>
              </w:rPr>
              <w:t>10</w:t>
            </w:r>
          </w:p>
        </w:tc>
      </w:tr>
      <w:tr>
        <w:tc>
          <w:tcPr>
            <w:tcW w:type="dxa" w:w="1728"/>
          </w:tcPr>
          <w:p>
            <w:pPr>
              <w:spacing w:before="60" w:after="60" w:line="276" w:lineRule="auto"/>
              <w:jc w:val="center"/>
            </w:pPr>
            <w:r>
              <w:rPr>
                <w:rFonts w:ascii="Times New Roman" w:hAnsi="Times New Roman"/>
                <w:sz w:val="19"/>
              </w:rPr>
              <w:t>3</w:t>
            </w:r>
          </w:p>
        </w:tc>
        <w:tc>
          <w:tcPr>
            <w:tcW w:type="dxa" w:w="6480"/>
          </w:tcPr>
          <w:p>
            <w:pPr>
              <w:spacing w:before="60" w:after="60" w:line="276" w:lineRule="auto"/>
              <w:jc w:val="left"/>
            </w:pPr>
            <w:r>
              <w:rPr>
                <w:rFonts w:ascii="Times New Roman" w:hAnsi="Times New Roman"/>
                <w:sz w:val="19"/>
              </w:rPr>
              <w:t>Field Research and Survey Methodology</w:t>
            </w:r>
          </w:p>
        </w:tc>
        <w:tc>
          <w:tcPr>
            <w:tcW w:type="dxa" w:w="1152"/>
          </w:tcPr>
          <w:p>
            <w:pPr>
              <w:spacing w:before="60" w:after="60" w:line="276" w:lineRule="auto"/>
              <w:jc w:val="left"/>
            </w:pPr>
            <w:r>
              <w:rPr>
                <w:rFonts w:ascii="Times New Roman" w:hAnsi="Times New Roman"/>
                <w:sz w:val="19"/>
              </w:rPr>
              <w:t>12</w:t>
            </w:r>
          </w:p>
        </w:tc>
      </w:tr>
      <w:tr>
        <w:tc>
          <w:tcPr>
            <w:tcW w:type="dxa" w:w="1728"/>
          </w:tcPr>
          <w:p>
            <w:pPr>
              <w:spacing w:before="60" w:after="60" w:line="276" w:lineRule="auto"/>
              <w:jc w:val="center"/>
            </w:pPr>
            <w:r>
              <w:rPr>
                <w:rFonts w:ascii="Times New Roman" w:hAnsi="Times New Roman"/>
                <w:sz w:val="19"/>
              </w:rPr>
              <w:t>3.1</w:t>
            </w:r>
          </w:p>
        </w:tc>
        <w:tc>
          <w:tcPr>
            <w:tcW w:type="dxa" w:w="6480"/>
          </w:tcPr>
          <w:p>
            <w:pPr>
              <w:spacing w:before="60" w:after="60" w:line="276" w:lineRule="auto"/>
              <w:jc w:val="left"/>
            </w:pPr>
            <w:r>
              <w:rPr>
                <w:rFonts w:ascii="Times New Roman" w:hAnsi="Times New Roman"/>
                <w:sz w:val="19"/>
              </w:rPr>
              <w:t>Methodology and Data Collection Plan</w:t>
            </w:r>
          </w:p>
        </w:tc>
        <w:tc>
          <w:tcPr>
            <w:tcW w:type="dxa" w:w="1152"/>
          </w:tcPr>
          <w:p>
            <w:pPr>
              <w:spacing w:before="60" w:after="60" w:line="276" w:lineRule="auto"/>
              <w:jc w:val="left"/>
            </w:pPr>
            <w:r>
              <w:rPr>
                <w:rFonts w:ascii="Times New Roman" w:hAnsi="Times New Roman"/>
                <w:sz w:val="19"/>
              </w:rPr>
              <w:t>12</w:t>
            </w:r>
          </w:p>
        </w:tc>
      </w:tr>
      <w:tr>
        <w:tc>
          <w:tcPr>
            <w:tcW w:type="dxa" w:w="1728"/>
          </w:tcPr>
          <w:p>
            <w:pPr>
              <w:spacing w:before="60" w:after="60" w:line="276" w:lineRule="auto"/>
              <w:jc w:val="center"/>
            </w:pPr>
            <w:r>
              <w:rPr>
                <w:rFonts w:ascii="Times New Roman" w:hAnsi="Times New Roman"/>
                <w:sz w:val="19"/>
              </w:rPr>
              <w:t>3.2</w:t>
            </w:r>
          </w:p>
        </w:tc>
        <w:tc>
          <w:tcPr>
            <w:tcW w:type="dxa" w:w="6480"/>
          </w:tcPr>
          <w:p>
            <w:pPr>
              <w:spacing w:before="60" w:after="60" w:line="276" w:lineRule="auto"/>
              <w:jc w:val="left"/>
            </w:pPr>
            <w:r>
              <w:rPr>
                <w:rFonts w:ascii="Times New Roman" w:hAnsi="Times New Roman"/>
                <w:sz w:val="19"/>
              </w:rPr>
              <w:t>Questionnaire and Interview Design</w:t>
            </w:r>
          </w:p>
        </w:tc>
        <w:tc>
          <w:tcPr>
            <w:tcW w:type="dxa" w:w="1152"/>
          </w:tcPr>
          <w:p>
            <w:pPr>
              <w:spacing w:before="60" w:after="60" w:line="276" w:lineRule="auto"/>
              <w:jc w:val="left"/>
            </w:pPr>
            <w:r>
              <w:rPr>
                <w:rFonts w:ascii="Times New Roman" w:hAnsi="Times New Roman"/>
                <w:sz w:val="19"/>
              </w:rPr>
              <w:t>13</w:t>
            </w:r>
          </w:p>
        </w:tc>
      </w:tr>
      <w:tr>
        <w:tc>
          <w:tcPr>
            <w:tcW w:type="dxa" w:w="1728"/>
          </w:tcPr>
          <w:p>
            <w:pPr>
              <w:spacing w:before="60" w:after="60" w:line="276" w:lineRule="auto"/>
              <w:jc w:val="center"/>
            </w:pPr>
            <w:r>
              <w:rPr>
                <w:rFonts w:ascii="Times New Roman" w:hAnsi="Times New Roman"/>
                <w:sz w:val="19"/>
              </w:rPr>
              <w:t>3.3</w:t>
            </w:r>
          </w:p>
        </w:tc>
        <w:tc>
          <w:tcPr>
            <w:tcW w:type="dxa" w:w="6480"/>
          </w:tcPr>
          <w:p>
            <w:pPr>
              <w:spacing w:before="60" w:after="60" w:line="276" w:lineRule="auto"/>
              <w:jc w:val="left"/>
            </w:pPr>
            <w:r>
              <w:rPr>
                <w:rFonts w:ascii="Times New Roman" w:hAnsi="Times New Roman"/>
                <w:sz w:val="19"/>
              </w:rPr>
              <w:t>Survey and Interview Findings Analysis</w:t>
            </w:r>
          </w:p>
        </w:tc>
        <w:tc>
          <w:tcPr>
            <w:tcW w:type="dxa" w:w="1152"/>
          </w:tcPr>
          <w:p>
            <w:pPr>
              <w:spacing w:before="60" w:after="60" w:line="276" w:lineRule="auto"/>
              <w:jc w:val="left"/>
            </w:pPr>
            <w:r>
              <w:rPr>
                <w:rFonts w:ascii="Times New Roman" w:hAnsi="Times New Roman"/>
                <w:sz w:val="19"/>
              </w:rPr>
              <w:t>15</w:t>
            </w:r>
          </w:p>
        </w:tc>
      </w:tr>
      <w:tr>
        <w:tc>
          <w:tcPr>
            <w:tcW w:type="dxa" w:w="1728"/>
          </w:tcPr>
          <w:p>
            <w:pPr>
              <w:spacing w:before="60" w:after="60" w:line="276" w:lineRule="auto"/>
              <w:jc w:val="center"/>
            </w:pPr>
            <w:r>
              <w:rPr>
                <w:rFonts w:ascii="Times New Roman" w:hAnsi="Times New Roman"/>
                <w:sz w:val="19"/>
              </w:rPr>
              <w:t>3.4</w:t>
            </w:r>
          </w:p>
        </w:tc>
        <w:tc>
          <w:tcPr>
            <w:tcW w:type="dxa" w:w="6480"/>
          </w:tcPr>
          <w:p>
            <w:pPr>
              <w:spacing w:before="60" w:after="60" w:line="276" w:lineRule="auto"/>
              <w:jc w:val="left"/>
            </w:pPr>
            <w:r>
              <w:rPr>
                <w:rFonts w:ascii="Times New Roman" w:hAnsi="Times New Roman"/>
                <w:sz w:val="19"/>
              </w:rPr>
              <w:t>Finalized Feature List Based on Empirical Findings</w:t>
            </w:r>
          </w:p>
        </w:tc>
        <w:tc>
          <w:tcPr>
            <w:tcW w:type="dxa" w:w="1152"/>
          </w:tcPr>
          <w:p>
            <w:pPr>
              <w:spacing w:before="60" w:after="60" w:line="276" w:lineRule="auto"/>
              <w:jc w:val="left"/>
            </w:pPr>
            <w:r>
              <w:rPr>
                <w:rFonts w:ascii="Times New Roman" w:hAnsi="Times New Roman"/>
                <w:sz w:val="19"/>
              </w:rPr>
              <w:t>18</w:t>
            </w:r>
          </w:p>
        </w:tc>
      </w:tr>
      <w:tr>
        <w:tc>
          <w:tcPr>
            <w:tcW w:type="dxa" w:w="1728"/>
          </w:tcPr>
          <w:p>
            <w:pPr>
              <w:spacing w:before="60" w:after="60" w:line="276" w:lineRule="auto"/>
              <w:jc w:val="center"/>
            </w:pPr>
            <w:r>
              <w:rPr>
                <w:rFonts w:ascii="Times New Roman" w:hAnsi="Times New Roman"/>
                <w:sz w:val="19"/>
              </w:rPr>
              <w:t>4</w:t>
            </w:r>
          </w:p>
        </w:tc>
        <w:tc>
          <w:tcPr>
            <w:tcW w:type="dxa" w:w="6480"/>
          </w:tcPr>
          <w:p>
            <w:pPr>
              <w:spacing w:before="60" w:after="60" w:line="276" w:lineRule="auto"/>
              <w:jc w:val="left"/>
            </w:pPr>
            <w:r>
              <w:rPr>
                <w:rFonts w:ascii="Times New Roman" w:hAnsi="Times New Roman"/>
                <w:sz w:val="19"/>
              </w:rPr>
              <w:t>System Design and Creative Ideation</w:t>
            </w:r>
          </w:p>
        </w:tc>
        <w:tc>
          <w:tcPr>
            <w:tcW w:type="dxa" w:w="1152"/>
          </w:tcPr>
          <w:p>
            <w:pPr>
              <w:spacing w:before="60" w:after="60" w:line="276" w:lineRule="auto"/>
              <w:jc w:val="left"/>
            </w:pPr>
            <w:r>
              <w:rPr>
                <w:rFonts w:ascii="Times New Roman" w:hAnsi="Times New Roman"/>
                <w:sz w:val="19"/>
              </w:rPr>
              <w:t>20</w:t>
            </w:r>
          </w:p>
        </w:tc>
      </w:tr>
      <w:tr>
        <w:tc>
          <w:tcPr>
            <w:tcW w:type="dxa" w:w="1728"/>
          </w:tcPr>
          <w:p>
            <w:pPr>
              <w:spacing w:before="60" w:after="60" w:line="276" w:lineRule="auto"/>
              <w:jc w:val="center"/>
            </w:pPr>
            <w:r>
              <w:rPr>
                <w:rFonts w:ascii="Times New Roman" w:hAnsi="Times New Roman"/>
                <w:sz w:val="19"/>
              </w:rPr>
              <w:t>4.1</w:t>
            </w:r>
          </w:p>
        </w:tc>
        <w:tc>
          <w:tcPr>
            <w:tcW w:type="dxa" w:w="6480"/>
          </w:tcPr>
          <w:p>
            <w:pPr>
              <w:spacing w:before="60" w:after="60" w:line="276" w:lineRule="auto"/>
              <w:jc w:val="left"/>
            </w:pPr>
            <w:r>
              <w:rPr>
                <w:rFonts w:ascii="Times New Roman" w:hAnsi="Times New Roman"/>
                <w:sz w:val="19"/>
              </w:rPr>
              <w:t>Proposed System Architecture and Solution Approach</w:t>
            </w:r>
          </w:p>
        </w:tc>
        <w:tc>
          <w:tcPr>
            <w:tcW w:type="dxa" w:w="1152"/>
          </w:tcPr>
          <w:p>
            <w:pPr>
              <w:spacing w:before="60" w:after="60" w:line="276" w:lineRule="auto"/>
              <w:jc w:val="left"/>
            </w:pPr>
            <w:r>
              <w:rPr>
                <w:rFonts w:ascii="Times New Roman" w:hAnsi="Times New Roman"/>
                <w:sz w:val="19"/>
              </w:rPr>
              <w:t>20</w:t>
            </w:r>
          </w:p>
        </w:tc>
      </w:tr>
      <w:tr>
        <w:tc>
          <w:tcPr>
            <w:tcW w:type="dxa" w:w="1728"/>
          </w:tcPr>
          <w:p>
            <w:pPr>
              <w:spacing w:before="60" w:after="60" w:line="276" w:lineRule="auto"/>
              <w:jc w:val="center"/>
            </w:pPr>
            <w:r>
              <w:rPr>
                <w:rFonts w:ascii="Times New Roman" w:hAnsi="Times New Roman"/>
                <w:sz w:val="19"/>
              </w:rPr>
              <w:t>4.2</w:t>
            </w:r>
          </w:p>
        </w:tc>
        <w:tc>
          <w:tcPr>
            <w:tcW w:type="dxa" w:w="6480"/>
          </w:tcPr>
          <w:p>
            <w:pPr>
              <w:spacing w:before="60" w:after="60" w:line="276" w:lineRule="auto"/>
              <w:jc w:val="left"/>
            </w:pPr>
            <w:r>
              <w:rPr>
                <w:rFonts w:ascii="Times New Roman" w:hAnsi="Times New Roman"/>
                <w:sz w:val="19"/>
              </w:rPr>
              <w:t>UML Modeling</w:t>
            </w:r>
          </w:p>
        </w:tc>
        <w:tc>
          <w:tcPr>
            <w:tcW w:type="dxa" w:w="1152"/>
          </w:tcPr>
          <w:p>
            <w:pPr>
              <w:spacing w:before="60" w:after="60" w:line="276" w:lineRule="auto"/>
              <w:jc w:val="left"/>
            </w:pPr>
            <w:r>
              <w:rPr>
                <w:rFonts w:ascii="Times New Roman" w:hAnsi="Times New Roman"/>
                <w:sz w:val="19"/>
              </w:rPr>
              <w:t>21</w:t>
            </w:r>
          </w:p>
        </w:tc>
      </w:tr>
      <w:tr>
        <w:tc>
          <w:tcPr>
            <w:tcW w:type="dxa" w:w="1728"/>
          </w:tcPr>
          <w:p>
            <w:pPr>
              <w:spacing w:before="60" w:after="60" w:line="276" w:lineRule="auto"/>
              <w:jc w:val="center"/>
            </w:pPr>
            <w:r>
              <w:rPr>
                <w:rFonts w:ascii="Times New Roman" w:hAnsi="Times New Roman"/>
                <w:sz w:val="19"/>
              </w:rPr>
              <w:t>4.2.1</w:t>
            </w:r>
          </w:p>
        </w:tc>
        <w:tc>
          <w:tcPr>
            <w:tcW w:type="dxa" w:w="6480"/>
          </w:tcPr>
          <w:p>
            <w:pPr>
              <w:spacing w:before="60" w:after="60" w:line="276" w:lineRule="auto"/>
              <w:jc w:val="left"/>
            </w:pPr>
            <w:r>
              <w:rPr>
                <w:rFonts w:ascii="Times New Roman" w:hAnsi="Times New Roman"/>
                <w:sz w:val="19"/>
              </w:rPr>
              <w:t>Use Case Diagram and Actor Descriptions</w:t>
            </w:r>
          </w:p>
        </w:tc>
        <w:tc>
          <w:tcPr>
            <w:tcW w:type="dxa" w:w="1152"/>
          </w:tcPr>
          <w:p>
            <w:pPr>
              <w:spacing w:before="60" w:after="60" w:line="276" w:lineRule="auto"/>
              <w:jc w:val="left"/>
            </w:pPr>
            <w:r>
              <w:rPr>
                <w:rFonts w:ascii="Times New Roman" w:hAnsi="Times New Roman"/>
                <w:sz w:val="19"/>
              </w:rPr>
              <w:t>21</w:t>
            </w:r>
          </w:p>
        </w:tc>
      </w:tr>
      <w:tr>
        <w:tc>
          <w:tcPr>
            <w:tcW w:type="dxa" w:w="1728"/>
          </w:tcPr>
          <w:p>
            <w:pPr>
              <w:spacing w:before="60" w:after="60" w:line="276" w:lineRule="auto"/>
              <w:jc w:val="center"/>
            </w:pPr>
            <w:r>
              <w:rPr>
                <w:rFonts w:ascii="Times New Roman" w:hAnsi="Times New Roman"/>
                <w:sz w:val="19"/>
              </w:rPr>
              <w:t>4.2.2</w:t>
            </w:r>
          </w:p>
        </w:tc>
        <w:tc>
          <w:tcPr>
            <w:tcW w:type="dxa" w:w="6480"/>
          </w:tcPr>
          <w:p>
            <w:pPr>
              <w:spacing w:before="60" w:after="60" w:line="276" w:lineRule="auto"/>
              <w:jc w:val="left"/>
            </w:pPr>
            <w:r>
              <w:rPr>
                <w:rFonts w:ascii="Times New Roman" w:hAnsi="Times New Roman"/>
                <w:sz w:val="19"/>
              </w:rPr>
              <w:t>Activity Diagram and Process Flow</w:t>
            </w:r>
          </w:p>
        </w:tc>
        <w:tc>
          <w:tcPr>
            <w:tcW w:type="dxa" w:w="1152"/>
          </w:tcPr>
          <w:p>
            <w:pPr>
              <w:spacing w:before="60" w:after="60" w:line="276" w:lineRule="auto"/>
              <w:jc w:val="left"/>
            </w:pPr>
            <w:r>
              <w:rPr>
                <w:rFonts w:ascii="Times New Roman" w:hAnsi="Times New Roman"/>
                <w:sz w:val="19"/>
              </w:rPr>
              <w:t>23</w:t>
            </w:r>
          </w:p>
        </w:tc>
      </w:tr>
      <w:tr>
        <w:tc>
          <w:tcPr>
            <w:tcW w:type="dxa" w:w="1728"/>
          </w:tcPr>
          <w:p>
            <w:pPr>
              <w:spacing w:before="60" w:after="60" w:line="276" w:lineRule="auto"/>
              <w:jc w:val="center"/>
            </w:pPr>
            <w:r>
              <w:rPr>
                <w:rFonts w:ascii="Times New Roman" w:hAnsi="Times New Roman"/>
                <w:sz w:val="19"/>
              </w:rPr>
              <w:t>4.2.3</w:t>
            </w:r>
          </w:p>
        </w:tc>
        <w:tc>
          <w:tcPr>
            <w:tcW w:type="dxa" w:w="6480"/>
          </w:tcPr>
          <w:p>
            <w:pPr>
              <w:spacing w:before="60" w:after="60" w:line="276" w:lineRule="auto"/>
              <w:jc w:val="left"/>
            </w:pPr>
            <w:r>
              <w:rPr>
                <w:rFonts w:ascii="Times New Roman" w:hAnsi="Times New Roman"/>
                <w:sz w:val="19"/>
              </w:rPr>
              <w:t>State Diagram and Transitions</w:t>
            </w:r>
          </w:p>
        </w:tc>
        <w:tc>
          <w:tcPr>
            <w:tcW w:type="dxa" w:w="1152"/>
          </w:tcPr>
          <w:p>
            <w:pPr>
              <w:spacing w:before="60" w:after="60" w:line="276" w:lineRule="auto"/>
              <w:jc w:val="left"/>
            </w:pPr>
            <w:r>
              <w:rPr>
                <w:rFonts w:ascii="Times New Roman" w:hAnsi="Times New Roman"/>
                <w:sz w:val="19"/>
              </w:rPr>
              <w:t>25</w:t>
            </w:r>
          </w:p>
        </w:tc>
      </w:tr>
      <w:tr>
        <w:tc>
          <w:tcPr>
            <w:tcW w:type="dxa" w:w="1728"/>
          </w:tcPr>
          <w:p>
            <w:pPr>
              <w:spacing w:before="60" w:after="60" w:line="276" w:lineRule="auto"/>
              <w:jc w:val="center"/>
            </w:pPr>
            <w:r>
              <w:rPr>
                <w:rFonts w:ascii="Times New Roman" w:hAnsi="Times New Roman"/>
                <w:sz w:val="19"/>
              </w:rPr>
              <w:t>4.3</w:t>
            </w:r>
          </w:p>
        </w:tc>
        <w:tc>
          <w:tcPr>
            <w:tcW w:type="dxa" w:w="6480"/>
          </w:tcPr>
          <w:p>
            <w:pPr>
              <w:spacing w:before="60" w:after="60" w:line="276" w:lineRule="auto"/>
              <w:jc w:val="left"/>
            </w:pPr>
            <w:r>
              <w:rPr>
                <w:rFonts w:ascii="Times New Roman" w:hAnsi="Times New Roman"/>
                <w:sz w:val="19"/>
              </w:rPr>
              <w:t>Project Timeline and Work Breakdown</w:t>
            </w:r>
          </w:p>
        </w:tc>
        <w:tc>
          <w:tcPr>
            <w:tcW w:type="dxa" w:w="1152"/>
          </w:tcPr>
          <w:p>
            <w:pPr>
              <w:spacing w:before="60" w:after="60" w:line="276" w:lineRule="auto"/>
              <w:jc w:val="left"/>
            </w:pPr>
            <w:r>
              <w:rPr>
                <w:rFonts w:ascii="Times New Roman" w:hAnsi="Times New Roman"/>
                <w:sz w:val="19"/>
              </w:rPr>
              <w:t>27</w:t>
            </w:r>
          </w:p>
        </w:tc>
      </w:tr>
      <w:tr>
        <w:tc>
          <w:tcPr>
            <w:tcW w:type="dxa" w:w="1728"/>
          </w:tcPr>
          <w:p>
            <w:pPr>
              <w:spacing w:before="60" w:after="60" w:line="276" w:lineRule="auto"/>
              <w:jc w:val="center"/>
            </w:pPr>
            <w:r>
              <w:rPr>
                <w:rFonts w:ascii="Times New Roman" w:hAnsi="Times New Roman"/>
                <w:sz w:val="19"/>
              </w:rPr>
              <w:t>5</w:t>
            </w:r>
          </w:p>
        </w:tc>
        <w:tc>
          <w:tcPr>
            <w:tcW w:type="dxa" w:w="6480"/>
          </w:tcPr>
          <w:p>
            <w:pPr>
              <w:spacing w:before="60" w:after="60" w:line="276" w:lineRule="auto"/>
              <w:jc w:val="left"/>
            </w:pPr>
            <w:r>
              <w:rPr>
                <w:rFonts w:ascii="Times New Roman" w:hAnsi="Times New Roman"/>
                <w:sz w:val="19"/>
              </w:rPr>
              <w:t>Prototype Implementation and Proof of Concept</w:t>
            </w:r>
          </w:p>
        </w:tc>
        <w:tc>
          <w:tcPr>
            <w:tcW w:type="dxa" w:w="1152"/>
          </w:tcPr>
          <w:p>
            <w:pPr>
              <w:spacing w:before="60" w:after="60" w:line="276" w:lineRule="auto"/>
              <w:jc w:val="left"/>
            </w:pPr>
            <w:r>
              <w:rPr>
                <w:rFonts w:ascii="Times New Roman" w:hAnsi="Times New Roman"/>
                <w:sz w:val="19"/>
              </w:rPr>
              <w:t>28</w:t>
            </w:r>
          </w:p>
        </w:tc>
      </w:tr>
      <w:tr>
        <w:tc>
          <w:tcPr>
            <w:tcW w:type="dxa" w:w="1728"/>
          </w:tcPr>
          <w:p>
            <w:pPr>
              <w:spacing w:before="60" w:after="60" w:line="276" w:lineRule="auto"/>
              <w:jc w:val="center"/>
            </w:pPr>
            <w:r>
              <w:rPr>
                <w:rFonts w:ascii="Times New Roman" w:hAnsi="Times New Roman"/>
                <w:sz w:val="19"/>
              </w:rPr>
              <w:t>5.1</w:t>
            </w:r>
          </w:p>
        </w:tc>
        <w:tc>
          <w:tcPr>
            <w:tcW w:type="dxa" w:w="6480"/>
          </w:tcPr>
          <w:p>
            <w:pPr>
              <w:spacing w:before="60" w:after="60" w:line="276" w:lineRule="auto"/>
              <w:jc w:val="left"/>
            </w:pPr>
            <w:r>
              <w:rPr>
                <w:rFonts w:ascii="Times New Roman" w:hAnsi="Times New Roman"/>
                <w:sz w:val="19"/>
              </w:rPr>
              <w:t>Prototype Development Environment and Software Tools Selected</w:t>
            </w:r>
          </w:p>
        </w:tc>
        <w:tc>
          <w:tcPr>
            <w:tcW w:type="dxa" w:w="1152"/>
          </w:tcPr>
          <w:p>
            <w:pPr>
              <w:spacing w:before="60" w:after="60" w:line="276" w:lineRule="auto"/>
              <w:jc w:val="left"/>
            </w:pPr>
            <w:r>
              <w:rPr>
                <w:rFonts w:ascii="Times New Roman" w:hAnsi="Times New Roman"/>
                <w:sz w:val="19"/>
              </w:rPr>
              <w:t>28</w:t>
            </w:r>
          </w:p>
        </w:tc>
      </w:tr>
      <w:tr>
        <w:tc>
          <w:tcPr>
            <w:tcW w:type="dxa" w:w="1728"/>
          </w:tcPr>
          <w:p>
            <w:pPr>
              <w:spacing w:before="60" w:after="60" w:line="276" w:lineRule="auto"/>
              <w:jc w:val="center"/>
            </w:pPr>
            <w:r>
              <w:rPr>
                <w:rFonts w:ascii="Times New Roman" w:hAnsi="Times New Roman"/>
                <w:sz w:val="19"/>
              </w:rPr>
              <w:t>5.2</w:t>
            </w:r>
          </w:p>
        </w:tc>
        <w:tc>
          <w:tcPr>
            <w:tcW w:type="dxa" w:w="6480"/>
          </w:tcPr>
          <w:p>
            <w:pPr>
              <w:spacing w:before="60" w:after="60" w:line="276" w:lineRule="auto"/>
              <w:jc w:val="left"/>
            </w:pPr>
            <w:r>
              <w:rPr>
                <w:rFonts w:ascii="Times New Roman" w:hAnsi="Times New Roman"/>
                <w:sz w:val="19"/>
              </w:rPr>
              <w:t>Screen-by-Screen Walkthrough and Visual Design</w:t>
            </w:r>
          </w:p>
        </w:tc>
        <w:tc>
          <w:tcPr>
            <w:tcW w:type="dxa" w:w="1152"/>
          </w:tcPr>
          <w:p>
            <w:pPr>
              <w:spacing w:before="60" w:after="60" w:line="276" w:lineRule="auto"/>
              <w:jc w:val="left"/>
            </w:pPr>
            <w:r>
              <w:rPr>
                <w:rFonts w:ascii="Times New Roman" w:hAnsi="Times New Roman"/>
                <w:sz w:val="19"/>
              </w:rPr>
              <w:t>29</w:t>
            </w:r>
          </w:p>
        </w:tc>
      </w:tr>
      <w:tr>
        <w:tc>
          <w:tcPr>
            <w:tcW w:type="dxa" w:w="1728"/>
          </w:tcPr>
          <w:p>
            <w:pPr>
              <w:spacing w:before="60" w:after="60" w:line="276" w:lineRule="auto"/>
              <w:jc w:val="center"/>
            </w:pPr>
            <w:r>
              <w:rPr>
                <w:rFonts w:ascii="Times New Roman" w:hAnsi="Times New Roman"/>
                <w:sz w:val="19"/>
              </w:rPr>
              <w:t>6</w:t>
            </w:r>
          </w:p>
        </w:tc>
        <w:tc>
          <w:tcPr>
            <w:tcW w:type="dxa" w:w="6480"/>
          </w:tcPr>
          <w:p>
            <w:pPr>
              <w:spacing w:before="60" w:after="60" w:line="276" w:lineRule="auto"/>
              <w:jc w:val="left"/>
            </w:pPr>
            <w:r>
              <w:rPr>
                <w:rFonts w:ascii="Times New Roman" w:hAnsi="Times New Roman"/>
                <w:sz w:val="19"/>
              </w:rPr>
              <w:t>User Testing, Peer Review, and Design Evaluation</w:t>
            </w:r>
          </w:p>
        </w:tc>
        <w:tc>
          <w:tcPr>
            <w:tcW w:type="dxa" w:w="1152"/>
          </w:tcPr>
          <w:p>
            <w:pPr>
              <w:spacing w:before="60" w:after="60" w:line="276" w:lineRule="auto"/>
              <w:jc w:val="left"/>
            </w:pPr>
            <w:r>
              <w:rPr>
                <w:rFonts w:ascii="Times New Roman" w:hAnsi="Times New Roman"/>
                <w:sz w:val="19"/>
              </w:rPr>
              <w:t>35</w:t>
            </w:r>
          </w:p>
        </w:tc>
      </w:tr>
      <w:tr>
        <w:tc>
          <w:tcPr>
            <w:tcW w:type="dxa" w:w="1728"/>
          </w:tcPr>
          <w:p>
            <w:pPr>
              <w:spacing w:before="60" w:after="60" w:line="276" w:lineRule="auto"/>
              <w:jc w:val="center"/>
            </w:pPr>
            <w:r>
              <w:rPr>
                <w:rFonts w:ascii="Times New Roman" w:hAnsi="Times New Roman"/>
                <w:sz w:val="19"/>
              </w:rPr>
              <w:t>6.1</w:t>
            </w:r>
          </w:p>
        </w:tc>
        <w:tc>
          <w:tcPr>
            <w:tcW w:type="dxa" w:w="6480"/>
          </w:tcPr>
          <w:p>
            <w:pPr>
              <w:spacing w:before="60" w:after="60" w:line="276" w:lineRule="auto"/>
              <w:jc w:val="left"/>
            </w:pPr>
            <w:r>
              <w:rPr>
                <w:rFonts w:ascii="Times New Roman" w:hAnsi="Times New Roman"/>
                <w:sz w:val="19"/>
              </w:rPr>
              <w:t>Testing Methodology and Task Scenarios</w:t>
            </w:r>
          </w:p>
        </w:tc>
        <w:tc>
          <w:tcPr>
            <w:tcW w:type="dxa" w:w="1152"/>
          </w:tcPr>
          <w:p>
            <w:pPr>
              <w:spacing w:before="60" w:after="60" w:line="276" w:lineRule="auto"/>
              <w:jc w:val="left"/>
            </w:pPr>
            <w:r>
              <w:rPr>
                <w:rFonts w:ascii="Times New Roman" w:hAnsi="Times New Roman"/>
                <w:sz w:val="19"/>
              </w:rPr>
              <w:t>35</w:t>
            </w:r>
          </w:p>
        </w:tc>
      </w:tr>
      <w:tr>
        <w:tc>
          <w:tcPr>
            <w:tcW w:type="dxa" w:w="1728"/>
          </w:tcPr>
          <w:p>
            <w:pPr>
              <w:spacing w:before="60" w:after="60" w:line="276" w:lineRule="auto"/>
              <w:jc w:val="center"/>
            </w:pPr>
            <w:r>
              <w:rPr>
                <w:rFonts w:ascii="Times New Roman" w:hAnsi="Times New Roman"/>
                <w:sz w:val="19"/>
              </w:rPr>
              <w:t>6.2</w:t>
            </w:r>
          </w:p>
        </w:tc>
        <w:tc>
          <w:tcPr>
            <w:tcW w:type="dxa" w:w="6480"/>
          </w:tcPr>
          <w:p>
            <w:pPr>
              <w:spacing w:before="60" w:after="60" w:line="276" w:lineRule="auto"/>
              <w:jc w:val="left"/>
            </w:pPr>
            <w:r>
              <w:rPr>
                <w:rFonts w:ascii="Times New Roman" w:hAnsi="Times New Roman"/>
                <w:sz w:val="19"/>
              </w:rPr>
              <w:t>Usability Walkthrough Evaluation (35-Point Rubric)</w:t>
            </w:r>
          </w:p>
        </w:tc>
        <w:tc>
          <w:tcPr>
            <w:tcW w:type="dxa" w:w="1152"/>
          </w:tcPr>
          <w:p>
            <w:pPr>
              <w:spacing w:before="60" w:after="60" w:line="276" w:lineRule="auto"/>
              <w:jc w:val="left"/>
            </w:pPr>
            <w:r>
              <w:rPr>
                <w:rFonts w:ascii="Times New Roman" w:hAnsi="Times New Roman"/>
                <w:sz w:val="19"/>
              </w:rPr>
              <w:t>36</w:t>
            </w:r>
          </w:p>
        </w:tc>
      </w:tr>
      <w:tr>
        <w:tc>
          <w:tcPr>
            <w:tcW w:type="dxa" w:w="1728"/>
          </w:tcPr>
          <w:p>
            <w:pPr>
              <w:spacing w:before="60" w:after="60" w:line="276" w:lineRule="auto"/>
              <w:jc w:val="center"/>
            </w:pPr>
            <w:r>
              <w:rPr>
                <w:rFonts w:ascii="Times New Roman" w:hAnsi="Times New Roman"/>
                <w:sz w:val="19"/>
              </w:rPr>
              <w:t>6.3</w:t>
            </w:r>
          </w:p>
        </w:tc>
        <w:tc>
          <w:tcPr>
            <w:tcW w:type="dxa" w:w="6480"/>
          </w:tcPr>
          <w:p>
            <w:pPr>
              <w:spacing w:before="60" w:after="60" w:line="276" w:lineRule="auto"/>
              <w:jc w:val="left"/>
            </w:pPr>
            <w:r>
              <w:rPr>
                <w:rFonts w:ascii="Times New Roman" w:hAnsi="Times New Roman"/>
                <w:sz w:val="19"/>
              </w:rPr>
              <w:t>Peer Constructive Feedback Analysis</w:t>
            </w:r>
          </w:p>
        </w:tc>
        <w:tc>
          <w:tcPr>
            <w:tcW w:type="dxa" w:w="1152"/>
          </w:tcPr>
          <w:p>
            <w:pPr>
              <w:spacing w:before="60" w:after="60" w:line="276" w:lineRule="auto"/>
              <w:jc w:val="left"/>
            </w:pPr>
            <w:r>
              <w:rPr>
                <w:rFonts w:ascii="Times New Roman" w:hAnsi="Times New Roman"/>
                <w:sz w:val="19"/>
              </w:rPr>
              <w:t>38</w:t>
            </w:r>
          </w:p>
        </w:tc>
      </w:tr>
      <w:tr>
        <w:tc>
          <w:tcPr>
            <w:tcW w:type="dxa" w:w="1728"/>
          </w:tcPr>
          <w:p>
            <w:pPr>
              <w:spacing w:before="60" w:after="60" w:line="276" w:lineRule="auto"/>
              <w:jc w:val="center"/>
            </w:pPr>
            <w:r>
              <w:rPr>
                <w:rFonts w:ascii="Times New Roman" w:hAnsi="Times New Roman"/>
                <w:sz w:val="19"/>
              </w:rPr>
              <w:t>7</w:t>
            </w:r>
          </w:p>
        </w:tc>
        <w:tc>
          <w:tcPr>
            <w:tcW w:type="dxa" w:w="6480"/>
          </w:tcPr>
          <w:p>
            <w:pPr>
              <w:spacing w:before="60" w:after="60" w:line="276" w:lineRule="auto"/>
              <w:jc w:val="left"/>
            </w:pPr>
            <w:r>
              <w:rPr>
                <w:rFonts w:ascii="Times New Roman" w:hAnsi="Times New Roman"/>
                <w:sz w:val="19"/>
              </w:rPr>
              <w:t>Conclusion: Societal Impact and Future Scope</w:t>
            </w:r>
          </w:p>
        </w:tc>
        <w:tc>
          <w:tcPr>
            <w:tcW w:type="dxa" w:w="1152"/>
          </w:tcPr>
          <w:p>
            <w:pPr>
              <w:spacing w:before="60" w:after="60" w:line="276" w:lineRule="auto"/>
              <w:jc w:val="left"/>
            </w:pPr>
            <w:r>
              <w:rPr>
                <w:rFonts w:ascii="Times New Roman" w:hAnsi="Times New Roman"/>
                <w:sz w:val="19"/>
              </w:rPr>
              <w:t>39</w:t>
            </w:r>
          </w:p>
        </w:tc>
      </w:tr>
      <w:tr>
        <w:tc>
          <w:tcPr>
            <w:tcW w:type="dxa" w:w="1728"/>
          </w:tcPr>
          <w:p>
            <w:pPr>
              <w:spacing w:before="60" w:after="60" w:line="276" w:lineRule="auto"/>
              <w:jc w:val="center"/>
            </w:pPr>
            <w:r>
              <w:rPr>
                <w:rFonts w:ascii="Times New Roman" w:hAnsi="Times New Roman"/>
                <w:sz w:val="19"/>
              </w:rPr>
              <w:t>7.1</w:t>
            </w:r>
          </w:p>
        </w:tc>
        <w:tc>
          <w:tcPr>
            <w:tcW w:type="dxa" w:w="6480"/>
          </w:tcPr>
          <w:p>
            <w:pPr>
              <w:spacing w:before="60" w:after="60" w:line="276" w:lineRule="auto"/>
              <w:jc w:val="left"/>
            </w:pPr>
            <w:r>
              <w:rPr>
                <w:rFonts w:ascii="Times New Roman" w:hAnsi="Times New Roman"/>
                <w:sz w:val="19"/>
              </w:rPr>
              <w:t>Community Impact and Societal Value Created</w:t>
            </w:r>
          </w:p>
        </w:tc>
        <w:tc>
          <w:tcPr>
            <w:tcW w:type="dxa" w:w="1152"/>
          </w:tcPr>
          <w:p>
            <w:pPr>
              <w:spacing w:before="60" w:after="60" w:line="276" w:lineRule="auto"/>
              <w:jc w:val="left"/>
            </w:pPr>
            <w:r>
              <w:rPr>
                <w:rFonts w:ascii="Times New Roman" w:hAnsi="Times New Roman"/>
                <w:sz w:val="19"/>
              </w:rPr>
              <w:t>39</w:t>
            </w:r>
          </w:p>
        </w:tc>
      </w:tr>
      <w:tr>
        <w:tc>
          <w:tcPr>
            <w:tcW w:type="dxa" w:w="1728"/>
          </w:tcPr>
          <w:p>
            <w:pPr>
              <w:spacing w:before="60" w:after="60" w:line="276" w:lineRule="auto"/>
              <w:jc w:val="center"/>
            </w:pPr>
            <w:r>
              <w:rPr>
                <w:rFonts w:ascii="Times New Roman" w:hAnsi="Times New Roman"/>
                <w:sz w:val="19"/>
              </w:rPr>
              <w:t>7.2</w:t>
            </w:r>
          </w:p>
        </w:tc>
        <w:tc>
          <w:tcPr>
            <w:tcW w:type="dxa" w:w="6480"/>
          </w:tcPr>
          <w:p>
            <w:pPr>
              <w:spacing w:before="60" w:after="60" w:line="276" w:lineRule="auto"/>
              <w:jc w:val="left"/>
            </w:pPr>
            <w:r>
              <w:rPr>
                <w:rFonts w:ascii="Times New Roman" w:hAnsi="Times New Roman"/>
                <w:sz w:val="19"/>
              </w:rPr>
              <w:t>Future Enhancements and Deployment Roadmap</w:t>
            </w:r>
          </w:p>
        </w:tc>
        <w:tc>
          <w:tcPr>
            <w:tcW w:type="dxa" w:w="1152"/>
          </w:tcPr>
          <w:p>
            <w:pPr>
              <w:spacing w:before="60" w:after="60" w:line="276" w:lineRule="auto"/>
              <w:jc w:val="left"/>
            </w:pPr>
            <w:r>
              <w:rPr>
                <w:rFonts w:ascii="Times New Roman" w:hAnsi="Times New Roman"/>
                <w:sz w:val="19"/>
              </w:rPr>
              <w:t>40</w:t>
            </w:r>
          </w:p>
        </w:tc>
      </w:tr>
      <w:tr>
        <w:tc>
          <w:tcPr>
            <w:tcW w:type="dxa" w:w="1728"/>
          </w:tcPr>
          <w:p>
            <w:pPr>
              <w:spacing w:before="60" w:after="60" w:line="276" w:lineRule="auto"/>
              <w:jc w:val="center"/>
            </w:pPr>
            <w:r>
              <w:rPr>
                <w:rFonts w:ascii="Times New Roman" w:hAnsi="Times New Roman"/>
                <w:sz w:val="19"/>
              </w:rPr>
            </w:r>
          </w:p>
        </w:tc>
        <w:tc>
          <w:tcPr>
            <w:tcW w:type="dxa" w:w="6480"/>
          </w:tcPr>
          <w:p>
            <w:pPr>
              <w:spacing w:before="60" w:after="60" w:line="276" w:lineRule="auto"/>
              <w:jc w:val="left"/>
            </w:pPr>
            <w:r>
              <w:rPr>
                <w:rFonts w:ascii="Times New Roman" w:hAnsi="Times New Roman"/>
                <w:sz w:val="19"/>
              </w:rPr>
              <w:t>References</w:t>
            </w:r>
          </w:p>
        </w:tc>
        <w:tc>
          <w:tcPr>
            <w:tcW w:type="dxa" w:w="1152"/>
          </w:tcPr>
          <w:p>
            <w:pPr>
              <w:spacing w:before="60" w:after="60" w:line="276" w:lineRule="auto"/>
              <w:jc w:val="left"/>
            </w:pPr>
            <w:r>
              <w:rPr>
                <w:rFonts w:ascii="Times New Roman" w:hAnsi="Times New Roman"/>
                <w:sz w:val="19"/>
              </w:rPr>
              <w:t>42</w:t>
            </w:r>
          </w:p>
        </w:tc>
      </w:tr>
      <w:tr>
        <w:tc>
          <w:tcPr>
            <w:tcW w:type="dxa" w:w="1728"/>
          </w:tcPr>
          <w:p>
            <w:pPr>
              <w:spacing w:before="60" w:after="60" w:line="276" w:lineRule="auto"/>
              <w:jc w:val="center"/>
            </w:pPr>
            <w:r>
              <w:rPr>
                <w:rFonts w:ascii="Times New Roman" w:hAnsi="Times New Roman"/>
                <w:sz w:val="19"/>
              </w:rPr>
            </w:r>
          </w:p>
        </w:tc>
        <w:tc>
          <w:tcPr>
            <w:tcW w:type="dxa" w:w="6480"/>
          </w:tcPr>
          <w:p>
            <w:pPr>
              <w:spacing w:before="60" w:after="60" w:line="276" w:lineRule="auto"/>
              <w:jc w:val="left"/>
            </w:pPr>
            <w:r>
              <w:rPr>
                <w:rFonts w:ascii="Times New Roman" w:hAnsi="Times New Roman"/>
                <w:sz w:val="19"/>
              </w:rPr>
              <w:t>Appendix A: Stakeholder Interaction &amp; Community Survey Evidence</w:t>
            </w:r>
          </w:p>
        </w:tc>
        <w:tc>
          <w:tcPr>
            <w:tcW w:type="dxa" w:w="1152"/>
          </w:tcPr>
          <w:p>
            <w:pPr>
              <w:spacing w:before="60" w:after="60" w:line="276" w:lineRule="auto"/>
              <w:jc w:val="left"/>
            </w:pPr>
            <w:r>
              <w:rPr>
                <w:rFonts w:ascii="Times New Roman" w:hAnsi="Times New Roman"/>
                <w:sz w:val="19"/>
              </w:rPr>
              <w:t>43</w:t>
            </w:r>
          </w:p>
        </w:tc>
      </w:tr>
      <w:tr>
        <w:tc>
          <w:tcPr>
            <w:tcW w:type="dxa" w:w="1728"/>
          </w:tcPr>
          <w:p>
            <w:pPr>
              <w:spacing w:before="60" w:after="60" w:line="276" w:lineRule="auto"/>
              <w:jc w:val="center"/>
            </w:pPr>
            <w:r>
              <w:rPr>
                <w:rFonts w:ascii="Times New Roman" w:hAnsi="Times New Roman"/>
                <w:sz w:val="19"/>
              </w:rPr>
            </w:r>
          </w:p>
        </w:tc>
        <w:tc>
          <w:tcPr>
            <w:tcW w:type="dxa" w:w="6480"/>
          </w:tcPr>
          <w:p>
            <w:pPr>
              <w:spacing w:before="60" w:after="60" w:line="276" w:lineRule="auto"/>
              <w:jc w:val="left"/>
            </w:pPr>
            <w:r>
              <w:rPr>
                <w:rFonts w:ascii="Times New Roman" w:hAnsi="Times New Roman"/>
                <w:sz w:val="19"/>
              </w:rPr>
              <w:t>Appendix B: Course Outcomes, CO-PO-PSO Mapping and Justification</w:t>
            </w:r>
          </w:p>
        </w:tc>
        <w:tc>
          <w:tcPr>
            <w:tcW w:type="dxa" w:w="1152"/>
          </w:tcPr>
          <w:p>
            <w:pPr>
              <w:spacing w:before="60" w:after="60" w:line="276" w:lineRule="auto"/>
              <w:jc w:val="left"/>
            </w:pPr>
            <w:r>
              <w:rPr>
                <w:rFonts w:ascii="Times New Roman" w:hAnsi="Times New Roman"/>
                <w:sz w:val="19"/>
              </w:rPr>
              <w:t>45</w:t>
            </w:r>
          </w:p>
        </w:tc>
      </w:tr>
    </w:tbl>
    <w:p>
      <w:r>
        <w:br w:type="page"/>
      </w:r>
    </w:p>
    <w:p>
      <w:pPr>
        <w:spacing w:before="200" w:after="200"/>
        <w:jc w:val="center"/>
      </w:pPr>
      <w:r>
        <w:rPr>
          <w:rFonts w:ascii="Times New Roman" w:hAnsi="Times New Roman"/>
          <w:b/>
          <w:color w:val="000000"/>
          <w:sz w:val="32"/>
        </w:rPr>
        <w:t>LIST OF FIGURES</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CBD5E1"/>
          <w:insideV w:val="none"/>
          <w:left w:val="none"/>
          <w:right w:val="none"/>
        </w:tblBorders>
      </w:tblPr>
      <w:tblGrid>
        <w:gridCol w:w="3120"/>
        <w:gridCol w:w="3120"/>
        <w:gridCol w:w="3120"/>
      </w:tblGrid>
      <w:tr>
        <w:tc>
          <w:tcPr>
            <w:tcW w:type="dxa" w:w="1728"/>
            <w:shd w:fill="F1F5F9"/>
          </w:tcPr>
          <w:p>
            <w:pPr>
              <w:spacing w:before="80" w:after="80"/>
              <w:jc w:val="center"/>
            </w:pPr>
            <w:r>
              <w:rPr>
                <w:rFonts w:ascii="Times New Roman" w:hAnsi="Times New Roman"/>
                <w:b/>
                <w:color w:val="0F172A"/>
                <w:sz w:val="20"/>
              </w:rPr>
              <w:t>Figure No.</w:t>
            </w:r>
          </w:p>
        </w:tc>
        <w:tc>
          <w:tcPr>
            <w:tcW w:type="dxa" w:w="6480"/>
            <w:shd w:fill="F1F5F9"/>
          </w:tcPr>
          <w:p>
            <w:pPr>
              <w:spacing w:before="80" w:after="80"/>
              <w:jc w:val="center"/>
            </w:pPr>
            <w:r>
              <w:rPr>
                <w:rFonts w:ascii="Times New Roman" w:hAnsi="Times New Roman"/>
                <w:b/>
                <w:color w:val="0F172A"/>
                <w:sz w:val="20"/>
              </w:rPr>
              <w:t>Name of Figure</w:t>
            </w:r>
          </w:p>
        </w:tc>
        <w:tc>
          <w:tcPr>
            <w:tcW w:type="dxa" w:w="1152"/>
            <w:shd w:fill="F1F5F9"/>
          </w:tcPr>
          <w:p>
            <w:pPr>
              <w:spacing w:before="80" w:after="80"/>
              <w:jc w:val="center"/>
            </w:pPr>
            <w:r>
              <w:rPr>
                <w:rFonts w:ascii="Times New Roman" w:hAnsi="Times New Roman"/>
                <w:b/>
                <w:color w:val="0F172A"/>
                <w:sz w:val="20"/>
              </w:rPr>
              <w:t>Page</w:t>
            </w:r>
          </w:p>
        </w:tc>
      </w:tr>
      <w:tr>
        <w:tc>
          <w:tcPr>
            <w:tcW w:type="dxa" w:w="1728"/>
          </w:tcPr>
          <w:p>
            <w:pPr>
              <w:spacing w:before="60" w:after="60" w:line="276" w:lineRule="auto"/>
              <w:jc w:val="center"/>
            </w:pPr>
            <w:r>
              <w:rPr>
                <w:rFonts w:ascii="Times New Roman" w:hAnsi="Times New Roman"/>
                <w:sz w:val="19"/>
              </w:rPr>
              <w:t>Figure 1.1</w:t>
            </w:r>
          </w:p>
        </w:tc>
        <w:tc>
          <w:tcPr>
            <w:tcW w:type="dxa" w:w="6480"/>
          </w:tcPr>
          <w:p>
            <w:pPr>
              <w:spacing w:before="60" w:after="60" w:line="276" w:lineRule="auto"/>
              <w:jc w:val="left"/>
            </w:pPr>
            <w:r>
              <w:rPr>
                <w:rFonts w:ascii="Times New Roman" w:hAnsi="Times New Roman"/>
                <w:sz w:val="19"/>
              </w:rPr>
              <w:t>Five Iterative Stages of the Design Thinking Process</w:t>
            </w:r>
          </w:p>
        </w:tc>
        <w:tc>
          <w:tcPr>
            <w:tcW w:type="dxa" w:w="1152"/>
          </w:tcPr>
          <w:p>
            <w:pPr>
              <w:spacing w:before="60" w:after="60" w:line="276" w:lineRule="auto"/>
              <w:jc w:val="left"/>
            </w:pPr>
            <w:r>
              <w:rPr>
                <w:rFonts w:ascii="Times New Roman" w:hAnsi="Times New Roman"/>
                <w:sz w:val="19"/>
              </w:rPr>
              <w:t>2</w:t>
            </w:r>
          </w:p>
        </w:tc>
      </w:tr>
      <w:tr>
        <w:tc>
          <w:tcPr>
            <w:tcW w:type="dxa" w:w="1728"/>
          </w:tcPr>
          <w:p>
            <w:pPr>
              <w:spacing w:before="60" w:after="60" w:line="276" w:lineRule="auto"/>
              <w:jc w:val="center"/>
            </w:pPr>
            <w:r>
              <w:rPr>
                <w:rFonts w:ascii="Times New Roman" w:hAnsi="Times New Roman"/>
                <w:sz w:val="19"/>
              </w:rPr>
              <w:t>Figure 1.2</w:t>
            </w:r>
          </w:p>
        </w:tc>
        <w:tc>
          <w:tcPr>
            <w:tcW w:type="dxa" w:w="6480"/>
          </w:tcPr>
          <w:p>
            <w:pPr>
              <w:spacing w:before="60" w:after="60" w:line="276" w:lineRule="auto"/>
              <w:jc w:val="left"/>
            </w:pPr>
            <w:r>
              <w:rPr>
                <w:rFonts w:ascii="Times New Roman" w:hAnsi="Times New Roman"/>
                <w:sz w:val="19"/>
              </w:rPr>
              <w:t>4-Quadrant Empathy Map (Says, Thinks, Does, Feels) for Elderly Residents</w:t>
            </w:r>
          </w:p>
        </w:tc>
        <w:tc>
          <w:tcPr>
            <w:tcW w:type="dxa" w:w="1152"/>
          </w:tcPr>
          <w:p>
            <w:pPr>
              <w:spacing w:before="60" w:after="60" w:line="276" w:lineRule="auto"/>
              <w:jc w:val="left"/>
            </w:pPr>
            <w:r>
              <w:rPr>
                <w:rFonts w:ascii="Times New Roman" w:hAnsi="Times New Roman"/>
                <w:sz w:val="19"/>
              </w:rPr>
              <w:t>3</w:t>
            </w:r>
          </w:p>
        </w:tc>
      </w:tr>
      <w:tr>
        <w:tc>
          <w:tcPr>
            <w:tcW w:type="dxa" w:w="1728"/>
          </w:tcPr>
          <w:p>
            <w:pPr>
              <w:spacing w:before="60" w:after="60" w:line="276" w:lineRule="auto"/>
              <w:jc w:val="center"/>
            </w:pPr>
            <w:r>
              <w:rPr>
                <w:rFonts w:ascii="Times New Roman" w:hAnsi="Times New Roman"/>
                <w:sz w:val="19"/>
              </w:rPr>
              <w:t>Figure 1.3</w:t>
            </w:r>
          </w:p>
        </w:tc>
        <w:tc>
          <w:tcPr>
            <w:tcW w:type="dxa" w:w="6480"/>
          </w:tcPr>
          <w:p>
            <w:pPr>
              <w:spacing w:before="60" w:after="60" w:line="276" w:lineRule="auto"/>
              <w:jc w:val="left"/>
            </w:pPr>
            <w:r>
              <w:rPr>
                <w:rFonts w:ascii="Times New Roman" w:hAnsi="Times New Roman"/>
                <w:sz w:val="19"/>
              </w:rPr>
              <w:t>User Persona Profile: Mrs. Sharda (68-Year-Old Retired Teacher)</w:t>
            </w:r>
          </w:p>
        </w:tc>
        <w:tc>
          <w:tcPr>
            <w:tcW w:type="dxa" w:w="1152"/>
          </w:tcPr>
          <w:p>
            <w:pPr>
              <w:spacing w:before="60" w:after="60" w:line="276" w:lineRule="auto"/>
              <w:jc w:val="left"/>
            </w:pPr>
            <w:r>
              <w:rPr>
                <w:rFonts w:ascii="Times New Roman" w:hAnsi="Times New Roman"/>
                <w:sz w:val="19"/>
              </w:rPr>
              <w:t>4</w:t>
            </w:r>
          </w:p>
        </w:tc>
      </w:tr>
      <w:tr>
        <w:tc>
          <w:tcPr>
            <w:tcW w:type="dxa" w:w="1728"/>
          </w:tcPr>
          <w:p>
            <w:pPr>
              <w:spacing w:before="60" w:after="60" w:line="276" w:lineRule="auto"/>
              <w:jc w:val="center"/>
            </w:pPr>
            <w:r>
              <w:rPr>
                <w:rFonts w:ascii="Times New Roman" w:hAnsi="Times New Roman"/>
                <w:sz w:val="19"/>
              </w:rPr>
              <w:t>Figure 3.1</w:t>
            </w:r>
          </w:p>
        </w:tc>
        <w:tc>
          <w:tcPr>
            <w:tcW w:type="dxa" w:w="6480"/>
          </w:tcPr>
          <w:p>
            <w:pPr>
              <w:spacing w:before="60" w:after="60" w:line="276" w:lineRule="auto"/>
              <w:jc w:val="left"/>
            </w:pPr>
            <w:r>
              <w:rPr>
                <w:rFonts w:ascii="Times New Roman" w:hAnsi="Times New Roman"/>
                <w:sz w:val="19"/>
              </w:rPr>
              <w:t>Distribution of Survey Respondents by Demographic Category (N = 102)</w:t>
            </w:r>
          </w:p>
        </w:tc>
        <w:tc>
          <w:tcPr>
            <w:tcW w:type="dxa" w:w="1152"/>
          </w:tcPr>
          <w:p>
            <w:pPr>
              <w:spacing w:before="60" w:after="60" w:line="276" w:lineRule="auto"/>
              <w:jc w:val="left"/>
            </w:pPr>
            <w:r>
              <w:rPr>
                <w:rFonts w:ascii="Times New Roman" w:hAnsi="Times New Roman"/>
                <w:sz w:val="19"/>
              </w:rPr>
              <w:t>15</w:t>
            </w:r>
          </w:p>
        </w:tc>
      </w:tr>
      <w:tr>
        <w:tc>
          <w:tcPr>
            <w:tcW w:type="dxa" w:w="1728"/>
          </w:tcPr>
          <w:p>
            <w:pPr>
              <w:spacing w:before="60" w:after="60" w:line="276" w:lineRule="auto"/>
              <w:jc w:val="center"/>
            </w:pPr>
            <w:r>
              <w:rPr>
                <w:rFonts w:ascii="Times New Roman" w:hAnsi="Times New Roman"/>
                <w:sz w:val="19"/>
              </w:rPr>
              <w:t>Figure 3.2</w:t>
            </w:r>
          </w:p>
        </w:tc>
        <w:tc>
          <w:tcPr>
            <w:tcW w:type="dxa" w:w="6480"/>
          </w:tcPr>
          <w:p>
            <w:pPr>
              <w:spacing w:before="60" w:after="60" w:line="276" w:lineRule="auto"/>
              <w:jc w:val="left"/>
            </w:pPr>
            <w:r>
              <w:rPr>
                <w:rFonts w:ascii="Times New Roman" w:hAnsi="Times New Roman"/>
                <w:sz w:val="19"/>
              </w:rPr>
              <w:t>Empirical Evaluation of Community Challenges Observed on the Ground</w:t>
            </w:r>
          </w:p>
        </w:tc>
        <w:tc>
          <w:tcPr>
            <w:tcW w:type="dxa" w:w="1152"/>
          </w:tcPr>
          <w:p>
            <w:pPr>
              <w:spacing w:before="60" w:after="60" w:line="276" w:lineRule="auto"/>
              <w:jc w:val="left"/>
            </w:pPr>
            <w:r>
              <w:rPr>
                <w:rFonts w:ascii="Times New Roman" w:hAnsi="Times New Roman"/>
                <w:sz w:val="19"/>
              </w:rPr>
              <w:t>16</w:t>
            </w:r>
          </w:p>
        </w:tc>
      </w:tr>
      <w:tr>
        <w:tc>
          <w:tcPr>
            <w:tcW w:type="dxa" w:w="1728"/>
          </w:tcPr>
          <w:p>
            <w:pPr>
              <w:spacing w:before="60" w:after="60" w:line="276" w:lineRule="auto"/>
              <w:jc w:val="center"/>
            </w:pPr>
            <w:r>
              <w:rPr>
                <w:rFonts w:ascii="Times New Roman" w:hAnsi="Times New Roman"/>
                <w:sz w:val="19"/>
              </w:rPr>
              <w:t>Figure 3.3</w:t>
            </w:r>
          </w:p>
        </w:tc>
        <w:tc>
          <w:tcPr>
            <w:tcW w:type="dxa" w:w="6480"/>
          </w:tcPr>
          <w:p>
            <w:pPr>
              <w:spacing w:before="60" w:after="60" w:line="276" w:lineRule="auto"/>
              <w:jc w:val="left"/>
            </w:pPr>
            <w:r>
              <w:rPr>
                <w:rFonts w:ascii="Times New Roman" w:hAnsi="Times New Roman"/>
                <w:sz w:val="19"/>
              </w:rPr>
              <w:t>Priority Community Services Requested by Survey Respondents</w:t>
            </w:r>
          </w:p>
        </w:tc>
        <w:tc>
          <w:tcPr>
            <w:tcW w:type="dxa" w:w="1152"/>
          </w:tcPr>
          <w:p>
            <w:pPr>
              <w:spacing w:before="60" w:after="60" w:line="276" w:lineRule="auto"/>
              <w:jc w:val="left"/>
            </w:pPr>
            <w:r>
              <w:rPr>
                <w:rFonts w:ascii="Times New Roman" w:hAnsi="Times New Roman"/>
                <w:sz w:val="19"/>
              </w:rPr>
              <w:t>16</w:t>
            </w:r>
          </w:p>
        </w:tc>
      </w:tr>
      <w:tr>
        <w:tc>
          <w:tcPr>
            <w:tcW w:type="dxa" w:w="1728"/>
          </w:tcPr>
          <w:p>
            <w:pPr>
              <w:spacing w:before="60" w:after="60" w:line="276" w:lineRule="auto"/>
              <w:jc w:val="center"/>
            </w:pPr>
            <w:r>
              <w:rPr>
                <w:rFonts w:ascii="Times New Roman" w:hAnsi="Times New Roman"/>
                <w:sz w:val="19"/>
              </w:rPr>
              <w:t>Figure 3.4</w:t>
            </w:r>
          </w:p>
        </w:tc>
        <w:tc>
          <w:tcPr>
            <w:tcW w:type="dxa" w:w="6480"/>
          </w:tcPr>
          <w:p>
            <w:pPr>
              <w:spacing w:before="60" w:after="60" w:line="276" w:lineRule="auto"/>
              <w:jc w:val="left"/>
            </w:pPr>
            <w:r>
              <w:rPr>
                <w:rFonts w:ascii="Times New Roman" w:hAnsi="Times New Roman"/>
                <w:sz w:val="19"/>
              </w:rPr>
              <w:t>Respondent Willingness to Contribute Volunteer Time vs Shared Spaces</w:t>
            </w:r>
          </w:p>
        </w:tc>
        <w:tc>
          <w:tcPr>
            <w:tcW w:type="dxa" w:w="1152"/>
          </w:tcPr>
          <w:p>
            <w:pPr>
              <w:spacing w:before="60" w:after="60" w:line="276" w:lineRule="auto"/>
              <w:jc w:val="left"/>
            </w:pPr>
            <w:r>
              <w:rPr>
                <w:rFonts w:ascii="Times New Roman" w:hAnsi="Times New Roman"/>
                <w:sz w:val="19"/>
              </w:rPr>
              <w:t>17</w:t>
            </w:r>
          </w:p>
        </w:tc>
      </w:tr>
      <w:tr>
        <w:tc>
          <w:tcPr>
            <w:tcW w:type="dxa" w:w="1728"/>
          </w:tcPr>
          <w:p>
            <w:pPr>
              <w:spacing w:before="60" w:after="60" w:line="276" w:lineRule="auto"/>
              <w:jc w:val="center"/>
            </w:pPr>
            <w:r>
              <w:rPr>
                <w:rFonts w:ascii="Times New Roman" w:hAnsi="Times New Roman"/>
                <w:sz w:val="19"/>
              </w:rPr>
              <w:t>Figure 3.5</w:t>
            </w:r>
          </w:p>
        </w:tc>
        <w:tc>
          <w:tcPr>
            <w:tcW w:type="dxa" w:w="6480"/>
          </w:tcPr>
          <w:p>
            <w:pPr>
              <w:spacing w:before="60" w:after="60" w:line="276" w:lineRule="auto"/>
              <w:jc w:val="left"/>
            </w:pPr>
            <w:r>
              <w:rPr>
                <w:rFonts w:ascii="Times New Roman" w:hAnsi="Times New Roman"/>
                <w:sz w:val="19"/>
              </w:rPr>
              <w:t>Validation of Platform Security (PIN/Aadhaar) and Dual Architecture</w:t>
            </w:r>
          </w:p>
        </w:tc>
        <w:tc>
          <w:tcPr>
            <w:tcW w:type="dxa" w:w="1152"/>
          </w:tcPr>
          <w:p>
            <w:pPr>
              <w:spacing w:before="60" w:after="60" w:line="276" w:lineRule="auto"/>
              <w:jc w:val="left"/>
            </w:pPr>
            <w:r>
              <w:rPr>
                <w:rFonts w:ascii="Times New Roman" w:hAnsi="Times New Roman"/>
                <w:sz w:val="19"/>
              </w:rPr>
              <w:t>18</w:t>
            </w:r>
          </w:p>
        </w:tc>
      </w:tr>
      <w:tr>
        <w:tc>
          <w:tcPr>
            <w:tcW w:type="dxa" w:w="1728"/>
          </w:tcPr>
          <w:p>
            <w:pPr>
              <w:spacing w:before="60" w:after="60" w:line="276" w:lineRule="auto"/>
              <w:jc w:val="center"/>
            </w:pPr>
            <w:r>
              <w:rPr>
                <w:rFonts w:ascii="Times New Roman" w:hAnsi="Times New Roman"/>
                <w:sz w:val="19"/>
              </w:rPr>
              <w:t>Figure 4.1</w:t>
            </w:r>
          </w:p>
        </w:tc>
        <w:tc>
          <w:tcPr>
            <w:tcW w:type="dxa" w:w="6480"/>
          </w:tcPr>
          <w:p>
            <w:pPr>
              <w:spacing w:before="60" w:after="60" w:line="276" w:lineRule="auto"/>
              <w:jc w:val="left"/>
            </w:pPr>
            <w:r>
              <w:rPr>
                <w:rFonts w:ascii="Times New Roman" w:hAnsi="Times New Roman"/>
                <w:sz w:val="19"/>
              </w:rPr>
              <w:t>Proposed Layered Architectural Model for the ConnectSphere Platform</w:t>
            </w:r>
          </w:p>
        </w:tc>
        <w:tc>
          <w:tcPr>
            <w:tcW w:type="dxa" w:w="1152"/>
          </w:tcPr>
          <w:p>
            <w:pPr>
              <w:spacing w:before="60" w:after="60" w:line="276" w:lineRule="auto"/>
              <w:jc w:val="left"/>
            </w:pPr>
            <w:r>
              <w:rPr>
                <w:rFonts w:ascii="Times New Roman" w:hAnsi="Times New Roman"/>
                <w:sz w:val="19"/>
              </w:rPr>
              <w:t>21</w:t>
            </w:r>
          </w:p>
        </w:tc>
      </w:tr>
      <w:tr>
        <w:tc>
          <w:tcPr>
            <w:tcW w:type="dxa" w:w="1728"/>
          </w:tcPr>
          <w:p>
            <w:pPr>
              <w:spacing w:before="60" w:after="60" w:line="276" w:lineRule="auto"/>
              <w:jc w:val="center"/>
            </w:pPr>
            <w:r>
              <w:rPr>
                <w:rFonts w:ascii="Times New Roman" w:hAnsi="Times New Roman"/>
                <w:sz w:val="19"/>
              </w:rPr>
              <w:t>Figure 4.2</w:t>
            </w:r>
          </w:p>
        </w:tc>
        <w:tc>
          <w:tcPr>
            <w:tcW w:type="dxa" w:w="6480"/>
          </w:tcPr>
          <w:p>
            <w:pPr>
              <w:spacing w:before="60" w:after="60" w:line="276" w:lineRule="auto"/>
              <w:jc w:val="left"/>
            </w:pPr>
            <w:r>
              <w:rPr>
                <w:rFonts w:ascii="Times New Roman" w:hAnsi="Times New Roman"/>
                <w:sz w:val="19"/>
              </w:rPr>
              <w:t>UML Use Case Diagram Depicting 5 Primary System Actors and Security Kernels</w:t>
            </w:r>
          </w:p>
        </w:tc>
        <w:tc>
          <w:tcPr>
            <w:tcW w:type="dxa" w:w="1152"/>
          </w:tcPr>
          <w:p>
            <w:pPr>
              <w:spacing w:before="60" w:after="60" w:line="276" w:lineRule="auto"/>
              <w:jc w:val="left"/>
            </w:pPr>
            <w:r>
              <w:rPr>
                <w:rFonts w:ascii="Times New Roman" w:hAnsi="Times New Roman"/>
                <w:sz w:val="19"/>
              </w:rPr>
              <w:t>22</w:t>
            </w:r>
          </w:p>
        </w:tc>
      </w:tr>
      <w:tr>
        <w:tc>
          <w:tcPr>
            <w:tcW w:type="dxa" w:w="1728"/>
          </w:tcPr>
          <w:p>
            <w:pPr>
              <w:spacing w:before="60" w:after="60" w:line="276" w:lineRule="auto"/>
              <w:jc w:val="center"/>
            </w:pPr>
            <w:r>
              <w:rPr>
                <w:rFonts w:ascii="Times New Roman" w:hAnsi="Times New Roman"/>
                <w:sz w:val="19"/>
              </w:rPr>
              <w:t>Figure 4.3</w:t>
            </w:r>
          </w:p>
        </w:tc>
        <w:tc>
          <w:tcPr>
            <w:tcW w:type="dxa" w:w="6480"/>
          </w:tcPr>
          <w:p>
            <w:pPr>
              <w:spacing w:before="60" w:after="60" w:line="276" w:lineRule="auto"/>
              <w:jc w:val="left"/>
            </w:pPr>
            <w:r>
              <w:rPr>
                <w:rFonts w:ascii="Times New Roman" w:hAnsi="Times New Roman"/>
                <w:sz w:val="19"/>
              </w:rPr>
              <w:t>UML Activity Diagram: Hyperlocal Micro-Volunteering Errand Workflow</w:t>
            </w:r>
          </w:p>
        </w:tc>
        <w:tc>
          <w:tcPr>
            <w:tcW w:type="dxa" w:w="1152"/>
          </w:tcPr>
          <w:p>
            <w:pPr>
              <w:spacing w:before="60" w:after="60" w:line="276" w:lineRule="auto"/>
              <w:jc w:val="left"/>
            </w:pPr>
            <w:r>
              <w:rPr>
                <w:rFonts w:ascii="Times New Roman" w:hAnsi="Times New Roman"/>
                <w:sz w:val="19"/>
              </w:rPr>
              <w:t>24</w:t>
            </w:r>
          </w:p>
        </w:tc>
      </w:tr>
      <w:tr>
        <w:tc>
          <w:tcPr>
            <w:tcW w:type="dxa" w:w="1728"/>
          </w:tcPr>
          <w:p>
            <w:pPr>
              <w:spacing w:before="60" w:after="60" w:line="276" w:lineRule="auto"/>
              <w:jc w:val="center"/>
            </w:pPr>
            <w:r>
              <w:rPr>
                <w:rFonts w:ascii="Times New Roman" w:hAnsi="Times New Roman"/>
                <w:sz w:val="19"/>
              </w:rPr>
              <w:t>Figure 4.4</w:t>
            </w:r>
          </w:p>
        </w:tc>
        <w:tc>
          <w:tcPr>
            <w:tcW w:type="dxa" w:w="6480"/>
          </w:tcPr>
          <w:p>
            <w:pPr>
              <w:spacing w:before="60" w:after="60" w:line="276" w:lineRule="auto"/>
              <w:jc w:val="left"/>
            </w:pPr>
            <w:r>
              <w:rPr>
                <w:rFonts w:ascii="Times New Roman" w:hAnsi="Times New Roman"/>
                <w:sz w:val="19"/>
              </w:rPr>
              <w:t>UML Activity Diagram: Community Empty Space Discovery and Booking Workflow</w:t>
            </w:r>
          </w:p>
        </w:tc>
        <w:tc>
          <w:tcPr>
            <w:tcW w:type="dxa" w:w="1152"/>
          </w:tcPr>
          <w:p>
            <w:pPr>
              <w:spacing w:before="60" w:after="60" w:line="276" w:lineRule="auto"/>
              <w:jc w:val="left"/>
            </w:pPr>
            <w:r>
              <w:rPr>
                <w:rFonts w:ascii="Times New Roman" w:hAnsi="Times New Roman"/>
                <w:sz w:val="19"/>
              </w:rPr>
              <w:t>25</w:t>
            </w:r>
          </w:p>
        </w:tc>
      </w:tr>
      <w:tr>
        <w:tc>
          <w:tcPr>
            <w:tcW w:type="dxa" w:w="1728"/>
          </w:tcPr>
          <w:p>
            <w:pPr>
              <w:spacing w:before="60" w:after="60" w:line="276" w:lineRule="auto"/>
              <w:jc w:val="center"/>
            </w:pPr>
            <w:r>
              <w:rPr>
                <w:rFonts w:ascii="Times New Roman" w:hAnsi="Times New Roman"/>
                <w:sz w:val="19"/>
              </w:rPr>
              <w:t>Figure 4.5</w:t>
            </w:r>
          </w:p>
        </w:tc>
        <w:tc>
          <w:tcPr>
            <w:tcW w:type="dxa" w:w="6480"/>
          </w:tcPr>
          <w:p>
            <w:pPr>
              <w:spacing w:before="60" w:after="60" w:line="276" w:lineRule="auto"/>
              <w:jc w:val="left"/>
            </w:pPr>
            <w:r>
              <w:rPr>
                <w:rFonts w:ascii="Times New Roman" w:hAnsi="Times New Roman"/>
                <w:sz w:val="19"/>
              </w:rPr>
              <w:t>UML State Machine Diagram: Micro-Volunteering Errand Lifecycle</w:t>
            </w:r>
          </w:p>
        </w:tc>
        <w:tc>
          <w:tcPr>
            <w:tcW w:type="dxa" w:w="1152"/>
          </w:tcPr>
          <w:p>
            <w:pPr>
              <w:spacing w:before="60" w:after="60" w:line="276" w:lineRule="auto"/>
              <w:jc w:val="left"/>
            </w:pPr>
            <w:r>
              <w:rPr>
                <w:rFonts w:ascii="Times New Roman" w:hAnsi="Times New Roman"/>
                <w:sz w:val="19"/>
              </w:rPr>
              <w:t>26</w:t>
            </w:r>
          </w:p>
        </w:tc>
      </w:tr>
      <w:tr>
        <w:tc>
          <w:tcPr>
            <w:tcW w:type="dxa" w:w="1728"/>
          </w:tcPr>
          <w:p>
            <w:pPr>
              <w:spacing w:before="60" w:after="60" w:line="276" w:lineRule="auto"/>
              <w:jc w:val="center"/>
            </w:pPr>
            <w:r>
              <w:rPr>
                <w:rFonts w:ascii="Times New Roman" w:hAnsi="Times New Roman"/>
                <w:sz w:val="19"/>
              </w:rPr>
              <w:t>Figure 4.6</w:t>
            </w:r>
          </w:p>
        </w:tc>
        <w:tc>
          <w:tcPr>
            <w:tcW w:type="dxa" w:w="6480"/>
          </w:tcPr>
          <w:p>
            <w:pPr>
              <w:spacing w:before="60" w:after="60" w:line="276" w:lineRule="auto"/>
              <w:jc w:val="left"/>
            </w:pPr>
            <w:r>
              <w:rPr>
                <w:rFonts w:ascii="Times New Roman" w:hAnsi="Times New Roman"/>
                <w:sz w:val="19"/>
              </w:rPr>
              <w:t>UML State Machine Diagram: Community Space Pass Reservation &amp; QR Lifecycle</w:t>
            </w:r>
          </w:p>
        </w:tc>
        <w:tc>
          <w:tcPr>
            <w:tcW w:type="dxa" w:w="1152"/>
          </w:tcPr>
          <w:p>
            <w:pPr>
              <w:spacing w:before="60" w:after="60" w:line="276" w:lineRule="auto"/>
              <w:jc w:val="left"/>
            </w:pPr>
            <w:r>
              <w:rPr>
                <w:rFonts w:ascii="Times New Roman" w:hAnsi="Times New Roman"/>
                <w:sz w:val="19"/>
              </w:rPr>
              <w:t>27</w:t>
            </w:r>
          </w:p>
        </w:tc>
      </w:tr>
      <w:tr>
        <w:tc>
          <w:tcPr>
            <w:tcW w:type="dxa" w:w="1728"/>
          </w:tcPr>
          <w:p>
            <w:pPr>
              <w:spacing w:before="60" w:after="60" w:line="276" w:lineRule="auto"/>
              <w:jc w:val="center"/>
            </w:pPr>
            <w:r>
              <w:rPr>
                <w:rFonts w:ascii="Times New Roman" w:hAnsi="Times New Roman"/>
                <w:sz w:val="19"/>
              </w:rPr>
              <w:t>Figure 4.7</w:t>
            </w:r>
          </w:p>
        </w:tc>
        <w:tc>
          <w:tcPr>
            <w:tcW w:type="dxa" w:w="6480"/>
          </w:tcPr>
          <w:p>
            <w:pPr>
              <w:spacing w:before="60" w:after="60" w:line="276" w:lineRule="auto"/>
              <w:jc w:val="left"/>
            </w:pPr>
            <w:r>
              <w:rPr>
                <w:rFonts w:ascii="Times New Roman" w:hAnsi="Times New Roman"/>
                <w:sz w:val="19"/>
              </w:rPr>
              <w:t>Gantt Chart: Work Breakdown Structure and Phased Project Execution</w:t>
            </w:r>
          </w:p>
        </w:tc>
        <w:tc>
          <w:tcPr>
            <w:tcW w:type="dxa" w:w="1152"/>
          </w:tcPr>
          <w:p>
            <w:pPr>
              <w:spacing w:before="60" w:after="60" w:line="276" w:lineRule="auto"/>
              <w:jc w:val="left"/>
            </w:pPr>
            <w:r>
              <w:rPr>
                <w:rFonts w:ascii="Times New Roman" w:hAnsi="Times New Roman"/>
                <w:sz w:val="19"/>
              </w:rPr>
              <w:t>28</w:t>
            </w:r>
          </w:p>
        </w:tc>
      </w:tr>
      <w:tr>
        <w:tc>
          <w:tcPr>
            <w:tcW w:type="dxa" w:w="1728"/>
          </w:tcPr>
          <w:p>
            <w:pPr>
              <w:spacing w:before="60" w:after="60" w:line="276" w:lineRule="auto"/>
              <w:jc w:val="center"/>
            </w:pPr>
            <w:r>
              <w:rPr>
                <w:rFonts w:ascii="Times New Roman" w:hAnsi="Times New Roman"/>
                <w:sz w:val="19"/>
              </w:rPr>
              <w:t>Figure 5.1</w:t>
            </w:r>
          </w:p>
        </w:tc>
        <w:tc>
          <w:tcPr>
            <w:tcW w:type="dxa" w:w="6480"/>
          </w:tcPr>
          <w:p>
            <w:pPr>
              <w:spacing w:before="60" w:after="60" w:line="276" w:lineRule="auto"/>
              <w:jc w:val="left"/>
            </w:pPr>
            <w:r>
              <w:rPr>
                <w:rFonts w:ascii="Times New Roman" w:hAnsi="Times New Roman"/>
                <w:sz w:val="19"/>
              </w:rPr>
              <w:t>Landing &amp; Entry Screen Interface (index.html) with Emergency SOS &amp; Helpline</w:t>
            </w:r>
          </w:p>
        </w:tc>
        <w:tc>
          <w:tcPr>
            <w:tcW w:type="dxa" w:w="1152"/>
          </w:tcPr>
          <w:p>
            <w:pPr>
              <w:spacing w:before="60" w:after="60" w:line="276" w:lineRule="auto"/>
              <w:jc w:val="left"/>
            </w:pPr>
            <w:r>
              <w:rPr>
                <w:rFonts w:ascii="Times New Roman" w:hAnsi="Times New Roman"/>
                <w:sz w:val="19"/>
              </w:rPr>
              <w:t>30</w:t>
            </w:r>
          </w:p>
        </w:tc>
      </w:tr>
      <w:tr>
        <w:tc>
          <w:tcPr>
            <w:tcW w:type="dxa" w:w="1728"/>
          </w:tcPr>
          <w:p>
            <w:pPr>
              <w:spacing w:before="60" w:after="60" w:line="276" w:lineRule="auto"/>
              <w:jc w:val="center"/>
            </w:pPr>
            <w:r>
              <w:rPr>
                <w:rFonts w:ascii="Times New Roman" w:hAnsi="Times New Roman"/>
                <w:sz w:val="19"/>
              </w:rPr>
              <w:t>Figure 5.2</w:t>
            </w:r>
          </w:p>
        </w:tc>
        <w:tc>
          <w:tcPr>
            <w:tcW w:type="dxa" w:w="6480"/>
          </w:tcPr>
          <w:p>
            <w:pPr>
              <w:spacing w:before="60" w:after="60" w:line="276" w:lineRule="auto"/>
              <w:jc w:val="left"/>
            </w:pPr>
            <w:r>
              <w:rPr>
                <w:rFonts w:ascii="Times New Roman" w:hAnsi="Times New Roman"/>
                <w:sz w:val="19"/>
              </w:rPr>
              <w:t>Resident Core Service Selection Hub (dashboard.html)</w:t>
            </w:r>
          </w:p>
        </w:tc>
        <w:tc>
          <w:tcPr>
            <w:tcW w:type="dxa" w:w="1152"/>
          </w:tcPr>
          <w:p>
            <w:pPr>
              <w:spacing w:before="60" w:after="60" w:line="276" w:lineRule="auto"/>
              <w:jc w:val="left"/>
            </w:pPr>
            <w:r>
              <w:rPr>
                <w:rFonts w:ascii="Times New Roman" w:hAnsi="Times New Roman"/>
                <w:sz w:val="19"/>
              </w:rPr>
              <w:t>30</w:t>
            </w:r>
          </w:p>
        </w:tc>
      </w:tr>
      <w:tr>
        <w:tc>
          <w:tcPr>
            <w:tcW w:type="dxa" w:w="1728"/>
          </w:tcPr>
          <w:p>
            <w:pPr>
              <w:spacing w:before="60" w:after="60" w:line="276" w:lineRule="auto"/>
              <w:jc w:val="center"/>
            </w:pPr>
            <w:r>
              <w:rPr>
                <w:rFonts w:ascii="Times New Roman" w:hAnsi="Times New Roman"/>
                <w:sz w:val="19"/>
              </w:rPr>
              <w:t>Figure 5.3</w:t>
            </w:r>
          </w:p>
        </w:tc>
        <w:tc>
          <w:tcPr>
            <w:tcW w:type="dxa" w:w="6480"/>
          </w:tcPr>
          <w:p>
            <w:pPr>
              <w:spacing w:before="60" w:after="60" w:line="276" w:lineRule="auto"/>
              <w:jc w:val="left"/>
            </w:pPr>
            <w:r>
              <w:rPr>
                <w:rFonts w:ascii="Times New Roman" w:hAnsi="Times New Roman"/>
                <w:sz w:val="19"/>
              </w:rPr>
              <w:t>Structured Errand Request Form with Urgency Selector (help.html)</w:t>
            </w:r>
          </w:p>
        </w:tc>
        <w:tc>
          <w:tcPr>
            <w:tcW w:type="dxa" w:w="1152"/>
          </w:tcPr>
          <w:p>
            <w:pPr>
              <w:spacing w:before="60" w:after="60" w:line="276" w:lineRule="auto"/>
              <w:jc w:val="left"/>
            </w:pPr>
            <w:r>
              <w:rPr>
                <w:rFonts w:ascii="Times New Roman" w:hAnsi="Times New Roman"/>
                <w:sz w:val="19"/>
              </w:rPr>
              <w:t>31</w:t>
            </w:r>
          </w:p>
        </w:tc>
      </w:tr>
      <w:tr>
        <w:tc>
          <w:tcPr>
            <w:tcW w:type="dxa" w:w="1728"/>
          </w:tcPr>
          <w:p>
            <w:pPr>
              <w:spacing w:before="60" w:after="60" w:line="276" w:lineRule="auto"/>
              <w:jc w:val="center"/>
            </w:pPr>
            <w:r>
              <w:rPr>
                <w:rFonts w:ascii="Times New Roman" w:hAnsi="Times New Roman"/>
                <w:sz w:val="19"/>
              </w:rPr>
              <w:t>Figure 5.4</w:t>
            </w:r>
          </w:p>
        </w:tc>
        <w:tc>
          <w:tcPr>
            <w:tcW w:type="dxa" w:w="6480"/>
          </w:tcPr>
          <w:p>
            <w:pPr>
              <w:spacing w:before="60" w:after="60" w:line="276" w:lineRule="auto"/>
              <w:jc w:val="left"/>
            </w:pPr>
            <w:r>
              <w:rPr>
                <w:rFonts w:ascii="Times New Roman" w:hAnsi="Times New Roman"/>
                <w:sz w:val="19"/>
              </w:rPr>
              <w:t>Pre-Submission Summary Review &amp; Verification Checkpoint (review.html)</w:t>
            </w:r>
          </w:p>
        </w:tc>
        <w:tc>
          <w:tcPr>
            <w:tcW w:type="dxa" w:w="1152"/>
          </w:tcPr>
          <w:p>
            <w:pPr>
              <w:spacing w:before="60" w:after="60" w:line="276" w:lineRule="auto"/>
              <w:jc w:val="left"/>
            </w:pPr>
            <w:r>
              <w:rPr>
                <w:rFonts w:ascii="Times New Roman" w:hAnsi="Times New Roman"/>
                <w:sz w:val="19"/>
              </w:rPr>
              <w:t>31</w:t>
            </w:r>
          </w:p>
        </w:tc>
      </w:tr>
      <w:tr>
        <w:tc>
          <w:tcPr>
            <w:tcW w:type="dxa" w:w="1728"/>
          </w:tcPr>
          <w:p>
            <w:pPr>
              <w:spacing w:before="60" w:after="60" w:line="276" w:lineRule="auto"/>
              <w:jc w:val="center"/>
            </w:pPr>
            <w:r>
              <w:rPr>
                <w:rFonts w:ascii="Times New Roman" w:hAnsi="Times New Roman"/>
                <w:sz w:val="19"/>
              </w:rPr>
              <w:t>Figure 5.5</w:t>
            </w:r>
          </w:p>
        </w:tc>
        <w:tc>
          <w:tcPr>
            <w:tcW w:type="dxa" w:w="6480"/>
          </w:tcPr>
          <w:p>
            <w:pPr>
              <w:spacing w:before="60" w:after="60" w:line="276" w:lineRule="auto"/>
              <w:jc w:val="left"/>
            </w:pPr>
            <w:r>
              <w:rPr>
                <w:rFonts w:ascii="Times New Roman" w:hAnsi="Times New Roman"/>
                <w:sz w:val="19"/>
              </w:rPr>
              <w:t>Live Operational Status Tracker with 4-Digit Doorstep PIN (confirmation.html)</w:t>
            </w:r>
          </w:p>
        </w:tc>
        <w:tc>
          <w:tcPr>
            <w:tcW w:type="dxa" w:w="1152"/>
          </w:tcPr>
          <w:p>
            <w:pPr>
              <w:spacing w:before="60" w:after="60" w:line="276" w:lineRule="auto"/>
              <w:jc w:val="left"/>
            </w:pPr>
            <w:r>
              <w:rPr>
                <w:rFonts w:ascii="Times New Roman" w:hAnsi="Times New Roman"/>
                <w:sz w:val="19"/>
              </w:rPr>
              <w:t>32</w:t>
            </w:r>
          </w:p>
        </w:tc>
      </w:tr>
      <w:tr>
        <w:tc>
          <w:tcPr>
            <w:tcW w:type="dxa" w:w="1728"/>
          </w:tcPr>
          <w:p>
            <w:pPr>
              <w:spacing w:before="60" w:after="60" w:line="276" w:lineRule="auto"/>
              <w:jc w:val="center"/>
            </w:pPr>
            <w:r>
              <w:rPr>
                <w:rFonts w:ascii="Times New Roman" w:hAnsi="Times New Roman"/>
                <w:sz w:val="19"/>
              </w:rPr>
              <w:t>Figure 5.6</w:t>
            </w:r>
          </w:p>
        </w:tc>
        <w:tc>
          <w:tcPr>
            <w:tcW w:type="dxa" w:w="6480"/>
          </w:tcPr>
          <w:p>
            <w:pPr>
              <w:spacing w:before="60" w:after="60" w:line="276" w:lineRule="auto"/>
              <w:jc w:val="left"/>
            </w:pPr>
            <w:r>
              <w:rPr>
                <w:rFonts w:ascii="Times New Roman" w:hAnsi="Times New Roman"/>
                <w:sz w:val="19"/>
              </w:rPr>
              <w:t>Volunteer Operations Hub &amp; Field Mission Desk (volunteer.html)</w:t>
            </w:r>
          </w:p>
        </w:tc>
        <w:tc>
          <w:tcPr>
            <w:tcW w:type="dxa" w:w="1152"/>
          </w:tcPr>
          <w:p>
            <w:pPr>
              <w:spacing w:before="60" w:after="60" w:line="276" w:lineRule="auto"/>
              <w:jc w:val="left"/>
            </w:pPr>
            <w:r>
              <w:rPr>
                <w:rFonts w:ascii="Times New Roman" w:hAnsi="Times New Roman"/>
                <w:sz w:val="19"/>
              </w:rPr>
              <w:t>32</w:t>
            </w:r>
          </w:p>
        </w:tc>
      </w:tr>
      <w:tr>
        <w:tc>
          <w:tcPr>
            <w:tcW w:type="dxa" w:w="1728"/>
          </w:tcPr>
          <w:p>
            <w:pPr>
              <w:spacing w:before="60" w:after="60" w:line="276" w:lineRule="auto"/>
              <w:jc w:val="center"/>
            </w:pPr>
            <w:r>
              <w:rPr>
                <w:rFonts w:ascii="Times New Roman" w:hAnsi="Times New Roman"/>
                <w:sz w:val="19"/>
              </w:rPr>
              <w:t>Figure 5.7</w:t>
            </w:r>
          </w:p>
        </w:tc>
        <w:tc>
          <w:tcPr>
            <w:tcW w:type="dxa" w:w="6480"/>
          </w:tcPr>
          <w:p>
            <w:pPr>
              <w:spacing w:before="60" w:after="60" w:line="276" w:lineRule="auto"/>
              <w:jc w:val="left"/>
            </w:pPr>
            <w:r>
              <w:rPr>
                <w:rFonts w:ascii="Times New Roman" w:hAnsi="Times New Roman"/>
                <w:sz w:val="19"/>
              </w:rPr>
              <w:t>Community Empty Space Directory with Capacity &amp; Amenity Filters (spaces.html)</w:t>
            </w:r>
          </w:p>
        </w:tc>
        <w:tc>
          <w:tcPr>
            <w:tcW w:type="dxa" w:w="1152"/>
          </w:tcPr>
          <w:p>
            <w:pPr>
              <w:spacing w:before="60" w:after="60" w:line="276" w:lineRule="auto"/>
              <w:jc w:val="left"/>
            </w:pPr>
            <w:r>
              <w:rPr>
                <w:rFonts w:ascii="Times New Roman" w:hAnsi="Times New Roman"/>
                <w:sz w:val="19"/>
              </w:rPr>
              <w:t>33</w:t>
            </w:r>
          </w:p>
        </w:tc>
      </w:tr>
      <w:tr>
        <w:tc>
          <w:tcPr>
            <w:tcW w:type="dxa" w:w="1728"/>
          </w:tcPr>
          <w:p>
            <w:pPr>
              <w:spacing w:before="60" w:after="60" w:line="276" w:lineRule="auto"/>
              <w:jc w:val="center"/>
            </w:pPr>
            <w:r>
              <w:rPr>
                <w:rFonts w:ascii="Times New Roman" w:hAnsi="Times New Roman"/>
                <w:sz w:val="19"/>
              </w:rPr>
              <w:t>Figure 5.8</w:t>
            </w:r>
          </w:p>
        </w:tc>
        <w:tc>
          <w:tcPr>
            <w:tcW w:type="dxa" w:w="6480"/>
          </w:tcPr>
          <w:p>
            <w:pPr>
              <w:spacing w:before="60" w:after="60" w:line="276" w:lineRule="auto"/>
              <w:jc w:val="left"/>
            </w:pPr>
            <w:r>
              <w:rPr>
                <w:rFonts w:ascii="Times New Roman" w:hAnsi="Times New Roman"/>
                <w:sz w:val="19"/>
              </w:rPr>
              <w:t>Space Digital Gate Entry Pass with Real-Time SVG QR Code (pass.html)</w:t>
            </w:r>
          </w:p>
        </w:tc>
        <w:tc>
          <w:tcPr>
            <w:tcW w:type="dxa" w:w="1152"/>
          </w:tcPr>
          <w:p>
            <w:pPr>
              <w:spacing w:before="60" w:after="60" w:line="276" w:lineRule="auto"/>
              <w:jc w:val="left"/>
            </w:pPr>
            <w:r>
              <w:rPr>
                <w:rFonts w:ascii="Times New Roman" w:hAnsi="Times New Roman"/>
                <w:sz w:val="19"/>
              </w:rPr>
              <w:t>33</w:t>
            </w:r>
          </w:p>
        </w:tc>
      </w:tr>
      <w:tr>
        <w:tc>
          <w:tcPr>
            <w:tcW w:type="dxa" w:w="1728"/>
          </w:tcPr>
          <w:p>
            <w:pPr>
              <w:spacing w:before="60" w:after="60" w:line="276" w:lineRule="auto"/>
              <w:jc w:val="center"/>
            </w:pPr>
            <w:r>
              <w:rPr>
                <w:rFonts w:ascii="Times New Roman" w:hAnsi="Times New Roman"/>
                <w:sz w:val="19"/>
              </w:rPr>
              <w:t>Figure 5.9</w:t>
            </w:r>
          </w:p>
        </w:tc>
        <w:tc>
          <w:tcPr>
            <w:tcW w:type="dxa" w:w="6480"/>
          </w:tcPr>
          <w:p>
            <w:pPr>
              <w:spacing w:before="60" w:after="60" w:line="276" w:lineRule="auto"/>
              <w:jc w:val="left"/>
            </w:pPr>
            <w:r>
              <w:rPr>
                <w:rFonts w:ascii="Times New Roman" w:hAnsi="Times New Roman"/>
                <w:sz w:val="19"/>
              </w:rPr>
              <w:t>Space Provider Facility Management &amp; Decision Portal (owner.html)</w:t>
            </w:r>
          </w:p>
        </w:tc>
        <w:tc>
          <w:tcPr>
            <w:tcW w:type="dxa" w:w="1152"/>
          </w:tcPr>
          <w:p>
            <w:pPr>
              <w:spacing w:before="60" w:after="60" w:line="276" w:lineRule="auto"/>
              <w:jc w:val="left"/>
            </w:pPr>
            <w:r>
              <w:rPr>
                <w:rFonts w:ascii="Times New Roman" w:hAnsi="Times New Roman"/>
                <w:sz w:val="19"/>
              </w:rPr>
              <w:t>34</w:t>
            </w:r>
          </w:p>
        </w:tc>
      </w:tr>
      <w:tr>
        <w:tc>
          <w:tcPr>
            <w:tcW w:type="dxa" w:w="1728"/>
          </w:tcPr>
          <w:p>
            <w:pPr>
              <w:spacing w:before="60" w:after="60" w:line="276" w:lineRule="auto"/>
              <w:jc w:val="center"/>
            </w:pPr>
            <w:r>
              <w:rPr>
                <w:rFonts w:ascii="Times New Roman" w:hAnsi="Times New Roman"/>
                <w:sz w:val="19"/>
              </w:rPr>
              <w:t>Figure 5.10</w:t>
            </w:r>
          </w:p>
        </w:tc>
        <w:tc>
          <w:tcPr>
            <w:tcW w:type="dxa" w:w="6480"/>
          </w:tcPr>
          <w:p>
            <w:pPr>
              <w:spacing w:before="60" w:after="60" w:line="276" w:lineRule="auto"/>
              <w:jc w:val="left"/>
            </w:pPr>
            <w:r>
              <w:rPr>
                <w:rFonts w:ascii="Times New Roman" w:hAnsi="Times New Roman"/>
                <w:sz w:val="19"/>
              </w:rPr>
              <w:t>Community Event Organizer Hub with Dual-Resource Pairing (organize.html)</w:t>
            </w:r>
          </w:p>
        </w:tc>
        <w:tc>
          <w:tcPr>
            <w:tcW w:type="dxa" w:w="1152"/>
          </w:tcPr>
          <w:p>
            <w:pPr>
              <w:spacing w:before="60" w:after="60" w:line="276" w:lineRule="auto"/>
              <w:jc w:val="left"/>
            </w:pPr>
            <w:r>
              <w:rPr>
                <w:rFonts w:ascii="Times New Roman" w:hAnsi="Times New Roman"/>
                <w:sz w:val="19"/>
              </w:rPr>
              <w:t>34</w:t>
            </w:r>
          </w:p>
        </w:tc>
      </w:tr>
      <w:tr>
        <w:tc>
          <w:tcPr>
            <w:tcW w:type="dxa" w:w="1728"/>
          </w:tcPr>
          <w:p>
            <w:pPr>
              <w:spacing w:before="60" w:after="60" w:line="276" w:lineRule="auto"/>
              <w:jc w:val="center"/>
            </w:pPr>
            <w:r>
              <w:rPr>
                <w:rFonts w:ascii="Times New Roman" w:hAnsi="Times New Roman"/>
                <w:sz w:val="19"/>
              </w:rPr>
              <w:t>Figure 5.11</w:t>
            </w:r>
          </w:p>
        </w:tc>
        <w:tc>
          <w:tcPr>
            <w:tcW w:type="dxa" w:w="6480"/>
          </w:tcPr>
          <w:p>
            <w:pPr>
              <w:spacing w:before="60" w:after="60" w:line="276" w:lineRule="auto"/>
              <w:jc w:val="left"/>
            </w:pPr>
            <w:r>
              <w:rPr>
                <w:rFonts w:ascii="Times New Roman" w:hAnsi="Times New Roman"/>
                <w:sz w:val="19"/>
              </w:rPr>
              <w:t>Safety Grievance &amp; Dispute Resolution Desk (complaints.html)</w:t>
            </w:r>
          </w:p>
        </w:tc>
        <w:tc>
          <w:tcPr>
            <w:tcW w:type="dxa" w:w="1152"/>
          </w:tcPr>
          <w:p>
            <w:pPr>
              <w:spacing w:before="60" w:after="60" w:line="276" w:lineRule="auto"/>
              <w:jc w:val="left"/>
            </w:pPr>
            <w:r>
              <w:rPr>
                <w:rFonts w:ascii="Times New Roman" w:hAnsi="Times New Roman"/>
                <w:sz w:val="19"/>
              </w:rPr>
              <w:t>35</w:t>
            </w:r>
          </w:p>
        </w:tc>
      </w:tr>
      <w:tr>
        <w:tc>
          <w:tcPr>
            <w:tcW w:type="dxa" w:w="1728"/>
          </w:tcPr>
          <w:p>
            <w:pPr>
              <w:spacing w:before="60" w:after="60" w:line="276" w:lineRule="auto"/>
              <w:jc w:val="center"/>
            </w:pPr>
            <w:r>
              <w:rPr>
                <w:rFonts w:ascii="Times New Roman" w:hAnsi="Times New Roman"/>
                <w:sz w:val="19"/>
              </w:rPr>
              <w:t>Figure 5.12</w:t>
            </w:r>
          </w:p>
        </w:tc>
        <w:tc>
          <w:tcPr>
            <w:tcW w:type="dxa" w:w="6480"/>
          </w:tcPr>
          <w:p>
            <w:pPr>
              <w:spacing w:before="60" w:after="60" w:line="276" w:lineRule="auto"/>
              <w:jc w:val="left"/>
            </w:pPr>
            <w:r>
              <w:rPr>
                <w:rFonts w:ascii="Times New Roman" w:hAnsi="Times New Roman"/>
                <w:sz w:val="19"/>
              </w:rPr>
              <w:t>Platform Governance &amp; Supervisor Admin Console (admin.html)</w:t>
            </w:r>
          </w:p>
        </w:tc>
        <w:tc>
          <w:tcPr>
            <w:tcW w:type="dxa" w:w="1152"/>
          </w:tcPr>
          <w:p>
            <w:pPr>
              <w:spacing w:before="60" w:after="60" w:line="276" w:lineRule="auto"/>
              <w:jc w:val="left"/>
            </w:pPr>
            <w:r>
              <w:rPr>
                <w:rFonts w:ascii="Times New Roman" w:hAnsi="Times New Roman"/>
                <w:sz w:val="19"/>
              </w:rPr>
              <w:t>35</w:t>
            </w:r>
          </w:p>
        </w:tc>
      </w:tr>
    </w:tbl>
    <w:p>
      <w:r>
        <w:br w:type="page"/>
      </w:r>
    </w:p>
    <w:p>
      <w:pPr>
        <w:spacing w:before="200" w:after="200"/>
        <w:jc w:val="center"/>
      </w:pPr>
      <w:r>
        <w:rPr>
          <w:rFonts w:ascii="Times New Roman" w:hAnsi="Times New Roman"/>
          <w:b/>
          <w:color w:val="000000"/>
          <w:sz w:val="32"/>
        </w:rPr>
        <w:t>LIST OF TABLES</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CBD5E1"/>
          <w:insideV w:val="none"/>
          <w:left w:val="none"/>
          <w:right w:val="none"/>
        </w:tblBorders>
      </w:tblPr>
      <w:tblGrid>
        <w:gridCol w:w="3120"/>
        <w:gridCol w:w="3120"/>
        <w:gridCol w:w="3120"/>
      </w:tblGrid>
      <w:tr>
        <w:tc>
          <w:tcPr>
            <w:tcW w:type="dxa" w:w="1728"/>
            <w:shd w:fill="F1F5F9"/>
          </w:tcPr>
          <w:p>
            <w:pPr>
              <w:spacing w:before="80" w:after="80"/>
              <w:jc w:val="center"/>
            </w:pPr>
            <w:r>
              <w:rPr>
                <w:rFonts w:ascii="Times New Roman" w:hAnsi="Times New Roman"/>
                <w:b/>
                <w:color w:val="0F172A"/>
                <w:sz w:val="20"/>
              </w:rPr>
              <w:t>Table No.</w:t>
            </w:r>
          </w:p>
        </w:tc>
        <w:tc>
          <w:tcPr>
            <w:tcW w:type="dxa" w:w="6480"/>
            <w:shd w:fill="F1F5F9"/>
          </w:tcPr>
          <w:p>
            <w:pPr>
              <w:spacing w:before="80" w:after="80"/>
              <w:jc w:val="center"/>
            </w:pPr>
            <w:r>
              <w:rPr>
                <w:rFonts w:ascii="Times New Roman" w:hAnsi="Times New Roman"/>
                <w:b/>
                <w:color w:val="0F172A"/>
                <w:sz w:val="20"/>
              </w:rPr>
              <w:t>Name of Table</w:t>
            </w:r>
          </w:p>
        </w:tc>
        <w:tc>
          <w:tcPr>
            <w:tcW w:type="dxa" w:w="1152"/>
            <w:shd w:fill="F1F5F9"/>
          </w:tcPr>
          <w:p>
            <w:pPr>
              <w:spacing w:before="80" w:after="80"/>
              <w:jc w:val="center"/>
            </w:pPr>
            <w:r>
              <w:rPr>
                <w:rFonts w:ascii="Times New Roman" w:hAnsi="Times New Roman"/>
                <w:b/>
                <w:color w:val="0F172A"/>
                <w:sz w:val="20"/>
              </w:rPr>
              <w:t>Page</w:t>
            </w:r>
          </w:p>
        </w:tc>
      </w:tr>
      <w:tr>
        <w:tc>
          <w:tcPr>
            <w:tcW w:type="dxa" w:w="1728"/>
          </w:tcPr>
          <w:p>
            <w:pPr>
              <w:spacing w:before="60" w:after="60" w:line="276" w:lineRule="auto"/>
              <w:jc w:val="center"/>
            </w:pPr>
            <w:r>
              <w:rPr>
                <w:rFonts w:ascii="Times New Roman" w:hAnsi="Times New Roman"/>
                <w:sz w:val="19"/>
              </w:rPr>
              <w:t>Table 2.1</w:t>
            </w:r>
          </w:p>
        </w:tc>
        <w:tc>
          <w:tcPr>
            <w:tcW w:type="dxa" w:w="6480"/>
          </w:tcPr>
          <w:p>
            <w:pPr>
              <w:spacing w:before="60" w:after="60" w:line="276" w:lineRule="auto"/>
              <w:jc w:val="left"/>
            </w:pPr>
            <w:r>
              <w:rPr>
                <w:rFonts w:ascii="Times New Roman" w:hAnsi="Times New Roman"/>
                <w:sz w:val="19"/>
              </w:rPr>
              <w:t>Literature Survey on Current Trends and Academic Benchmark Solutions</w:t>
            </w:r>
          </w:p>
        </w:tc>
        <w:tc>
          <w:tcPr>
            <w:tcW w:type="dxa" w:w="1152"/>
          </w:tcPr>
          <w:p>
            <w:pPr>
              <w:spacing w:before="60" w:after="60" w:line="276" w:lineRule="auto"/>
              <w:jc w:val="left"/>
            </w:pPr>
            <w:r>
              <w:rPr>
                <w:rFonts w:ascii="Times New Roman" w:hAnsi="Times New Roman"/>
                <w:sz w:val="19"/>
              </w:rPr>
              <w:t>7</w:t>
            </w:r>
          </w:p>
        </w:tc>
      </w:tr>
      <w:tr>
        <w:tc>
          <w:tcPr>
            <w:tcW w:type="dxa" w:w="1728"/>
          </w:tcPr>
          <w:p>
            <w:pPr>
              <w:spacing w:before="60" w:after="60" w:line="276" w:lineRule="auto"/>
              <w:jc w:val="center"/>
            </w:pPr>
            <w:r>
              <w:rPr>
                <w:rFonts w:ascii="Times New Roman" w:hAnsi="Times New Roman"/>
                <w:sz w:val="19"/>
              </w:rPr>
              <w:t>Table 2.2</w:t>
            </w:r>
          </w:p>
        </w:tc>
        <w:tc>
          <w:tcPr>
            <w:tcW w:type="dxa" w:w="6480"/>
          </w:tcPr>
          <w:p>
            <w:pPr>
              <w:spacing w:before="60" w:after="60" w:line="276" w:lineRule="auto"/>
              <w:jc w:val="left"/>
            </w:pPr>
            <w:r>
              <w:rPr>
                <w:rFonts w:ascii="Times New Roman" w:hAnsi="Times New Roman"/>
                <w:sz w:val="19"/>
              </w:rPr>
              <w:t>Comparative Feature Matrix of Existing Commercial &amp; Non-Profit Systems</w:t>
            </w:r>
          </w:p>
        </w:tc>
        <w:tc>
          <w:tcPr>
            <w:tcW w:type="dxa" w:w="1152"/>
          </w:tcPr>
          <w:p>
            <w:pPr>
              <w:spacing w:before="60" w:after="60" w:line="276" w:lineRule="auto"/>
              <w:jc w:val="left"/>
            </w:pPr>
            <w:r>
              <w:rPr>
                <w:rFonts w:ascii="Times New Roman" w:hAnsi="Times New Roman"/>
                <w:sz w:val="19"/>
              </w:rPr>
              <w:t>8</w:t>
            </w:r>
          </w:p>
        </w:tc>
      </w:tr>
      <w:tr>
        <w:tc>
          <w:tcPr>
            <w:tcW w:type="dxa" w:w="1728"/>
          </w:tcPr>
          <w:p>
            <w:pPr>
              <w:spacing w:before="60" w:after="60" w:line="276" w:lineRule="auto"/>
              <w:jc w:val="center"/>
            </w:pPr>
            <w:r>
              <w:rPr>
                <w:rFonts w:ascii="Times New Roman" w:hAnsi="Times New Roman"/>
                <w:sz w:val="19"/>
              </w:rPr>
              <w:t>Table 2.3</w:t>
            </w:r>
          </w:p>
        </w:tc>
        <w:tc>
          <w:tcPr>
            <w:tcW w:type="dxa" w:w="6480"/>
          </w:tcPr>
          <w:p>
            <w:pPr>
              <w:spacing w:before="60" w:after="60" w:line="276" w:lineRule="auto"/>
              <w:jc w:val="left"/>
            </w:pPr>
            <w:r>
              <w:rPr>
                <w:rFonts w:ascii="Times New Roman" w:hAnsi="Times New Roman"/>
                <w:sz w:val="19"/>
              </w:rPr>
              <w:t>System Feature List and Engineering Justification Matrix</w:t>
            </w:r>
          </w:p>
        </w:tc>
        <w:tc>
          <w:tcPr>
            <w:tcW w:type="dxa" w:w="1152"/>
          </w:tcPr>
          <w:p>
            <w:pPr>
              <w:spacing w:before="60" w:after="60" w:line="276" w:lineRule="auto"/>
              <w:jc w:val="left"/>
            </w:pPr>
            <w:r>
              <w:rPr>
                <w:rFonts w:ascii="Times New Roman" w:hAnsi="Times New Roman"/>
                <w:sz w:val="19"/>
              </w:rPr>
              <w:t>11</w:t>
            </w:r>
          </w:p>
        </w:tc>
      </w:tr>
      <w:tr>
        <w:tc>
          <w:tcPr>
            <w:tcW w:type="dxa" w:w="1728"/>
          </w:tcPr>
          <w:p>
            <w:pPr>
              <w:spacing w:before="60" w:after="60" w:line="276" w:lineRule="auto"/>
              <w:jc w:val="center"/>
            </w:pPr>
            <w:r>
              <w:rPr>
                <w:rFonts w:ascii="Times New Roman" w:hAnsi="Times New Roman"/>
                <w:sz w:val="19"/>
              </w:rPr>
              <w:t>Table 3.1</w:t>
            </w:r>
          </w:p>
        </w:tc>
        <w:tc>
          <w:tcPr>
            <w:tcW w:type="dxa" w:w="6480"/>
          </w:tcPr>
          <w:p>
            <w:pPr>
              <w:spacing w:before="60" w:after="60" w:line="276" w:lineRule="auto"/>
              <w:jc w:val="left"/>
            </w:pPr>
            <w:r>
              <w:rPr>
                <w:rFonts w:ascii="Times New Roman" w:hAnsi="Times New Roman"/>
                <w:sz w:val="19"/>
              </w:rPr>
              <w:t>Structured 20-Question Survey Questionnaire and Design Rationale</w:t>
            </w:r>
          </w:p>
        </w:tc>
        <w:tc>
          <w:tcPr>
            <w:tcW w:type="dxa" w:w="1152"/>
          </w:tcPr>
          <w:p>
            <w:pPr>
              <w:spacing w:before="60" w:after="60" w:line="276" w:lineRule="auto"/>
              <w:jc w:val="left"/>
            </w:pPr>
            <w:r>
              <w:rPr>
                <w:rFonts w:ascii="Times New Roman" w:hAnsi="Times New Roman"/>
                <w:sz w:val="19"/>
              </w:rPr>
              <w:t>13</w:t>
            </w:r>
          </w:p>
        </w:tc>
      </w:tr>
      <w:tr>
        <w:tc>
          <w:tcPr>
            <w:tcW w:type="dxa" w:w="1728"/>
          </w:tcPr>
          <w:p>
            <w:pPr>
              <w:spacing w:before="60" w:after="60" w:line="276" w:lineRule="auto"/>
              <w:jc w:val="center"/>
            </w:pPr>
            <w:r>
              <w:rPr>
                <w:rFonts w:ascii="Times New Roman" w:hAnsi="Times New Roman"/>
                <w:sz w:val="19"/>
              </w:rPr>
              <w:t>Table 3.2</w:t>
            </w:r>
          </w:p>
        </w:tc>
        <w:tc>
          <w:tcPr>
            <w:tcW w:type="dxa" w:w="6480"/>
          </w:tcPr>
          <w:p>
            <w:pPr>
              <w:spacing w:before="60" w:after="60" w:line="276" w:lineRule="auto"/>
              <w:jc w:val="left"/>
            </w:pPr>
            <w:r>
              <w:rPr>
                <w:rFonts w:ascii="Times New Roman" w:hAnsi="Times New Roman"/>
                <w:sz w:val="19"/>
              </w:rPr>
              <w:t>Demographic Breakdown of Field Survey Respondents (N = 102)</w:t>
            </w:r>
          </w:p>
        </w:tc>
        <w:tc>
          <w:tcPr>
            <w:tcW w:type="dxa" w:w="1152"/>
          </w:tcPr>
          <w:p>
            <w:pPr>
              <w:spacing w:before="60" w:after="60" w:line="276" w:lineRule="auto"/>
              <w:jc w:val="left"/>
            </w:pPr>
            <w:r>
              <w:rPr>
                <w:rFonts w:ascii="Times New Roman" w:hAnsi="Times New Roman"/>
                <w:sz w:val="19"/>
              </w:rPr>
              <w:t>15</w:t>
            </w:r>
          </w:p>
        </w:tc>
      </w:tr>
      <w:tr>
        <w:tc>
          <w:tcPr>
            <w:tcW w:type="dxa" w:w="1728"/>
          </w:tcPr>
          <w:p>
            <w:pPr>
              <w:spacing w:before="60" w:after="60" w:line="276" w:lineRule="auto"/>
              <w:jc w:val="center"/>
            </w:pPr>
            <w:r>
              <w:rPr>
                <w:rFonts w:ascii="Times New Roman" w:hAnsi="Times New Roman"/>
                <w:sz w:val="19"/>
              </w:rPr>
              <w:t>Table 3.3</w:t>
            </w:r>
          </w:p>
        </w:tc>
        <w:tc>
          <w:tcPr>
            <w:tcW w:type="dxa" w:w="6480"/>
          </w:tcPr>
          <w:p>
            <w:pPr>
              <w:spacing w:before="60" w:after="60" w:line="276" w:lineRule="auto"/>
              <w:jc w:val="left"/>
            </w:pPr>
            <w:r>
              <w:rPr>
                <w:rFonts w:ascii="Times New Roman" w:hAnsi="Times New Roman"/>
                <w:sz w:val="19"/>
              </w:rPr>
              <w:t>Empirical Feedback-to-Improvement Engineering Matrix</w:t>
            </w:r>
          </w:p>
        </w:tc>
        <w:tc>
          <w:tcPr>
            <w:tcW w:type="dxa" w:w="1152"/>
          </w:tcPr>
          <w:p>
            <w:pPr>
              <w:spacing w:before="60" w:after="60" w:line="276" w:lineRule="auto"/>
              <w:jc w:val="left"/>
            </w:pPr>
            <w:r>
              <w:rPr>
                <w:rFonts w:ascii="Times New Roman" w:hAnsi="Times New Roman"/>
                <w:sz w:val="19"/>
              </w:rPr>
              <w:t>19</w:t>
            </w:r>
          </w:p>
        </w:tc>
      </w:tr>
      <w:tr>
        <w:tc>
          <w:tcPr>
            <w:tcW w:type="dxa" w:w="1728"/>
          </w:tcPr>
          <w:p>
            <w:pPr>
              <w:spacing w:before="60" w:after="60" w:line="276" w:lineRule="auto"/>
              <w:jc w:val="center"/>
            </w:pPr>
            <w:r>
              <w:rPr>
                <w:rFonts w:ascii="Times New Roman" w:hAnsi="Times New Roman"/>
                <w:sz w:val="19"/>
              </w:rPr>
              <w:t>Table 3.4</w:t>
            </w:r>
          </w:p>
        </w:tc>
        <w:tc>
          <w:tcPr>
            <w:tcW w:type="dxa" w:w="6480"/>
          </w:tcPr>
          <w:p>
            <w:pPr>
              <w:spacing w:before="60" w:after="60" w:line="276" w:lineRule="auto"/>
              <w:jc w:val="left"/>
            </w:pPr>
            <w:r>
              <w:rPr>
                <w:rFonts w:ascii="Times New Roman" w:hAnsi="Times New Roman"/>
                <w:sz w:val="19"/>
              </w:rPr>
              <w:t>Synthesized Dual-Resource Architecture Working Model</w:t>
            </w:r>
          </w:p>
        </w:tc>
        <w:tc>
          <w:tcPr>
            <w:tcW w:type="dxa" w:w="1152"/>
          </w:tcPr>
          <w:p>
            <w:pPr>
              <w:spacing w:before="60" w:after="60" w:line="276" w:lineRule="auto"/>
              <w:jc w:val="left"/>
            </w:pPr>
            <w:r>
              <w:rPr>
                <w:rFonts w:ascii="Times New Roman" w:hAnsi="Times New Roman"/>
                <w:sz w:val="19"/>
              </w:rPr>
              <w:t>20</w:t>
            </w:r>
          </w:p>
        </w:tc>
      </w:tr>
      <w:tr>
        <w:tc>
          <w:tcPr>
            <w:tcW w:type="dxa" w:w="1728"/>
          </w:tcPr>
          <w:p>
            <w:pPr>
              <w:spacing w:before="60" w:after="60" w:line="276" w:lineRule="auto"/>
              <w:jc w:val="center"/>
            </w:pPr>
            <w:r>
              <w:rPr>
                <w:rFonts w:ascii="Times New Roman" w:hAnsi="Times New Roman"/>
                <w:sz w:val="19"/>
              </w:rPr>
              <w:t>Table 6.1</w:t>
            </w:r>
          </w:p>
        </w:tc>
        <w:tc>
          <w:tcPr>
            <w:tcW w:type="dxa" w:w="6480"/>
          </w:tcPr>
          <w:p>
            <w:pPr>
              <w:spacing w:before="60" w:after="60" w:line="276" w:lineRule="auto"/>
              <w:jc w:val="left"/>
            </w:pPr>
            <w:r>
              <w:rPr>
                <w:rFonts w:ascii="Times New Roman" w:hAnsi="Times New Roman"/>
                <w:sz w:val="19"/>
              </w:rPr>
              <w:t>Peer Usability Walkthrough Evaluation (35-Point Heuristic Rubric)</w:t>
            </w:r>
          </w:p>
        </w:tc>
        <w:tc>
          <w:tcPr>
            <w:tcW w:type="dxa" w:w="1152"/>
          </w:tcPr>
          <w:p>
            <w:pPr>
              <w:spacing w:before="60" w:after="60" w:line="276" w:lineRule="auto"/>
              <w:jc w:val="left"/>
            </w:pPr>
            <w:r>
              <w:rPr>
                <w:rFonts w:ascii="Times New Roman" w:hAnsi="Times New Roman"/>
                <w:sz w:val="19"/>
              </w:rPr>
              <w:t>37</w:t>
            </w:r>
          </w:p>
        </w:tc>
      </w:tr>
      <w:tr>
        <w:tc>
          <w:tcPr>
            <w:tcW w:type="dxa" w:w="1728"/>
          </w:tcPr>
          <w:p>
            <w:pPr>
              <w:spacing w:before="60" w:after="60" w:line="276" w:lineRule="auto"/>
              <w:jc w:val="center"/>
            </w:pPr>
            <w:r>
              <w:rPr>
                <w:rFonts w:ascii="Times New Roman" w:hAnsi="Times New Roman"/>
                <w:sz w:val="19"/>
              </w:rPr>
              <w:t>Table 6.2</w:t>
            </w:r>
          </w:p>
        </w:tc>
        <w:tc>
          <w:tcPr>
            <w:tcW w:type="dxa" w:w="6480"/>
          </w:tcPr>
          <w:p>
            <w:pPr>
              <w:spacing w:before="60" w:after="60" w:line="276" w:lineRule="auto"/>
              <w:jc w:val="left"/>
            </w:pPr>
            <w:r>
              <w:rPr>
                <w:rFonts w:ascii="Times New Roman" w:hAnsi="Times New Roman"/>
                <w:sz w:val="19"/>
              </w:rPr>
              <w:t>Peer Constructive Feedback Classification and Architectural Response</w:t>
            </w:r>
          </w:p>
        </w:tc>
        <w:tc>
          <w:tcPr>
            <w:tcW w:type="dxa" w:w="1152"/>
          </w:tcPr>
          <w:p>
            <w:pPr>
              <w:spacing w:before="60" w:after="60" w:line="276" w:lineRule="auto"/>
              <w:jc w:val="left"/>
            </w:pPr>
            <w:r>
              <w:rPr>
                <w:rFonts w:ascii="Times New Roman" w:hAnsi="Times New Roman"/>
                <w:sz w:val="19"/>
              </w:rPr>
              <w:t>38</w:t>
            </w:r>
          </w:p>
        </w:tc>
      </w:tr>
    </w:tbl>
    <w:p>
      <w:r>
        <w:br w:type="page"/>
      </w:r>
    </w:p>
    <w:p>
      <w:pPr>
        <w:spacing w:before="240" w:after="280"/>
        <w:jc w:val="center"/>
      </w:pPr>
      <w:r>
        <w:rPr>
          <w:rFonts w:ascii="Times New Roman" w:hAnsi="Times New Roman"/>
          <w:b/>
          <w:color w:val="000000"/>
          <w:sz w:val="32"/>
        </w:rPr>
        <w:t>CHAPTER 1</w:t>
        <w:br/>
        <w:t>INTRODUCTION</w:t>
      </w:r>
    </w:p>
    <w:p>
      <w:pPr>
        <w:keepNext/>
        <w:spacing w:before="360" w:after="160"/>
      </w:pPr>
      <w:r>
        <w:rPr>
          <w:rFonts w:ascii="Times New Roman" w:hAnsi="Times New Roman"/>
          <w:b/>
          <w:color w:val="0F172A"/>
          <w:sz w:val="28"/>
        </w:rPr>
        <w:t>1.1 Problem Identification and Selection</w:t>
      </w:r>
    </w:p>
    <w:p>
      <w:pPr>
        <w:spacing w:after="120" w:line="300" w:lineRule="auto"/>
        <w:jc w:val="both"/>
      </w:pPr>
      <w:r>
        <w:rPr>
          <w:rFonts w:ascii="Times New Roman" w:hAnsi="Times New Roman"/>
          <w:sz w:val="24"/>
        </w:rPr>
        <w:t>Modern urban residential ecosystems present an acute socio-technical paradox. In densely populated metropolitan areas such as Mumbai, the rapid expansion of nuclear households, corporate migration, and changing social fabrics have left elderly citizens, single patients, and vulnerable residents increasingly isolated. Everyday essential errands—including obtaining prescription refills from neighborhood chemists, purchasing fresh groceries, collecting laboratory diagnostic reports, attending medical appointments, or resolving smartphone digital utility queries—pose severe physical strain and cognitive anxiety for seniors. Although these errands require relatively modest time commitments (typically 15 to 45 minutes), commercial hyper-convenience and gig-economy applications (such as Dunzo, Blinkit, or Swiggy Instamart) operate strictly on algorithmic delivery fees, minimum cart value thresholds, and profit-driven margins. Commercial riders lack background-verified elder-care training, cannot accompany a frail senior down a flight of stairs, and offer zero interpersonal trust.</w:t>
      </w:r>
    </w:p>
    <w:p>
      <w:pPr>
        <w:spacing w:after="120" w:line="300" w:lineRule="auto"/>
        <w:jc w:val="both"/>
      </w:pPr>
      <w:r>
        <w:rPr>
          <w:rFonts w:ascii="Times New Roman" w:hAnsi="Times New Roman"/>
          <w:sz w:val="24"/>
        </w:rPr>
        <w:t>Simultaneously, neighborhood communities possess significant latent resources that remain disconnected. Urban housing societies, residential welfare associations (RWAs), charitable trusts, and parish institutions frequently own community clubhouses, library halls, and activity centers. However, an estimated 65% of these shared communal spaces remain physically locked and unoccupied during weekday hours and weekends. The existing booking process is plagued by manual paper registers, informal gatekeeper bias, and a total absence of transparent scheduling. Grassroots welfare organizations, student tutors, and local youth groups seeking affordable venues to host free health screening camps, blood donation drives, educational workshops, or senior wellness circles cannot easily discover or reserve these spaces.</w:t>
      </w:r>
    </w:p>
    <w:p>
      <w:pPr>
        <w:spacing w:after="120" w:line="300" w:lineRule="auto"/>
        <w:jc w:val="both"/>
      </w:pPr>
      <w:r>
        <w:rPr>
          <w:rFonts w:ascii="Times New Roman" w:hAnsi="Times New Roman"/>
          <w:b/>
          <w:sz w:val="24"/>
        </w:rPr>
        <w:t>This project, ConnectSphere:</w:t>
      </w:r>
      <w:r>
        <w:rPr>
          <w:rFonts w:ascii="Times New Roman" w:hAnsi="Times New Roman"/>
          <w:sz w:val="24"/>
        </w:rPr>
        <w:t xml:space="preserve"> Community Micro-Volunteering &amp; Empty Space Sharing, identifies this critical gap and pioneers a unified, community-driven digital platform. By intertwining informal, short-duration mutual-aid volunteering with transparent, automated community hall reservations, the platform establishes a sustainable neighborhood care network.</w:t>
      </w:r>
    </w:p>
    <w:p>
      <w:pPr>
        <w:keepNext/>
        <w:spacing w:before="360" w:after="160"/>
      </w:pPr>
      <w:r>
        <w:rPr>
          <w:rFonts w:ascii="Times New Roman" w:hAnsi="Times New Roman"/>
          <w:b/>
          <w:color w:val="0F172A"/>
          <w:sz w:val="28"/>
        </w:rPr>
        <w:t>1.2 Empathy Study and Stakeholder Analysis</w:t>
      </w:r>
    </w:p>
    <w:p>
      <w:pPr>
        <w:spacing w:after="120" w:line="300" w:lineRule="auto"/>
        <w:jc w:val="both"/>
      </w:pPr>
      <w:r>
        <w:rPr>
          <w:rFonts w:ascii="Times New Roman" w:hAnsi="Times New Roman"/>
          <w:sz w:val="24"/>
        </w:rPr>
        <w:t>To ground the system architecture in real human needs rather than technical assumptions, the team conducted an exhaustive design thinking study following the five iterative stages: Empathize, Define, Ideate, Prototype, and Test (Figure 1.1). Qualitative immersion sessions, observational studies in housing societies, and semi-structured interviews were conducted with primary stakeholders across Mumbai's suburban localities.</w:t>
      </w:r>
    </w:p>
    <w:p>
      <w:pPr>
        <w:spacing w:before="200" w:after="80"/>
        <w:jc w:val="center"/>
      </w:pPr>
      <w:r>
        <w:drawing>
          <wp:inline xmlns:a="http://schemas.openxmlformats.org/drawingml/2006/main" xmlns:pic="http://schemas.openxmlformats.org/drawingml/2006/picture">
            <wp:extent cx="4572000" cy="2377886"/>
            <wp:docPr id="2" name="Picture 2"/>
            <wp:cNvGraphicFramePr>
              <a:graphicFrameLocks noChangeAspect="1"/>
            </wp:cNvGraphicFramePr>
            <a:graphic>
              <a:graphicData uri="http://schemas.openxmlformats.org/drawingml/2006/picture">
                <pic:pic>
                  <pic:nvPicPr>
                    <pic:cNvPr id="0" name="exp1_img_1.jpg"/>
                    <pic:cNvPicPr/>
                  </pic:nvPicPr>
                  <pic:blipFill>
                    <a:blip r:embed="rId11"/>
                    <a:stretch>
                      <a:fillRect/>
                    </a:stretch>
                  </pic:blipFill>
                  <pic:spPr>
                    <a:xfrm>
                      <a:off x="0" y="0"/>
                      <a:ext cx="4572000" cy="2377886"/>
                    </a:xfrm>
                    <a:prstGeom prst="rect"/>
                  </pic:spPr>
                </pic:pic>
              </a:graphicData>
            </a:graphic>
          </wp:inline>
        </w:drawing>
      </w:r>
    </w:p>
    <w:p>
      <w:pPr>
        <w:spacing w:before="40" w:after="240"/>
        <w:jc w:val="center"/>
      </w:pPr>
      <w:r>
        <w:rPr>
          <w:rFonts w:ascii="Times New Roman" w:hAnsi="Times New Roman"/>
          <w:b/>
          <w:i/>
          <w:color w:val="334155"/>
          <w:sz w:val="20"/>
        </w:rPr>
        <w:t>Figure 1.1: Five Iterative Stages of the Design Thinking Process (Experiment 1)</w:t>
      </w:r>
    </w:p>
    <w:p>
      <w:pPr>
        <w:spacing w:after="60" w:line="300" w:lineRule="auto"/>
        <w:jc w:val="left"/>
      </w:pPr>
      <w:r>
        <w:rPr>
          <w:rFonts w:ascii="Times New Roman" w:hAnsi="Times New Roman"/>
          <w:b/>
          <w:sz w:val="24"/>
        </w:rPr>
        <w:t>The primary stakeholder groups identified include:</w:t>
      </w:r>
    </w:p>
    <w:p>
      <w:pPr>
        <w:spacing w:after="60" w:line="300" w:lineRule="auto"/>
        <w:jc w:val="both"/>
      </w:pPr>
      <w:r>
        <w:rPr>
          <w:rFonts w:ascii="Times New Roman" w:hAnsi="Times New Roman"/>
          <w:b/>
          <w:sz w:val="24"/>
        </w:rPr>
        <w:t>1. Senior Citizens &amp; Vulnerable Residents:</w:t>
      </w:r>
      <w:r>
        <w:rPr>
          <w:rFonts w:ascii="Times New Roman" w:hAnsi="Times New Roman"/>
          <w:sz w:val="24"/>
        </w:rPr>
        <w:t xml:space="preserve"> Suffer from physical mobility limitations, chronic health ailments, and digital literacy barriers. They desire independence without becoming a financial or logistical burden to their families.</w:t>
      </w:r>
    </w:p>
    <w:p>
      <w:pPr>
        <w:spacing w:after="60" w:line="300" w:lineRule="auto"/>
        <w:jc w:val="both"/>
      </w:pPr>
      <w:r>
        <w:rPr>
          <w:rFonts w:ascii="Times New Roman" w:hAnsi="Times New Roman"/>
          <w:b/>
          <w:sz w:val="24"/>
        </w:rPr>
        <w:t>2. Student &amp; Youth Volunteers:</w:t>
      </w:r>
      <w:r>
        <w:rPr>
          <w:rFonts w:ascii="Times New Roman" w:hAnsi="Times New Roman"/>
          <w:sz w:val="24"/>
        </w:rPr>
        <w:t xml:space="preserve"> College and university students possessing spare hours, high digital fluency, and a strong desire to contribute civic service, but who are dissuaded by cumbersome long-term NGO commitments.</w:t>
      </w:r>
    </w:p>
    <w:p>
      <w:pPr>
        <w:spacing w:after="60" w:line="300" w:lineRule="auto"/>
        <w:jc w:val="both"/>
      </w:pPr>
      <w:r>
        <w:rPr>
          <w:rFonts w:ascii="Times New Roman" w:hAnsi="Times New Roman"/>
          <w:b/>
          <w:sz w:val="24"/>
        </w:rPr>
        <w:t>3. Community Space Owners &amp; Society Committees:</w:t>
      </w:r>
      <w:r>
        <w:rPr>
          <w:rFonts w:ascii="Times New Roman" w:hAnsi="Times New Roman"/>
          <w:sz w:val="24"/>
        </w:rPr>
        <w:t xml:space="preserve"> RWA secretaries and trustees who manage society premises. They require verified credentials, accountable visitor gate-entry tracking, and noise/safety compliance without administrative overhead.</w:t>
      </w:r>
    </w:p>
    <w:p>
      <w:pPr>
        <w:spacing w:after="120" w:line="300" w:lineRule="auto"/>
        <w:jc w:val="both"/>
      </w:pPr>
      <w:r>
        <w:rPr>
          <w:rFonts w:ascii="Times New Roman" w:hAnsi="Times New Roman"/>
          <w:b/>
          <w:sz w:val="24"/>
        </w:rPr>
        <w:t>4. Grassroots NGOs &amp; Welfare Organizers:</w:t>
      </w:r>
      <w:r>
        <w:rPr>
          <w:rFonts w:ascii="Times New Roman" w:hAnsi="Times New Roman"/>
          <w:sz w:val="24"/>
        </w:rPr>
        <w:t xml:space="preserve"> Small charitable organizations and teachers requiring reliable volunteer staffing and affordable venue infrastructure to execute social upliftment drives.</w:t>
      </w:r>
    </w:p>
    <w:p>
      <w:pPr>
        <w:keepNext/>
        <w:spacing w:before="280" w:after="120"/>
      </w:pPr>
      <w:r>
        <w:rPr>
          <w:rFonts w:ascii="Times New Roman" w:hAnsi="Times New Roman"/>
          <w:b/>
          <w:color w:val="1E293B"/>
          <w:sz w:val="24"/>
        </w:rPr>
        <w:t>Empathy Mapping: Senior Resident Mindset</w:t>
      </w:r>
    </w:p>
    <w:p>
      <w:pPr>
        <w:spacing w:after="60" w:line="300" w:lineRule="auto"/>
        <w:jc w:val="both"/>
      </w:pPr>
      <w:r>
        <w:rPr>
          <w:rFonts w:ascii="Times New Roman" w:hAnsi="Times New Roman"/>
          <w:sz w:val="24"/>
        </w:rPr>
        <w:t>The empathy mapping process synthesized field observations across four fundamental human quadrants: Says, Thinks, Does, and Feels (Figure 1.2):</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Says:</w:t>
      </w:r>
      <w:r>
        <w:rPr>
          <w:rFonts w:ascii="Times New Roman" w:hAnsi="Times New Roman"/>
          <w:sz w:val="24"/>
        </w:rPr>
        <w:t xml:space="preserve"> 'I need someone trustworthy to accompany me for appointments.' 'I don’t want to trouble my working children every day.' 'I just need minor help with heavy groceries.'</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Thinks:</w:t>
      </w:r>
      <w:r>
        <w:rPr>
          <w:rFonts w:ascii="Times New Roman" w:hAnsi="Times New Roman"/>
          <w:sz w:val="24"/>
        </w:rPr>
        <w:t xml:space="preserve"> 'Can I truly trust a stranger entering my building?' 'Will a volunteer be punctual, or will I be stranded?' 'What if something goes wrong during the handover?'</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Does:</w:t>
      </w:r>
      <w:r>
        <w:rPr>
          <w:rFonts w:ascii="Times New Roman" w:hAnsi="Times New Roman"/>
          <w:sz w:val="24"/>
        </w:rPr>
        <w:t xml:space="preserve"> Postpones medical checkups when children are busy; relies hesitantly on domestic maids or neighborhood watchmen; uses basic phone dialers but avoids complex smartphone user interfaces.</w:t>
      </w:r>
    </w:p>
    <w:p>
      <w:pPr>
        <w:spacing w:after="120" w:line="300" w:lineRule="auto"/>
        <w:ind w:left="360" w:hanging="360"/>
        <w:jc w:val="both"/>
      </w:pPr>
      <w:r>
        <w:rPr>
          <w:rFonts w:ascii="Times New Roman" w:hAnsi="Times New Roman"/>
          <w:b/>
          <w:sz w:val="24"/>
        </w:rPr>
        <w:t xml:space="preserve">•  </w:t>
      </w:r>
      <w:r>
        <w:rPr>
          <w:rFonts w:ascii="Times New Roman" w:hAnsi="Times New Roman"/>
          <w:b/>
          <w:sz w:val="24"/>
        </w:rPr>
        <w:t>Feels:</w:t>
      </w:r>
      <w:r>
        <w:rPr>
          <w:rFonts w:ascii="Times New Roman" w:hAnsi="Times New Roman"/>
          <w:sz w:val="24"/>
        </w:rPr>
        <w:t xml:space="preserve"> Anxious regarding personal safety; embarrassed to repeatedly ask for favors; lonely and sidelined by modern fast-paced technology; immensely relieved when warm, trustworthy assistance arrives.</w:t>
      </w:r>
    </w:p>
    <w:p>
      <w:pPr>
        <w:spacing w:before="200" w:after="80"/>
        <w:jc w:val="center"/>
      </w:pPr>
      <w:r>
        <w:drawing>
          <wp:inline xmlns:a="http://schemas.openxmlformats.org/drawingml/2006/main" xmlns:pic="http://schemas.openxmlformats.org/drawingml/2006/picture">
            <wp:extent cx="5303520" cy="4242816"/>
            <wp:docPr id="3" name="Picture 3"/>
            <wp:cNvGraphicFramePr>
              <a:graphicFrameLocks noChangeAspect="1"/>
            </wp:cNvGraphicFramePr>
            <a:graphic>
              <a:graphicData uri="http://schemas.openxmlformats.org/drawingml/2006/picture">
                <pic:pic>
                  <pic:nvPicPr>
                    <pic:cNvPr id="0" name="exp1_img_3.jpg"/>
                    <pic:cNvPicPr/>
                  </pic:nvPicPr>
                  <pic:blipFill>
                    <a:blip r:embed="rId12"/>
                    <a:stretch>
                      <a:fillRect/>
                    </a:stretch>
                  </pic:blipFill>
                  <pic:spPr>
                    <a:xfrm>
                      <a:off x="0" y="0"/>
                      <a:ext cx="5303520" cy="4242816"/>
                    </a:xfrm>
                    <a:prstGeom prst="rect"/>
                  </pic:spPr>
                </pic:pic>
              </a:graphicData>
            </a:graphic>
          </wp:inline>
        </w:drawing>
      </w:r>
    </w:p>
    <w:p>
      <w:pPr>
        <w:spacing w:before="40" w:after="240"/>
        <w:jc w:val="center"/>
      </w:pPr>
      <w:r>
        <w:rPr>
          <w:rFonts w:ascii="Times New Roman" w:hAnsi="Times New Roman"/>
          <w:b/>
          <w:i/>
          <w:color w:val="334155"/>
          <w:sz w:val="20"/>
        </w:rPr>
        <w:t>Figure 1.2: 4-Quadrant Empathy Map and User Persona (Mrs. Sharda, 68) Developed in Experiment 1</w:t>
      </w:r>
    </w:p>
    <w:p>
      <w:pPr>
        <w:keepNext/>
        <w:spacing w:before="280" w:after="120"/>
      </w:pPr>
      <w:r>
        <w:rPr>
          <w:rFonts w:ascii="Times New Roman" w:hAnsi="Times New Roman"/>
          <w:b/>
          <w:color w:val="1E293B"/>
          <w:sz w:val="24"/>
        </w:rPr>
        <w:t>Detailed User Persona: Mrs. Sharda (Senior Resident)</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Demographics:</w:t>
      </w:r>
      <w:r>
        <w:rPr>
          <w:rFonts w:ascii="Times New Roman" w:hAnsi="Times New Roman"/>
          <w:sz w:val="24"/>
        </w:rPr>
        <w:t xml:space="preserve"> 68-year-old retired schoolteacher living in Shanti Niketan Society, Sector 4. Her adult children are working in separate corporate hubs and cannot assist with daytime errands.</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Daily Frustrations:</w:t>
      </w:r>
      <w:r>
        <w:rPr>
          <w:rFonts w:ascii="Times New Roman" w:hAnsi="Times New Roman"/>
          <w:sz w:val="24"/>
        </w:rPr>
        <w:t xml:space="preserve"> Difficulty carrying heavy medicine packages up society staircases; prolonged waiting times at local chemist counters; intimidation by complex commercial applications with small fonts and high delivery fees.</w:t>
      </w:r>
    </w:p>
    <w:p>
      <w:pPr>
        <w:spacing w:after="120" w:line="300" w:lineRule="auto"/>
        <w:ind w:left="360" w:hanging="360"/>
        <w:jc w:val="both"/>
      </w:pPr>
      <w:r>
        <w:rPr>
          <w:rFonts w:ascii="Times New Roman" w:hAnsi="Times New Roman"/>
          <w:b/>
          <w:sz w:val="24"/>
        </w:rPr>
        <w:t xml:space="preserve">•  </w:t>
      </w:r>
      <w:r>
        <w:rPr>
          <w:rFonts w:ascii="Times New Roman" w:hAnsi="Times New Roman"/>
          <w:b/>
          <w:sz w:val="24"/>
        </w:rPr>
        <w:t>Functional Needs:</w:t>
      </w:r>
      <w:r>
        <w:rPr>
          <w:rFonts w:ascii="Times New Roman" w:hAnsi="Times New Roman"/>
          <w:sz w:val="24"/>
        </w:rPr>
        <w:t xml:space="preserve"> A high-contrast, uncluttered interface; one-touch emergency SOS helpline; background-checked neighborhood volunteers; and a foolproof security mechanism to verify the identity of the volunteer prior to doorstep handover.</w:t>
      </w:r>
    </w:p>
    <w:p>
      <w:pPr>
        <w:keepNext/>
        <w:spacing w:before="360" w:after="160"/>
      </w:pPr>
      <w:r>
        <w:rPr>
          <w:rFonts w:ascii="Times New Roman" w:hAnsi="Times New Roman"/>
          <w:b/>
          <w:color w:val="0F172A"/>
          <w:sz w:val="28"/>
        </w:rPr>
        <w:t>1.3 Motivation</w:t>
      </w:r>
    </w:p>
    <w:p>
      <w:pPr>
        <w:spacing w:after="60" w:line="300" w:lineRule="auto"/>
        <w:jc w:val="left"/>
      </w:pPr>
      <w:r>
        <w:rPr>
          <w:rFonts w:ascii="Times New Roman" w:hAnsi="Times New Roman"/>
          <w:b/>
          <w:sz w:val="24"/>
        </w:rPr>
        <w:t>The impetus for this project stems from ethical, social, and academic imperatives:</w:t>
      </w:r>
    </w:p>
    <w:p>
      <w:pPr>
        <w:spacing w:after="60" w:line="300" w:lineRule="auto"/>
        <w:jc w:val="both"/>
      </w:pPr>
      <w:r>
        <w:rPr>
          <w:rFonts w:ascii="Times New Roman" w:hAnsi="Times New Roman"/>
          <w:b/>
          <w:sz w:val="24"/>
        </w:rPr>
        <w:t>1. Social Commitment:</w:t>
      </w:r>
      <w:r>
        <w:rPr>
          <w:rFonts w:ascii="Times New Roman" w:hAnsi="Times New Roman"/>
          <w:sz w:val="24"/>
        </w:rPr>
        <w:t xml:space="preserve"> Senior citizens and economically vulnerable groups represent the demographic backbone of our society yet face severe technological exclusion. Engineering solutions must prioritize social good over monetization.</w:t>
      </w:r>
    </w:p>
    <w:p>
      <w:pPr>
        <w:spacing w:after="60" w:line="300" w:lineRule="auto"/>
        <w:jc w:val="both"/>
      </w:pPr>
      <w:r>
        <w:rPr>
          <w:rFonts w:ascii="Times New Roman" w:hAnsi="Times New Roman"/>
          <w:b/>
          <w:sz w:val="24"/>
        </w:rPr>
        <w:t>2. Civic Asset Optimization:</w:t>
      </w:r>
      <w:r>
        <w:rPr>
          <w:rFonts w:ascii="Times New Roman" w:hAnsi="Times New Roman"/>
          <w:sz w:val="24"/>
        </w:rPr>
        <w:t xml:space="preserve"> Leaving public and society halls vacant while educational workshops and blood donation drives struggle for space represents a massive structural inefficiency. Software engineering provides the scheduling mechanisms to unlock this unused physical capacity.</w:t>
      </w:r>
    </w:p>
    <w:p>
      <w:pPr>
        <w:spacing w:after="120" w:line="300" w:lineRule="auto"/>
        <w:jc w:val="both"/>
      </w:pPr>
      <w:r>
        <w:rPr>
          <w:rFonts w:ascii="Times New Roman" w:hAnsi="Times New Roman"/>
          <w:b/>
          <w:sz w:val="24"/>
        </w:rPr>
        <w:t>3. Academic &amp; Technical Rigor:</w:t>
      </w:r>
      <w:r>
        <w:rPr>
          <w:rFonts w:ascii="Times New Roman" w:hAnsi="Times New Roman"/>
          <w:sz w:val="24"/>
        </w:rPr>
        <w:t xml:space="preserve"> Building an offline-resilient, role-isolated, real-time reactive web ecosystem provides practical mastery over client-side event loops, cross-tab synchronization channels, security cryptography, and responsive UI design.</w:t>
      </w:r>
    </w:p>
    <w:p>
      <w:pPr>
        <w:keepNext/>
        <w:spacing w:before="360" w:after="160"/>
      </w:pPr>
      <w:r>
        <w:rPr>
          <w:rFonts w:ascii="Times New Roman" w:hAnsi="Times New Roman"/>
          <w:b/>
          <w:color w:val="0F172A"/>
          <w:sz w:val="28"/>
        </w:rPr>
        <w:t>1.4 Problem Statement</w:t>
      </w:r>
    </w:p>
    <w:p>
      <w:pPr>
        <w:spacing w:after="120" w:line="300" w:lineRule="auto"/>
        <w:jc w:val="both"/>
      </w:pPr>
      <w:r>
        <w:rPr>
          <w:rFonts w:ascii="Times New Roman" w:hAnsi="Times New Roman"/>
          <w:b/>
          <w:sz w:val="24"/>
        </w:rPr>
        <w:t xml:space="preserve">Formal Problem Statement: </w:t>
      </w:r>
      <w:r>
        <w:rPr>
          <w:rFonts w:ascii="Times New Roman" w:hAnsi="Times New Roman"/>
          <w:sz w:val="24"/>
        </w:rPr>
        <w:t>"To develop an accessible, human-centric web platform that seamlessly connects senior citizens and residents needing small-scale everyday assistance with background-verified neighborhood volunteers, while simultaneously enabling community members and NGOs to discover, reserve, and verify underutilized civic spaces for welfare activities through automated, verifiable digital QR gate passes."</w:t>
      </w:r>
    </w:p>
    <w:p>
      <w:pPr>
        <w:keepNext/>
        <w:spacing w:before="360" w:after="160"/>
      </w:pPr>
      <w:r>
        <w:rPr>
          <w:rFonts w:ascii="Times New Roman" w:hAnsi="Times New Roman"/>
          <w:b/>
          <w:color w:val="0F172A"/>
          <w:sz w:val="28"/>
        </w:rPr>
        <w:t>1.5 Objectives and Scope</w:t>
      </w:r>
    </w:p>
    <w:p>
      <w:pPr>
        <w:spacing w:after="120" w:line="300" w:lineRule="auto"/>
        <w:jc w:val="both"/>
      </w:pPr>
      <w:r>
        <w:rPr>
          <w:rFonts w:ascii="Times New Roman" w:hAnsi="Times New Roman"/>
          <w:sz w:val="24"/>
        </w:rPr>
        <w:t>The project aims to achieve the following specific, measurable engineering objectives:</w:t>
      </w:r>
    </w:p>
    <w:p>
      <w:pPr>
        <w:pStyle w:val="ListBullet"/>
        <w:spacing w:after="80" w:line="300" w:lineRule="auto"/>
        <w:jc w:val="both"/>
      </w:pPr>
      <w:r>
        <w:rPr>
          <w:rFonts w:ascii="Times New Roman" w:hAnsi="Times New Roman"/>
          <w:sz w:val="24"/>
        </w:rPr>
        <w:t>Develop a high-contrast, WCAG-compliant multi-role web application supporting five isolated operational personas (Resident, Volunteer, Space Provider, Organizer, and Admin).</w:t>
      </w:r>
    </w:p>
    <w:p>
      <w:pPr>
        <w:pStyle w:val="ListBullet"/>
        <w:spacing w:after="80" w:line="300" w:lineRule="auto"/>
        <w:jc w:val="both"/>
      </w:pPr>
      <w:r>
        <w:rPr>
          <w:rFonts w:ascii="Times New Roman" w:hAnsi="Times New Roman"/>
          <w:sz w:val="24"/>
        </w:rPr>
        <w:t>Implement a 3-step streamlined micro-volunteering dispatch workflow with 4-digit security PIN verification at doorstep delivery.</w:t>
      </w:r>
    </w:p>
    <w:p>
      <w:pPr>
        <w:pStyle w:val="ListBullet"/>
        <w:spacing w:after="80" w:line="300" w:lineRule="auto"/>
        <w:jc w:val="both"/>
      </w:pPr>
      <w:r>
        <w:rPr>
          <w:rFonts w:ascii="Times New Roman" w:hAnsi="Times New Roman"/>
          <w:sz w:val="24"/>
        </w:rPr>
        <w:t>Construct an interactive Community Space Directory with dynamic filtering by capacity, price, and amenities, paired with a verifiable SVG QR gate access slip.</w:t>
      </w:r>
    </w:p>
    <w:p>
      <w:pPr>
        <w:pStyle w:val="ListBullet"/>
        <w:spacing w:after="80" w:line="300" w:lineRule="auto"/>
        <w:jc w:val="both"/>
      </w:pPr>
      <w:r>
        <w:rPr>
          <w:rFonts w:ascii="Times New Roman" w:hAnsi="Times New Roman"/>
          <w:sz w:val="24"/>
        </w:rPr>
        <w:t>Engineer a real-time cross-tab state synchronization architecture using the BroadcastChannel API and storage event listeners to ensure instant decision reactivity (&lt;50 ms).</w:t>
      </w:r>
    </w:p>
    <w:p>
      <w:pPr>
        <w:pStyle w:val="ListBullet"/>
        <w:spacing w:after="80" w:line="300" w:lineRule="auto"/>
        <w:jc w:val="both"/>
      </w:pPr>
      <w:r>
        <w:rPr>
          <w:rFonts w:ascii="Times New Roman" w:hAnsi="Times New Roman"/>
          <w:sz w:val="24"/>
        </w:rPr>
        <w:t>Incorporate safety grievance reporting and administrative KYC audit consoles to ensure complete community accountability.</w:t>
      </w:r>
    </w:p>
    <w:p>
      <w:pPr>
        <w:spacing w:after="60" w:line="300" w:lineRule="auto"/>
        <w:jc w:val="left"/>
      </w:pPr>
      <w:r>
        <w:rPr>
          <w:rFonts w:ascii="Times New Roman" w:hAnsi="Times New Roman"/>
          <w:b/>
          <w:sz w:val="24"/>
        </w:rPr>
        <w:t>Scope Boundaries:</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In-Scope (Phase 1):</w:t>
      </w:r>
      <w:r>
        <w:rPr>
          <w:rFonts w:ascii="Times New Roman" w:hAnsi="Times New Roman"/>
          <w:sz w:val="24"/>
        </w:rPr>
        <w:t xml:space="preserve"> Client-side prototype architecture, persistent local/session storage simulation, dynamic SVG QR generation, 4-digit PIN verification, responsive CSS styling, and live GitHub Pages deployment.</w:t>
      </w:r>
    </w:p>
    <w:p>
      <w:pPr>
        <w:spacing w:after="120" w:line="300" w:lineRule="auto"/>
        <w:ind w:left="360" w:hanging="360"/>
        <w:jc w:val="both"/>
      </w:pPr>
      <w:r>
        <w:rPr>
          <w:rFonts w:ascii="Times New Roman" w:hAnsi="Times New Roman"/>
          <w:b/>
          <w:sz w:val="24"/>
        </w:rPr>
        <w:t xml:space="preserve">•  </w:t>
      </w:r>
      <w:r>
        <w:rPr>
          <w:rFonts w:ascii="Times New Roman" w:hAnsi="Times New Roman"/>
          <w:b/>
          <w:sz w:val="24"/>
        </w:rPr>
        <w:t>Out-of-Scope (Future Phase):</w:t>
      </w:r>
      <w:r>
        <w:rPr>
          <w:rFonts w:ascii="Times New Roman" w:hAnsi="Times New Roman"/>
          <w:sz w:val="24"/>
        </w:rPr>
        <w:t xml:space="preserve"> Backend SQL/NoSQL clustering, live GPS satellite tracking integration, SMS cellular OTP gateway integration, and financial payment gateway processing.</w:t>
      </w:r>
    </w:p>
    <w:p>
      <w:r>
        <w:br w:type="page"/>
      </w:r>
    </w:p>
    <w:p>
      <w:pPr>
        <w:spacing w:before="240" w:after="280"/>
        <w:jc w:val="center"/>
      </w:pPr>
      <w:r>
        <w:rPr>
          <w:rFonts w:ascii="Times New Roman" w:hAnsi="Times New Roman"/>
          <w:b/>
          <w:color w:val="000000"/>
          <w:sz w:val="32"/>
        </w:rPr>
        <w:t>CHAPTER 2</w:t>
        <w:br/>
        <w:t>LITERATURE REVIEW AND EXISTING SOLUTIONS</w:t>
      </w:r>
    </w:p>
    <w:p>
      <w:pPr>
        <w:keepNext/>
        <w:spacing w:before="360" w:after="160"/>
      </w:pPr>
      <w:r>
        <w:rPr>
          <w:rFonts w:ascii="Times New Roman" w:hAnsi="Times New Roman"/>
          <w:b/>
          <w:color w:val="0F172A"/>
          <w:sz w:val="28"/>
        </w:rPr>
        <w:t>2.1 Literature Survey on Current Trends</w:t>
      </w:r>
    </w:p>
    <w:p>
      <w:pPr>
        <w:spacing w:after="120" w:line="300" w:lineRule="auto"/>
        <w:jc w:val="both"/>
      </w:pPr>
      <w:r>
        <w:rPr>
          <w:rFonts w:ascii="Times New Roman" w:hAnsi="Times New Roman"/>
          <w:sz w:val="24"/>
        </w:rPr>
        <w:t>To establish a solid academic foundation, recent peer-reviewed literature in the domains of digital social engagement, micro-volunteering ergonomics, space utilization analytics, and fifteen-minute community circles was surveyed (Table 2.1).</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CBD5E1"/>
          <w:insideV w:val="none"/>
          <w:left w:val="none"/>
          <w:right w:val="none"/>
        </w:tblBorders>
      </w:tblPr>
      <w:tblGrid>
        <w:gridCol w:w="1872"/>
        <w:gridCol w:w="1872"/>
        <w:gridCol w:w="1872"/>
        <w:gridCol w:w="1872"/>
        <w:gridCol w:w="1872"/>
      </w:tblGrid>
      <w:tr>
        <w:tc>
          <w:tcPr>
            <w:tcW w:type="dxa" w:w="864"/>
            <w:shd w:fill="F1F5F9"/>
          </w:tcPr>
          <w:p>
            <w:pPr>
              <w:spacing w:before="80" w:after="80"/>
              <w:jc w:val="center"/>
            </w:pPr>
            <w:r>
              <w:rPr>
                <w:rFonts w:ascii="Times New Roman" w:hAnsi="Times New Roman"/>
                <w:b/>
                <w:color w:val="0F172A"/>
                <w:sz w:val="20"/>
              </w:rPr>
              <w:t>Ref.</w:t>
            </w:r>
          </w:p>
        </w:tc>
        <w:tc>
          <w:tcPr>
            <w:tcW w:type="dxa" w:w="2592"/>
            <w:shd w:fill="F1F5F9"/>
          </w:tcPr>
          <w:p>
            <w:pPr>
              <w:spacing w:before="80" w:after="80"/>
              <w:jc w:val="center"/>
            </w:pPr>
            <w:r>
              <w:rPr>
                <w:rFonts w:ascii="Times New Roman" w:hAnsi="Times New Roman"/>
                <w:b/>
                <w:color w:val="0F172A"/>
                <w:sz w:val="20"/>
              </w:rPr>
              <w:t>Paper Title &amp; Year</w:t>
            </w:r>
          </w:p>
        </w:tc>
        <w:tc>
          <w:tcPr>
            <w:tcW w:type="dxa" w:w="1872"/>
            <w:shd w:fill="F1F5F9"/>
          </w:tcPr>
          <w:p>
            <w:pPr>
              <w:spacing w:before="80" w:after="80"/>
              <w:jc w:val="center"/>
            </w:pPr>
            <w:r>
              <w:rPr>
                <w:rFonts w:ascii="Times New Roman" w:hAnsi="Times New Roman"/>
                <w:b/>
                <w:color w:val="0F172A"/>
                <w:sz w:val="20"/>
              </w:rPr>
              <w:t>Authors</w:t>
            </w:r>
          </w:p>
        </w:tc>
        <w:tc>
          <w:tcPr>
            <w:tcW w:type="dxa" w:w="2592"/>
            <w:shd w:fill="F1F5F9"/>
          </w:tcPr>
          <w:p>
            <w:pPr>
              <w:spacing w:before="80" w:after="80"/>
              <w:jc w:val="center"/>
            </w:pPr>
            <w:r>
              <w:rPr>
                <w:rFonts w:ascii="Times New Roman" w:hAnsi="Times New Roman"/>
                <w:b/>
                <w:color w:val="0F172A"/>
                <w:sz w:val="20"/>
              </w:rPr>
              <w:t>Methodology &amp; Key Findings</w:t>
            </w:r>
          </w:p>
        </w:tc>
        <w:tc>
          <w:tcPr>
            <w:tcW w:type="dxa" w:w="2160"/>
            <w:shd w:fill="F1F5F9"/>
          </w:tcPr>
          <w:p>
            <w:pPr>
              <w:spacing w:before="80" w:after="80"/>
              <w:jc w:val="center"/>
            </w:pPr>
            <w:r>
              <w:rPr>
                <w:rFonts w:ascii="Times New Roman" w:hAnsi="Times New Roman"/>
                <w:b/>
                <w:color w:val="0F172A"/>
                <w:sz w:val="20"/>
              </w:rPr>
              <w:t>Research Gap &amp; Relation to Project</w:t>
            </w:r>
          </w:p>
        </w:tc>
      </w:tr>
      <w:tr>
        <w:tc>
          <w:tcPr>
            <w:tcW w:type="dxa" w:w="864"/>
          </w:tcPr>
          <w:p>
            <w:pPr>
              <w:spacing w:before="60" w:after="60" w:line="276" w:lineRule="auto"/>
              <w:jc w:val="center"/>
            </w:pPr>
            <w:r>
              <w:rPr>
                <w:rFonts w:ascii="Times New Roman" w:hAnsi="Times New Roman"/>
                <w:sz w:val="19"/>
              </w:rPr>
              <w:t>[1]</w:t>
            </w:r>
          </w:p>
        </w:tc>
        <w:tc>
          <w:tcPr>
            <w:tcW w:type="dxa" w:w="2592"/>
          </w:tcPr>
          <w:p>
            <w:pPr>
              <w:spacing w:before="60" w:after="60" w:line="276" w:lineRule="auto"/>
              <w:jc w:val="left"/>
            </w:pPr>
            <w:r>
              <w:rPr>
                <w:rFonts w:ascii="Times New Roman" w:hAnsi="Times New Roman"/>
                <w:sz w:val="19"/>
              </w:rPr>
              <w:t>Towards design recommendations for social engagement platforms supporting volunteering targeting older people (2023)</w:t>
            </w:r>
          </w:p>
        </w:tc>
        <w:tc>
          <w:tcPr>
            <w:tcW w:type="dxa" w:w="1872"/>
          </w:tcPr>
          <w:p>
            <w:pPr>
              <w:spacing w:before="60" w:after="60" w:line="276" w:lineRule="auto"/>
              <w:jc w:val="left"/>
            </w:pPr>
            <w:r>
              <w:rPr>
                <w:rFonts w:ascii="Times New Roman" w:hAnsi="Times New Roman"/>
                <w:sz w:val="19"/>
              </w:rPr>
              <w:t>Renny S.N. Lindberg, Beat Signer, Olga De Troyer</w:t>
            </w:r>
          </w:p>
        </w:tc>
        <w:tc>
          <w:tcPr>
            <w:tcW w:type="dxa" w:w="2592"/>
          </w:tcPr>
          <w:p>
            <w:pPr>
              <w:spacing w:before="60" w:after="60" w:line="276" w:lineRule="auto"/>
              <w:jc w:val="left"/>
            </w:pPr>
            <w:r>
              <w:rPr>
                <w:rFonts w:ascii="Times New Roman" w:hAnsi="Times New Roman"/>
                <w:sz w:val="19"/>
              </w:rPr>
              <w:t>Evaluated 10 digital platforms via user interviews. Found usability, high-contrast text, transparent identity verification, and panic helplines are critical for elderly adoption.</w:t>
            </w:r>
          </w:p>
        </w:tc>
        <w:tc>
          <w:tcPr>
            <w:tcW w:type="dxa" w:w="2160"/>
          </w:tcPr>
          <w:p>
            <w:pPr>
              <w:spacing w:before="60" w:after="60" w:line="276" w:lineRule="auto"/>
              <w:jc w:val="left"/>
            </w:pPr>
            <w:r>
              <w:rPr>
                <w:rFonts w:ascii="Times New Roman" w:hAnsi="Times New Roman"/>
                <w:sz w:val="19"/>
              </w:rPr>
              <w:t>Limited evaluation with real-time field deployments. Directly inspired ConnectSphere's font sizing (A-, A, A+), helpline banner, and verified Aadhaar profiles.</w:t>
            </w:r>
          </w:p>
        </w:tc>
      </w:tr>
      <w:tr>
        <w:tc>
          <w:tcPr>
            <w:tcW w:type="dxa" w:w="864"/>
          </w:tcPr>
          <w:p>
            <w:pPr>
              <w:spacing w:before="60" w:after="60" w:line="276" w:lineRule="auto"/>
              <w:jc w:val="center"/>
            </w:pPr>
            <w:r>
              <w:rPr>
                <w:rFonts w:ascii="Times New Roman" w:hAnsi="Times New Roman"/>
                <w:sz w:val="19"/>
              </w:rPr>
              <w:t>[2]</w:t>
            </w:r>
          </w:p>
        </w:tc>
        <w:tc>
          <w:tcPr>
            <w:tcW w:type="dxa" w:w="2592"/>
          </w:tcPr>
          <w:p>
            <w:pPr>
              <w:spacing w:before="60" w:after="60" w:line="276" w:lineRule="auto"/>
              <w:jc w:val="left"/>
            </w:pPr>
            <w:r>
              <w:rPr>
                <w:rFonts w:ascii="Times New Roman" w:hAnsi="Times New Roman"/>
                <w:sz w:val="19"/>
              </w:rPr>
              <w:t>Digital volunteering through a volunteering crowdsourcing platform: lessons from TuDu.org.pl (2022)</w:t>
            </w:r>
          </w:p>
        </w:tc>
        <w:tc>
          <w:tcPr>
            <w:tcW w:type="dxa" w:w="1872"/>
          </w:tcPr>
          <w:p>
            <w:pPr>
              <w:spacing w:before="60" w:after="60" w:line="276" w:lineRule="auto"/>
              <w:jc w:val="left"/>
            </w:pPr>
            <w:r>
              <w:rPr>
                <w:rFonts w:ascii="Times New Roman" w:hAnsi="Times New Roman"/>
                <w:sz w:val="19"/>
              </w:rPr>
              <w:t>Aleksandra Belina</w:t>
            </w:r>
          </w:p>
        </w:tc>
        <w:tc>
          <w:tcPr>
            <w:tcW w:type="dxa" w:w="2592"/>
          </w:tcPr>
          <w:p>
            <w:pPr>
              <w:spacing w:before="60" w:after="60" w:line="276" w:lineRule="auto"/>
              <w:jc w:val="left"/>
            </w:pPr>
            <w:r>
              <w:rPr>
                <w:rFonts w:ascii="Times New Roman" w:hAnsi="Times New Roman"/>
                <w:sz w:val="19"/>
              </w:rPr>
              <w:t>Analyzed crowdsourced volunteer micro-tasks. Demonstrated that breaking civic aid into short, flexible micro-tasks dramatically boosts youth participation.</w:t>
            </w:r>
          </w:p>
        </w:tc>
        <w:tc>
          <w:tcPr>
            <w:tcW w:type="dxa" w:w="2160"/>
          </w:tcPr>
          <w:p>
            <w:pPr>
              <w:spacing w:before="60" w:after="60" w:line="276" w:lineRule="auto"/>
              <w:jc w:val="left"/>
            </w:pPr>
            <w:r>
              <w:rPr>
                <w:rFonts w:ascii="Times New Roman" w:hAnsi="Times New Roman"/>
                <w:sz w:val="19"/>
              </w:rPr>
              <w:t>Focused solely on virtual tasks (translation, graphic design). ConnectSphere adapts micro-tasks to physical, localized neighborhood errands.</w:t>
            </w:r>
          </w:p>
        </w:tc>
      </w:tr>
      <w:tr>
        <w:tc>
          <w:tcPr>
            <w:tcW w:type="dxa" w:w="864"/>
          </w:tcPr>
          <w:p>
            <w:pPr>
              <w:spacing w:before="60" w:after="60" w:line="276" w:lineRule="auto"/>
              <w:jc w:val="center"/>
            </w:pPr>
            <w:r>
              <w:rPr>
                <w:rFonts w:ascii="Times New Roman" w:hAnsi="Times New Roman"/>
                <w:sz w:val="19"/>
              </w:rPr>
              <w:t>[3]</w:t>
            </w:r>
          </w:p>
        </w:tc>
        <w:tc>
          <w:tcPr>
            <w:tcW w:type="dxa" w:w="2592"/>
          </w:tcPr>
          <w:p>
            <w:pPr>
              <w:spacing w:before="60" w:after="60" w:line="276" w:lineRule="auto"/>
              <w:jc w:val="left"/>
            </w:pPr>
            <w:r>
              <w:rPr>
                <w:rFonts w:ascii="Times New Roman" w:hAnsi="Times New Roman"/>
                <w:sz w:val="19"/>
              </w:rPr>
              <w:t>The role of volunteer experience on performance on online volunteering platforms (2023)</w:t>
            </w:r>
          </w:p>
        </w:tc>
        <w:tc>
          <w:tcPr>
            <w:tcW w:type="dxa" w:w="1872"/>
          </w:tcPr>
          <w:p>
            <w:pPr>
              <w:spacing w:before="60" w:after="60" w:line="276" w:lineRule="auto"/>
              <w:jc w:val="left"/>
            </w:pPr>
            <w:r>
              <w:rPr>
                <w:rFonts w:ascii="Times New Roman" w:hAnsi="Times New Roman"/>
                <w:sz w:val="19"/>
              </w:rPr>
              <w:t>Gloria Urrea, Eunae Yoo</w:t>
            </w:r>
          </w:p>
        </w:tc>
        <w:tc>
          <w:tcPr>
            <w:tcW w:type="dxa" w:w="2592"/>
          </w:tcPr>
          <w:p>
            <w:pPr>
              <w:spacing w:before="60" w:after="60" w:line="276" w:lineRule="auto"/>
              <w:jc w:val="left"/>
            </w:pPr>
            <w:r>
              <w:rPr>
                <w:rFonts w:ascii="Times New Roman" w:hAnsi="Times New Roman"/>
                <w:sz w:val="19"/>
              </w:rPr>
              <w:t>Applied statistical regression on large humanitarian volunteering datasets. Proved gamified recognition (points, badges, verified hours) boosts volunteer retention by 42%.</w:t>
            </w:r>
          </w:p>
        </w:tc>
        <w:tc>
          <w:tcPr>
            <w:tcW w:type="dxa" w:w="2160"/>
          </w:tcPr>
          <w:p>
            <w:pPr>
              <w:spacing w:before="60" w:after="60" w:line="276" w:lineRule="auto"/>
              <w:jc w:val="left"/>
            </w:pPr>
            <w:r>
              <w:rPr>
                <w:rFonts w:ascii="Times New Roman" w:hAnsi="Times New Roman"/>
                <w:sz w:val="19"/>
              </w:rPr>
              <w:t>Neglected physical safety mechanisms during task execution. Inspired ConnectSphere's Volunteer Desk service hours tracker and badge recognition.</w:t>
            </w:r>
          </w:p>
        </w:tc>
      </w:tr>
      <w:tr>
        <w:tc>
          <w:tcPr>
            <w:tcW w:type="dxa" w:w="864"/>
          </w:tcPr>
          <w:p>
            <w:pPr>
              <w:spacing w:before="60" w:after="60" w:line="276" w:lineRule="auto"/>
              <w:jc w:val="center"/>
            </w:pPr>
            <w:r>
              <w:rPr>
                <w:rFonts w:ascii="Times New Roman" w:hAnsi="Times New Roman"/>
                <w:sz w:val="19"/>
              </w:rPr>
              <w:t>[4]</w:t>
            </w:r>
          </w:p>
        </w:tc>
        <w:tc>
          <w:tcPr>
            <w:tcW w:type="dxa" w:w="2592"/>
          </w:tcPr>
          <w:p>
            <w:pPr>
              <w:spacing w:before="60" w:after="60" w:line="276" w:lineRule="auto"/>
              <w:jc w:val="left"/>
            </w:pPr>
            <w:r>
              <w:rPr>
                <w:rFonts w:ascii="Times New Roman" w:hAnsi="Times New Roman"/>
                <w:sz w:val="19"/>
              </w:rPr>
              <w:t>Future workspace needs flexibility and diversity: Machine learning-driven behavioural analysis of co-working space (2023)</w:t>
            </w:r>
          </w:p>
        </w:tc>
        <w:tc>
          <w:tcPr>
            <w:tcW w:type="dxa" w:w="1872"/>
          </w:tcPr>
          <w:p>
            <w:pPr>
              <w:spacing w:before="60" w:after="60" w:line="276" w:lineRule="auto"/>
              <w:jc w:val="left"/>
            </w:pPr>
            <w:r>
              <w:rPr>
                <w:rFonts w:ascii="Times New Roman" w:hAnsi="Times New Roman"/>
                <w:sz w:val="19"/>
              </w:rPr>
              <w:t>Maoran Sun, Ramit Debnath, Ronita Bardhan, et al.</w:t>
            </w:r>
          </w:p>
        </w:tc>
        <w:tc>
          <w:tcPr>
            <w:tcW w:type="dxa" w:w="2592"/>
          </w:tcPr>
          <w:p>
            <w:pPr>
              <w:spacing w:before="60" w:after="60" w:line="276" w:lineRule="auto"/>
              <w:jc w:val="left"/>
            </w:pPr>
            <w:r>
              <w:rPr>
                <w:rFonts w:ascii="Times New Roman" w:hAnsi="Times New Roman"/>
                <w:sz w:val="19"/>
              </w:rPr>
              <w:t>Used IoT sensor occupancy logs to cluster space preferences. Concluded that multi-functional, flexible spatial layouts maximize utilization efficiency.</w:t>
            </w:r>
          </w:p>
        </w:tc>
        <w:tc>
          <w:tcPr>
            <w:tcW w:type="dxa" w:w="2160"/>
          </w:tcPr>
          <w:p>
            <w:pPr>
              <w:spacing w:before="60" w:after="60" w:line="276" w:lineRule="auto"/>
              <w:jc w:val="left"/>
            </w:pPr>
            <w:r>
              <w:rPr>
                <w:rFonts w:ascii="Times New Roman" w:hAnsi="Times New Roman"/>
                <w:sz w:val="19"/>
              </w:rPr>
              <w:t>Confined to commercial co-working desks. ConnectSphere extends space sharing to residential society clubhouses and community welfare halls.</w:t>
            </w:r>
          </w:p>
        </w:tc>
      </w:tr>
      <w:tr>
        <w:tc>
          <w:tcPr>
            <w:tcW w:type="dxa" w:w="864"/>
          </w:tcPr>
          <w:p>
            <w:pPr>
              <w:spacing w:before="60" w:after="60" w:line="276" w:lineRule="auto"/>
              <w:jc w:val="center"/>
            </w:pPr>
            <w:r>
              <w:rPr>
                <w:rFonts w:ascii="Times New Roman" w:hAnsi="Times New Roman"/>
                <w:sz w:val="19"/>
              </w:rPr>
              <w:t>[5]</w:t>
            </w:r>
          </w:p>
        </w:tc>
        <w:tc>
          <w:tcPr>
            <w:tcW w:type="dxa" w:w="2592"/>
          </w:tcPr>
          <w:p>
            <w:pPr>
              <w:spacing w:before="60" w:after="60" w:line="276" w:lineRule="auto"/>
              <w:jc w:val="left"/>
            </w:pPr>
            <w:r>
              <w:rPr>
                <w:rFonts w:ascii="Times New Roman" w:hAnsi="Times New Roman"/>
                <w:sz w:val="19"/>
              </w:rPr>
              <w:t>Spatial Inequality and Shared Accessibility in the Fifteen-Minute Community Life Circle (2026)</w:t>
            </w:r>
          </w:p>
        </w:tc>
        <w:tc>
          <w:tcPr>
            <w:tcW w:type="dxa" w:w="1872"/>
          </w:tcPr>
          <w:p>
            <w:pPr>
              <w:spacing w:before="60" w:after="60" w:line="276" w:lineRule="auto"/>
              <w:jc w:val="left"/>
            </w:pPr>
            <w:r>
              <w:rPr>
                <w:rFonts w:ascii="Times New Roman" w:hAnsi="Times New Roman"/>
                <w:sz w:val="19"/>
              </w:rPr>
              <w:t>Li Yue, Hongbo Zhao, Yehua Dennis Wei, et al.</w:t>
            </w:r>
          </w:p>
        </w:tc>
        <w:tc>
          <w:tcPr>
            <w:tcW w:type="dxa" w:w="2592"/>
          </w:tcPr>
          <w:p>
            <w:pPr>
              <w:spacing w:before="60" w:after="60" w:line="276" w:lineRule="auto"/>
              <w:jc w:val="left"/>
            </w:pPr>
            <w:r>
              <w:rPr>
                <w:rFonts w:ascii="Times New Roman" w:hAnsi="Times New Roman"/>
                <w:sz w:val="19"/>
              </w:rPr>
              <w:t>Spatial GIS accessibility modeling combined with supply-demand mismatch analysis across urban neighborhoods.</w:t>
            </w:r>
          </w:p>
        </w:tc>
        <w:tc>
          <w:tcPr>
            <w:tcW w:type="dxa" w:w="2160"/>
          </w:tcPr>
          <w:p>
            <w:pPr>
              <w:spacing w:before="60" w:after="60" w:line="276" w:lineRule="auto"/>
              <w:jc w:val="left"/>
            </w:pPr>
            <w:r>
              <w:rPr>
                <w:rFonts w:ascii="Times New Roman" w:hAnsi="Times New Roman"/>
                <w:sz w:val="19"/>
              </w:rPr>
              <w:t>Macro-level policy analysis without an executable software platform. ConnectSphere implements the localized digital platform connecting nearby residents within walking radius.</w:t>
            </w:r>
          </w:p>
        </w:tc>
      </w:tr>
    </w:tbl>
    <w:p>
      <w:pPr>
        <w:keepNext/>
        <w:spacing w:before="360" w:after="160"/>
      </w:pPr>
      <w:r>
        <w:rPr>
          <w:rFonts w:ascii="Times New Roman" w:hAnsi="Times New Roman"/>
          <w:b/>
          <w:color w:val="0F172A"/>
          <w:sz w:val="28"/>
        </w:rPr>
        <w:t>2.2 Comparative Analysis of Existing Products / Systems</w:t>
      </w:r>
    </w:p>
    <w:p>
      <w:pPr>
        <w:spacing w:after="120" w:line="300" w:lineRule="auto"/>
        <w:jc w:val="both"/>
      </w:pPr>
      <w:r>
        <w:rPr>
          <w:rFonts w:ascii="Times New Roman" w:hAnsi="Times New Roman"/>
          <w:sz w:val="24"/>
        </w:rPr>
        <w:t>Commercial and non-profit mobile applications attempting to solve community challenges were evaluated against operational pros, cons, and functional capabilities (Table 2.2).</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CBD5E1"/>
          <w:insideV w:val="none"/>
          <w:left w:val="none"/>
          <w:right w:val="none"/>
        </w:tblBorders>
      </w:tblPr>
      <w:tblGrid>
        <w:gridCol w:w="1872"/>
        <w:gridCol w:w="1872"/>
        <w:gridCol w:w="1872"/>
        <w:gridCol w:w="1872"/>
        <w:gridCol w:w="1872"/>
      </w:tblGrid>
      <w:tr>
        <w:tc>
          <w:tcPr>
            <w:tcW w:type="dxa" w:w="864"/>
            <w:shd w:fill="F1F5F9"/>
          </w:tcPr>
          <w:p>
            <w:pPr>
              <w:spacing w:before="80" w:after="80"/>
              <w:jc w:val="center"/>
            </w:pPr>
            <w:r>
              <w:rPr>
                <w:rFonts w:ascii="Times New Roman" w:hAnsi="Times New Roman"/>
                <w:b/>
                <w:color w:val="0F172A"/>
                <w:sz w:val="20"/>
              </w:rPr>
              <w:t>Ref.</w:t>
            </w:r>
          </w:p>
        </w:tc>
        <w:tc>
          <w:tcPr>
            <w:tcW w:type="dxa" w:w="1728"/>
            <w:shd w:fill="F1F5F9"/>
          </w:tcPr>
          <w:p>
            <w:pPr>
              <w:spacing w:before="80" w:after="80"/>
              <w:jc w:val="center"/>
            </w:pPr>
            <w:r>
              <w:rPr>
                <w:rFonts w:ascii="Times New Roman" w:hAnsi="Times New Roman"/>
                <w:b/>
                <w:color w:val="0F172A"/>
                <w:sz w:val="20"/>
              </w:rPr>
              <w:t>Product / System</w:t>
            </w:r>
          </w:p>
        </w:tc>
        <w:tc>
          <w:tcPr>
            <w:tcW w:type="dxa" w:w="2592"/>
            <w:shd w:fill="F1F5F9"/>
          </w:tcPr>
          <w:p>
            <w:pPr>
              <w:spacing w:before="80" w:after="80"/>
              <w:jc w:val="center"/>
            </w:pPr>
            <w:r>
              <w:rPr>
                <w:rFonts w:ascii="Times New Roman" w:hAnsi="Times New Roman"/>
                <w:b/>
                <w:color w:val="0F172A"/>
                <w:sz w:val="20"/>
              </w:rPr>
              <w:t>Operational Features</w:t>
            </w:r>
          </w:p>
        </w:tc>
        <w:tc>
          <w:tcPr>
            <w:tcW w:type="dxa" w:w="2304"/>
            <w:shd w:fill="F1F5F9"/>
          </w:tcPr>
          <w:p>
            <w:pPr>
              <w:spacing w:before="80" w:after="80"/>
              <w:jc w:val="center"/>
            </w:pPr>
            <w:r>
              <w:rPr>
                <w:rFonts w:ascii="Times New Roman" w:hAnsi="Times New Roman"/>
                <w:b/>
                <w:color w:val="0F172A"/>
                <w:sz w:val="20"/>
              </w:rPr>
              <w:t>Identified Missing Features</w:t>
            </w:r>
          </w:p>
        </w:tc>
        <w:tc>
          <w:tcPr>
            <w:tcW w:type="dxa" w:w="2592"/>
            <w:shd w:fill="F1F5F9"/>
          </w:tcPr>
          <w:p>
            <w:pPr>
              <w:spacing w:before="80" w:after="80"/>
              <w:jc w:val="center"/>
            </w:pPr>
            <w:r>
              <w:rPr>
                <w:rFonts w:ascii="Times New Roman" w:hAnsi="Times New Roman"/>
                <w:b/>
                <w:color w:val="0F172A"/>
                <w:sz w:val="20"/>
              </w:rPr>
              <w:t>Comparison with Proposed ConnectSphere</w:t>
            </w:r>
          </w:p>
        </w:tc>
      </w:tr>
      <w:tr>
        <w:tc>
          <w:tcPr>
            <w:tcW w:type="dxa" w:w="864"/>
          </w:tcPr>
          <w:p>
            <w:pPr>
              <w:spacing w:before="60" w:after="60" w:line="276" w:lineRule="auto"/>
              <w:jc w:val="center"/>
            </w:pPr>
            <w:r>
              <w:rPr>
                <w:rFonts w:ascii="Times New Roman" w:hAnsi="Times New Roman"/>
                <w:sz w:val="19"/>
              </w:rPr>
              <w:t>[6]</w:t>
            </w:r>
          </w:p>
        </w:tc>
        <w:tc>
          <w:tcPr>
            <w:tcW w:type="dxa" w:w="1728"/>
          </w:tcPr>
          <w:p>
            <w:pPr>
              <w:spacing w:before="60" w:after="60" w:line="276" w:lineRule="auto"/>
              <w:jc w:val="left"/>
            </w:pPr>
            <w:r>
              <w:rPr>
                <w:rFonts w:ascii="Times New Roman" w:hAnsi="Times New Roman"/>
                <w:sz w:val="19"/>
              </w:rPr>
              <w:t>Be My Eyes</w:t>
            </w:r>
          </w:p>
        </w:tc>
        <w:tc>
          <w:tcPr>
            <w:tcW w:type="dxa" w:w="2592"/>
          </w:tcPr>
          <w:p>
            <w:pPr>
              <w:spacing w:before="60" w:after="60" w:line="276" w:lineRule="auto"/>
              <w:jc w:val="left"/>
            </w:pPr>
            <w:r>
              <w:rPr>
                <w:rFonts w:ascii="Times New Roman" w:hAnsi="Times New Roman"/>
                <w:sz w:val="19"/>
              </w:rPr>
              <w:t>Live video assistance connecting visually impaired users with global volunteers for simple reading tasks.</w:t>
            </w:r>
          </w:p>
        </w:tc>
        <w:tc>
          <w:tcPr>
            <w:tcW w:type="dxa" w:w="2304"/>
          </w:tcPr>
          <w:p>
            <w:pPr>
              <w:spacing w:before="60" w:after="60" w:line="276" w:lineRule="auto"/>
              <w:jc w:val="left"/>
            </w:pPr>
            <w:r>
              <w:rPr>
                <w:rFonts w:ascii="Times New Roman" w:hAnsi="Times New Roman"/>
                <w:sz w:val="19"/>
              </w:rPr>
              <w:t>No physical doorstep assistance, no local neighborhood task dispatch, no facility space booking.</w:t>
            </w:r>
          </w:p>
        </w:tc>
        <w:tc>
          <w:tcPr>
            <w:tcW w:type="dxa" w:w="2592"/>
          </w:tcPr>
          <w:p>
            <w:pPr>
              <w:spacing w:before="60" w:after="60" w:line="276" w:lineRule="auto"/>
              <w:jc w:val="left"/>
            </w:pPr>
            <w:r>
              <w:rPr>
                <w:rFonts w:ascii="Times New Roman" w:hAnsi="Times New Roman"/>
                <w:sz w:val="19"/>
              </w:rPr>
              <w:t>ConnectSphere operates hyperlocally for physical errands (medicine, groceries) and incorporates doorstep PIN security.</w:t>
            </w:r>
          </w:p>
        </w:tc>
      </w:tr>
      <w:tr>
        <w:tc>
          <w:tcPr>
            <w:tcW w:type="dxa" w:w="864"/>
          </w:tcPr>
          <w:p>
            <w:pPr>
              <w:spacing w:before="60" w:after="60" w:line="276" w:lineRule="auto"/>
              <w:jc w:val="center"/>
            </w:pPr>
            <w:r>
              <w:rPr>
                <w:rFonts w:ascii="Times New Roman" w:hAnsi="Times New Roman"/>
                <w:sz w:val="19"/>
              </w:rPr>
              <w:t>[7]</w:t>
            </w:r>
          </w:p>
        </w:tc>
        <w:tc>
          <w:tcPr>
            <w:tcW w:type="dxa" w:w="1728"/>
          </w:tcPr>
          <w:p>
            <w:pPr>
              <w:spacing w:before="60" w:after="60" w:line="276" w:lineRule="auto"/>
              <w:jc w:val="left"/>
            </w:pPr>
            <w:r>
              <w:rPr>
                <w:rFonts w:ascii="Times New Roman" w:hAnsi="Times New Roman"/>
                <w:sz w:val="19"/>
              </w:rPr>
              <w:t>Catchafire</w:t>
            </w:r>
          </w:p>
        </w:tc>
        <w:tc>
          <w:tcPr>
            <w:tcW w:type="dxa" w:w="2592"/>
          </w:tcPr>
          <w:p>
            <w:pPr>
              <w:spacing w:before="60" w:after="60" w:line="276" w:lineRule="auto"/>
              <w:jc w:val="left"/>
            </w:pPr>
            <w:r>
              <w:rPr>
                <w:rFonts w:ascii="Times New Roman" w:hAnsi="Times New Roman"/>
                <w:sz w:val="19"/>
              </w:rPr>
              <w:t>Professional skill-based volunteer matching for registered non-profit organizations.</w:t>
            </w:r>
          </w:p>
        </w:tc>
        <w:tc>
          <w:tcPr>
            <w:tcW w:type="dxa" w:w="2304"/>
          </w:tcPr>
          <w:p>
            <w:pPr>
              <w:spacing w:before="60" w:after="60" w:line="276" w:lineRule="auto"/>
              <w:jc w:val="left"/>
            </w:pPr>
            <w:r>
              <w:rPr>
                <w:rFonts w:ascii="Times New Roman" w:hAnsi="Times New Roman"/>
                <w:sz w:val="19"/>
              </w:rPr>
              <w:t>Requires high time commitments (weeks/months); ignores rapid physical micro-errands for individual citizens.</w:t>
            </w:r>
          </w:p>
        </w:tc>
        <w:tc>
          <w:tcPr>
            <w:tcW w:type="dxa" w:w="2592"/>
          </w:tcPr>
          <w:p>
            <w:pPr>
              <w:spacing w:before="60" w:after="60" w:line="276" w:lineRule="auto"/>
              <w:jc w:val="left"/>
            </w:pPr>
            <w:r>
              <w:rPr>
                <w:rFonts w:ascii="Times New Roman" w:hAnsi="Times New Roman"/>
                <w:sz w:val="19"/>
              </w:rPr>
              <w:t>ConnectSphere facilitates 15-minute everyday micro-tasks without corporate barriers.</w:t>
            </w:r>
          </w:p>
        </w:tc>
      </w:tr>
      <w:tr>
        <w:tc>
          <w:tcPr>
            <w:tcW w:type="dxa" w:w="864"/>
          </w:tcPr>
          <w:p>
            <w:pPr>
              <w:spacing w:before="60" w:after="60" w:line="276" w:lineRule="auto"/>
              <w:jc w:val="center"/>
            </w:pPr>
            <w:r>
              <w:rPr>
                <w:rFonts w:ascii="Times New Roman" w:hAnsi="Times New Roman"/>
                <w:sz w:val="19"/>
              </w:rPr>
              <w:t>[8]</w:t>
            </w:r>
          </w:p>
        </w:tc>
        <w:tc>
          <w:tcPr>
            <w:tcW w:type="dxa" w:w="1728"/>
          </w:tcPr>
          <w:p>
            <w:pPr>
              <w:spacing w:before="60" w:after="60" w:line="276" w:lineRule="auto"/>
              <w:jc w:val="left"/>
            </w:pPr>
            <w:r>
              <w:rPr>
                <w:rFonts w:ascii="Times New Roman" w:hAnsi="Times New Roman"/>
                <w:sz w:val="19"/>
              </w:rPr>
              <w:t>Idealist</w:t>
            </w:r>
          </w:p>
        </w:tc>
        <w:tc>
          <w:tcPr>
            <w:tcW w:type="dxa" w:w="2592"/>
          </w:tcPr>
          <w:p>
            <w:pPr>
              <w:spacing w:before="60" w:after="60" w:line="276" w:lineRule="auto"/>
              <w:jc w:val="left"/>
            </w:pPr>
            <w:r>
              <w:rPr>
                <w:rFonts w:ascii="Times New Roman" w:hAnsi="Times New Roman"/>
                <w:sz w:val="19"/>
              </w:rPr>
              <w:t>Global social-impact directory publishing formal internships, full-time jobs, and volunteer events.</w:t>
            </w:r>
          </w:p>
        </w:tc>
        <w:tc>
          <w:tcPr>
            <w:tcW w:type="dxa" w:w="2304"/>
          </w:tcPr>
          <w:p>
            <w:pPr>
              <w:spacing w:before="60" w:after="60" w:line="276" w:lineRule="auto"/>
              <w:jc w:val="left"/>
            </w:pPr>
            <w:r>
              <w:rPr>
                <w:rFonts w:ascii="Times New Roman" w:hAnsi="Times New Roman"/>
                <w:sz w:val="19"/>
              </w:rPr>
              <w:t>Zero live operational tracking, no security PIN verification, lacks community hall discovery.</w:t>
            </w:r>
          </w:p>
        </w:tc>
        <w:tc>
          <w:tcPr>
            <w:tcW w:type="dxa" w:w="2592"/>
          </w:tcPr>
          <w:p>
            <w:pPr>
              <w:spacing w:before="60" w:after="60" w:line="276" w:lineRule="auto"/>
              <w:jc w:val="left"/>
            </w:pPr>
            <w:r>
              <w:rPr>
                <w:rFonts w:ascii="Times New Roman" w:hAnsi="Times New Roman"/>
                <w:sz w:val="19"/>
              </w:rPr>
              <w:t>ConnectSphere provides live status lifecycles, emergency escalation, and gate entry passes.</w:t>
            </w:r>
          </w:p>
        </w:tc>
      </w:tr>
      <w:tr>
        <w:tc>
          <w:tcPr>
            <w:tcW w:type="dxa" w:w="864"/>
          </w:tcPr>
          <w:p>
            <w:pPr>
              <w:spacing w:before="60" w:after="60" w:line="276" w:lineRule="auto"/>
              <w:jc w:val="center"/>
            </w:pPr>
            <w:r>
              <w:rPr>
                <w:rFonts w:ascii="Times New Roman" w:hAnsi="Times New Roman"/>
                <w:sz w:val="19"/>
              </w:rPr>
              <w:t>[9]</w:t>
            </w:r>
          </w:p>
        </w:tc>
        <w:tc>
          <w:tcPr>
            <w:tcW w:type="dxa" w:w="1728"/>
          </w:tcPr>
          <w:p>
            <w:pPr>
              <w:spacing w:before="60" w:after="60" w:line="276" w:lineRule="auto"/>
              <w:jc w:val="left"/>
            </w:pPr>
            <w:r>
              <w:rPr>
                <w:rFonts w:ascii="Times New Roman" w:hAnsi="Times New Roman"/>
                <w:sz w:val="19"/>
              </w:rPr>
              <w:t>Peerspace</w:t>
            </w:r>
          </w:p>
        </w:tc>
        <w:tc>
          <w:tcPr>
            <w:tcW w:type="dxa" w:w="2592"/>
          </w:tcPr>
          <w:p>
            <w:pPr>
              <w:spacing w:before="60" w:after="60" w:line="276" w:lineRule="auto"/>
              <w:jc w:val="left"/>
            </w:pPr>
            <w:r>
              <w:rPr>
                <w:rFonts w:ascii="Times New Roman" w:hAnsi="Times New Roman"/>
                <w:sz w:val="19"/>
              </w:rPr>
              <w:t>Commercial peer-to-peer marketplace for renting private event venues, photo studios, and halls.</w:t>
            </w:r>
          </w:p>
        </w:tc>
        <w:tc>
          <w:tcPr>
            <w:tcW w:type="dxa" w:w="2304"/>
          </w:tcPr>
          <w:p>
            <w:pPr>
              <w:spacing w:before="60" w:after="60" w:line="276" w:lineRule="auto"/>
              <w:jc w:val="left"/>
            </w:pPr>
            <w:r>
              <w:rPr>
                <w:rFonts w:ascii="Times New Roman" w:hAnsi="Times New Roman"/>
                <w:sz w:val="19"/>
              </w:rPr>
              <w:t>Exorbitant commercial rental pricing; strictly profit-driven; completely detached from volunteering.</w:t>
            </w:r>
          </w:p>
        </w:tc>
        <w:tc>
          <w:tcPr>
            <w:tcW w:type="dxa" w:w="2592"/>
          </w:tcPr>
          <w:p>
            <w:pPr>
              <w:spacing w:before="60" w:after="60" w:line="276" w:lineRule="auto"/>
              <w:jc w:val="left"/>
            </w:pPr>
            <w:r>
              <w:rPr>
                <w:rFonts w:ascii="Times New Roman" w:hAnsi="Times New Roman"/>
                <w:sz w:val="19"/>
              </w:rPr>
              <w:t>ConnectSphere democratizes unused society clubhouses for non-profit and welfare use at zero or nominal cost.</w:t>
            </w:r>
          </w:p>
        </w:tc>
      </w:tr>
      <w:tr>
        <w:tc>
          <w:tcPr>
            <w:tcW w:type="dxa" w:w="864"/>
          </w:tcPr>
          <w:p>
            <w:pPr>
              <w:spacing w:before="60" w:after="60" w:line="276" w:lineRule="auto"/>
              <w:jc w:val="center"/>
            </w:pPr>
            <w:r>
              <w:rPr>
                <w:rFonts w:ascii="Times New Roman" w:hAnsi="Times New Roman"/>
                <w:sz w:val="19"/>
              </w:rPr>
              <w:t>[10]</w:t>
            </w:r>
          </w:p>
        </w:tc>
        <w:tc>
          <w:tcPr>
            <w:tcW w:type="dxa" w:w="1728"/>
          </w:tcPr>
          <w:p>
            <w:pPr>
              <w:spacing w:before="60" w:after="60" w:line="276" w:lineRule="auto"/>
              <w:jc w:val="left"/>
            </w:pPr>
            <w:r>
              <w:rPr>
                <w:rFonts w:ascii="Times New Roman" w:hAnsi="Times New Roman"/>
                <w:sz w:val="19"/>
              </w:rPr>
              <w:t>VolunteerMatch</w:t>
            </w:r>
          </w:p>
        </w:tc>
        <w:tc>
          <w:tcPr>
            <w:tcW w:type="dxa" w:w="2592"/>
          </w:tcPr>
          <w:p>
            <w:pPr>
              <w:spacing w:before="60" w:after="60" w:line="276" w:lineRule="auto"/>
              <w:jc w:val="left"/>
            </w:pPr>
            <w:r>
              <w:rPr>
                <w:rFonts w:ascii="Times New Roman" w:hAnsi="Times New Roman"/>
                <w:sz w:val="19"/>
              </w:rPr>
              <w:t>Web-based portal matching volunteers with local non-profit organizations based on location and cause.</w:t>
            </w:r>
          </w:p>
        </w:tc>
        <w:tc>
          <w:tcPr>
            <w:tcW w:type="dxa" w:w="2304"/>
          </w:tcPr>
          <w:p>
            <w:pPr>
              <w:spacing w:before="60" w:after="60" w:line="276" w:lineRule="auto"/>
              <w:jc w:val="left"/>
            </w:pPr>
            <w:r>
              <w:rPr>
                <w:rFonts w:ascii="Times New Roman" w:hAnsi="Times New Roman"/>
                <w:sz w:val="19"/>
              </w:rPr>
              <w:t>Lacks real-time reactivity, no doorstep delivery verification, cannot co-book physical spaces for events.</w:t>
            </w:r>
          </w:p>
        </w:tc>
        <w:tc>
          <w:tcPr>
            <w:tcW w:type="dxa" w:w="2592"/>
          </w:tcPr>
          <w:p>
            <w:pPr>
              <w:spacing w:before="60" w:after="60" w:line="276" w:lineRule="auto"/>
              <w:jc w:val="left"/>
            </w:pPr>
            <w:r>
              <w:rPr>
                <w:rFonts w:ascii="Times New Roman" w:hAnsi="Times New Roman"/>
                <w:sz w:val="19"/>
              </w:rPr>
              <w:t>ConnectSphere uniquely bundles volunteer recruitment with civic venue reservation on a single platform.</w:t>
            </w:r>
          </w:p>
        </w:tc>
      </w:tr>
    </w:tbl>
    <w:p>
      <w:pPr>
        <w:keepNext/>
        <w:spacing w:before="360" w:after="160"/>
      </w:pPr>
      <w:r>
        <w:rPr>
          <w:rFonts w:ascii="Times New Roman" w:hAnsi="Times New Roman"/>
          <w:b/>
          <w:color w:val="0F172A"/>
          <w:sz w:val="28"/>
        </w:rPr>
        <w:t>2.3 Research Gaps and Identified Limitations</w:t>
      </w:r>
    </w:p>
    <w:p>
      <w:pPr>
        <w:spacing w:after="60" w:line="300" w:lineRule="auto"/>
        <w:jc w:val="both"/>
      </w:pPr>
      <w:r>
        <w:rPr>
          <w:rFonts w:ascii="Times New Roman" w:hAnsi="Times New Roman"/>
          <w:sz w:val="24"/>
        </w:rPr>
        <w:t>The critical examination of academic literature and existing market solutions highlights three fundamental research gaps:</w:t>
      </w:r>
    </w:p>
    <w:p>
      <w:pPr>
        <w:spacing w:after="60" w:line="300" w:lineRule="auto"/>
        <w:jc w:val="both"/>
      </w:pPr>
      <w:r>
        <w:rPr>
          <w:rFonts w:ascii="Times New Roman" w:hAnsi="Times New Roman"/>
          <w:b/>
          <w:sz w:val="24"/>
        </w:rPr>
        <w:t>1. The Micro-Task / Senior Safety Disconnect:</w:t>
      </w:r>
      <w:r>
        <w:rPr>
          <w:rFonts w:ascii="Times New Roman" w:hAnsi="Times New Roman"/>
          <w:sz w:val="24"/>
        </w:rPr>
        <w:t xml:space="preserve"> While digital volunteering platforms exist, they remain virtual. Physical errand platforms fail to provide elderly-appropriate verification protocols (such as physical handover PINs) to prevent impersonation or theft at the resident's doorstep.</w:t>
      </w:r>
    </w:p>
    <w:p>
      <w:pPr>
        <w:spacing w:after="60" w:line="300" w:lineRule="auto"/>
        <w:jc w:val="both"/>
      </w:pPr>
      <w:r>
        <w:rPr>
          <w:rFonts w:ascii="Times New Roman" w:hAnsi="Times New Roman"/>
          <w:b/>
          <w:sz w:val="24"/>
        </w:rPr>
        <w:t>2. The Spatial-Civic Isolation Gap:</w:t>
      </w:r>
      <w:r>
        <w:rPr>
          <w:rFonts w:ascii="Times New Roman" w:hAnsi="Times New Roman"/>
          <w:sz w:val="24"/>
        </w:rPr>
        <w:t xml:space="preserve"> Venue booking engines (e.g., Peerspace) are aggressively commercialized, whereas civic volunteering hubs ignore spatial needs. An NGO wishing to organize an eye-screening camp must navigate fragmented channels to separately book a hall and recruit volunteers.</w:t>
      </w:r>
    </w:p>
    <w:p>
      <w:pPr>
        <w:spacing w:after="120" w:line="300" w:lineRule="auto"/>
        <w:jc w:val="both"/>
      </w:pPr>
      <w:r>
        <w:rPr>
          <w:rFonts w:ascii="Times New Roman" w:hAnsi="Times New Roman"/>
          <w:b/>
          <w:sz w:val="24"/>
        </w:rPr>
        <w:t>3. Cognitive Barrier and Accessibility Neglect:</w:t>
      </w:r>
      <w:r>
        <w:rPr>
          <w:rFonts w:ascii="Times New Roman" w:hAnsi="Times New Roman"/>
          <w:sz w:val="24"/>
        </w:rPr>
        <w:t xml:space="preserve"> Mainstream platforms feature crowded user interfaces, aggressive commercial upselling, and micro-interactions that alienate senior citizens with deteriorating eyesight or motor skills.</w:t>
      </w:r>
    </w:p>
    <w:p>
      <w:pPr>
        <w:keepNext/>
        <w:spacing w:before="360" w:after="160"/>
      </w:pPr>
      <w:r>
        <w:rPr>
          <w:rFonts w:ascii="Times New Roman" w:hAnsi="Times New Roman"/>
          <w:b/>
          <w:color w:val="0F172A"/>
          <w:sz w:val="28"/>
        </w:rPr>
        <w:t>2.4 Feature List and Justification</w:t>
      </w:r>
    </w:p>
    <w:p>
      <w:pPr>
        <w:spacing w:after="120" w:line="300" w:lineRule="auto"/>
        <w:jc w:val="both"/>
      </w:pPr>
      <w:r>
        <w:rPr>
          <w:rFonts w:ascii="Times New Roman" w:hAnsi="Times New Roman"/>
          <w:sz w:val="24"/>
        </w:rPr>
        <w:t>To directly address the identified gaps, a preliminary feature set was engineered with rigorous design justifications (Table 2.3).</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CBD5E1"/>
          <w:insideV w:val="none"/>
          <w:left w:val="none"/>
          <w:right w:val="none"/>
        </w:tblBorders>
      </w:tblPr>
      <w:tblGrid>
        <w:gridCol w:w="3120"/>
        <w:gridCol w:w="3120"/>
        <w:gridCol w:w="3120"/>
      </w:tblGrid>
      <w:tr>
        <w:tc>
          <w:tcPr>
            <w:tcW w:type="dxa" w:w="864"/>
            <w:shd w:fill="F1F5F9"/>
          </w:tcPr>
          <w:p>
            <w:pPr>
              <w:spacing w:before="80" w:after="80"/>
              <w:jc w:val="center"/>
            </w:pPr>
            <w:r>
              <w:rPr>
                <w:rFonts w:ascii="Times New Roman" w:hAnsi="Times New Roman"/>
                <w:b/>
                <w:color w:val="0F172A"/>
                <w:sz w:val="20"/>
              </w:rPr>
              <w:t>Sr.</w:t>
            </w:r>
          </w:p>
        </w:tc>
        <w:tc>
          <w:tcPr>
            <w:tcW w:type="dxa" w:w="3168"/>
            <w:shd w:fill="F1F5F9"/>
          </w:tcPr>
          <w:p>
            <w:pPr>
              <w:spacing w:before="80" w:after="80"/>
              <w:jc w:val="center"/>
            </w:pPr>
            <w:r>
              <w:rPr>
                <w:rFonts w:ascii="Times New Roman" w:hAnsi="Times New Roman"/>
                <w:b/>
                <w:color w:val="0F172A"/>
                <w:sz w:val="20"/>
              </w:rPr>
              <w:t>System Feature</w:t>
            </w:r>
          </w:p>
        </w:tc>
        <w:tc>
          <w:tcPr>
            <w:tcW w:type="dxa" w:w="6048"/>
            <w:shd w:fill="F1F5F9"/>
          </w:tcPr>
          <w:p>
            <w:pPr>
              <w:spacing w:before="80" w:after="80"/>
              <w:jc w:val="center"/>
            </w:pPr>
            <w:r>
              <w:rPr>
                <w:rFonts w:ascii="Times New Roman" w:hAnsi="Times New Roman"/>
                <w:b/>
                <w:color w:val="0F172A"/>
                <w:sz w:val="20"/>
              </w:rPr>
              <w:t>Engineering Justification Based on Gaps</w:t>
            </w:r>
          </w:p>
        </w:tc>
      </w:tr>
      <w:tr>
        <w:tc>
          <w:tcPr>
            <w:tcW w:type="dxa" w:w="864"/>
          </w:tcPr>
          <w:p>
            <w:pPr>
              <w:spacing w:before="60" w:after="60" w:line="276" w:lineRule="auto"/>
              <w:jc w:val="center"/>
            </w:pPr>
            <w:r>
              <w:rPr>
                <w:rFonts w:ascii="Times New Roman" w:hAnsi="Times New Roman"/>
                <w:sz w:val="19"/>
              </w:rPr>
              <w:t>1</w:t>
            </w:r>
          </w:p>
        </w:tc>
        <w:tc>
          <w:tcPr>
            <w:tcW w:type="dxa" w:w="3168"/>
          </w:tcPr>
          <w:p>
            <w:pPr>
              <w:spacing w:before="60" w:after="60" w:line="276" w:lineRule="auto"/>
              <w:jc w:val="left"/>
            </w:pPr>
            <w:r>
              <w:rPr>
                <w:rFonts w:ascii="Times New Roman" w:hAnsi="Times New Roman"/>
                <w:sz w:val="19"/>
              </w:rPr>
              <w:t>Location-Based Micro-Task Dispatch</w:t>
            </w:r>
          </w:p>
        </w:tc>
        <w:tc>
          <w:tcPr>
            <w:tcW w:type="dxa" w:w="6048"/>
          </w:tcPr>
          <w:p>
            <w:pPr>
              <w:spacing w:before="60" w:after="60" w:line="276" w:lineRule="auto"/>
              <w:jc w:val="left"/>
            </w:pPr>
            <w:r>
              <w:rPr>
                <w:rFonts w:ascii="Times New Roman" w:hAnsi="Times New Roman"/>
                <w:sz w:val="19"/>
              </w:rPr>
              <w:t>Enables senior citizens to broadcast small tasks (medicine pickup, groceries) to nearby verified youth within a 1-km radius, ensuring rapid turnaround.</w:t>
            </w:r>
          </w:p>
        </w:tc>
      </w:tr>
      <w:tr>
        <w:tc>
          <w:tcPr>
            <w:tcW w:type="dxa" w:w="864"/>
          </w:tcPr>
          <w:p>
            <w:pPr>
              <w:spacing w:before="60" w:after="60" w:line="276" w:lineRule="auto"/>
              <w:jc w:val="center"/>
            </w:pPr>
            <w:r>
              <w:rPr>
                <w:rFonts w:ascii="Times New Roman" w:hAnsi="Times New Roman"/>
                <w:sz w:val="19"/>
              </w:rPr>
              <w:t>2</w:t>
            </w:r>
          </w:p>
        </w:tc>
        <w:tc>
          <w:tcPr>
            <w:tcW w:type="dxa" w:w="3168"/>
          </w:tcPr>
          <w:p>
            <w:pPr>
              <w:spacing w:before="60" w:after="60" w:line="276" w:lineRule="auto"/>
              <w:jc w:val="left"/>
            </w:pPr>
            <w:r>
              <w:rPr>
                <w:rFonts w:ascii="Times New Roman" w:hAnsi="Times New Roman"/>
                <w:sz w:val="19"/>
              </w:rPr>
              <w:t>Doorstep Safety PIN Verification</w:t>
            </w:r>
          </w:p>
        </w:tc>
        <w:tc>
          <w:tcPr>
            <w:tcW w:type="dxa" w:w="6048"/>
          </w:tcPr>
          <w:p>
            <w:pPr>
              <w:spacing w:before="60" w:after="60" w:line="276" w:lineRule="auto"/>
              <w:jc w:val="left"/>
            </w:pPr>
            <w:r>
              <w:rPr>
                <w:rFonts w:ascii="Times New Roman" w:hAnsi="Times New Roman"/>
                <w:sz w:val="19"/>
              </w:rPr>
              <w:t>A 4-digit code generated exclusively on the senior's screen that the volunteer must input to complete the task, eliminating fraud and false completion.</w:t>
            </w:r>
          </w:p>
        </w:tc>
      </w:tr>
      <w:tr>
        <w:tc>
          <w:tcPr>
            <w:tcW w:type="dxa" w:w="864"/>
          </w:tcPr>
          <w:p>
            <w:pPr>
              <w:spacing w:before="60" w:after="60" w:line="276" w:lineRule="auto"/>
              <w:jc w:val="center"/>
            </w:pPr>
            <w:r>
              <w:rPr>
                <w:rFonts w:ascii="Times New Roman" w:hAnsi="Times New Roman"/>
                <w:sz w:val="19"/>
              </w:rPr>
              <w:t>3</w:t>
            </w:r>
          </w:p>
        </w:tc>
        <w:tc>
          <w:tcPr>
            <w:tcW w:type="dxa" w:w="3168"/>
          </w:tcPr>
          <w:p>
            <w:pPr>
              <w:spacing w:before="60" w:after="60" w:line="276" w:lineRule="auto"/>
              <w:jc w:val="left"/>
            </w:pPr>
            <w:r>
              <w:rPr>
                <w:rFonts w:ascii="Times New Roman" w:hAnsi="Times New Roman"/>
                <w:sz w:val="19"/>
              </w:rPr>
              <w:t>Community Space Discovery &amp; Booking</w:t>
            </w:r>
          </w:p>
        </w:tc>
        <w:tc>
          <w:tcPr>
            <w:tcW w:type="dxa" w:w="6048"/>
          </w:tcPr>
          <w:p>
            <w:pPr>
              <w:spacing w:before="60" w:after="60" w:line="276" w:lineRule="auto"/>
              <w:jc w:val="left"/>
            </w:pPr>
            <w:r>
              <w:rPr>
                <w:rFonts w:ascii="Times New Roman" w:hAnsi="Times New Roman"/>
                <w:sz w:val="19"/>
              </w:rPr>
              <w:t>Unlocks underutilized society clubhouses and parish halls with transparent calendar slots, pricing filters, and amenity tags.</w:t>
            </w:r>
          </w:p>
        </w:tc>
      </w:tr>
      <w:tr>
        <w:tc>
          <w:tcPr>
            <w:tcW w:type="dxa" w:w="864"/>
          </w:tcPr>
          <w:p>
            <w:pPr>
              <w:spacing w:before="60" w:after="60" w:line="276" w:lineRule="auto"/>
              <w:jc w:val="center"/>
            </w:pPr>
            <w:r>
              <w:rPr>
                <w:rFonts w:ascii="Times New Roman" w:hAnsi="Times New Roman"/>
                <w:sz w:val="19"/>
              </w:rPr>
              <w:t>4</w:t>
            </w:r>
          </w:p>
        </w:tc>
        <w:tc>
          <w:tcPr>
            <w:tcW w:type="dxa" w:w="3168"/>
          </w:tcPr>
          <w:p>
            <w:pPr>
              <w:spacing w:before="60" w:after="60" w:line="276" w:lineRule="auto"/>
              <w:jc w:val="left"/>
            </w:pPr>
            <w:r>
              <w:rPr>
                <w:rFonts w:ascii="Times New Roman" w:hAnsi="Times New Roman"/>
                <w:sz w:val="19"/>
              </w:rPr>
              <w:t>Verifiable SVG QR Gate Access Slip</w:t>
            </w:r>
          </w:p>
        </w:tc>
        <w:tc>
          <w:tcPr>
            <w:tcW w:type="dxa" w:w="6048"/>
          </w:tcPr>
          <w:p>
            <w:pPr>
              <w:spacing w:before="60" w:after="60" w:line="276" w:lineRule="auto"/>
              <w:jc w:val="left"/>
            </w:pPr>
            <w:r>
              <w:rPr>
                <w:rFonts w:ascii="Times New Roman" w:hAnsi="Times New Roman"/>
                <w:sz w:val="19"/>
              </w:rPr>
              <w:t>Generates an official digital pass with an embedded QR code upon space owner approval, allowing building security guards to verify attendees without paper passes.</w:t>
            </w:r>
          </w:p>
        </w:tc>
      </w:tr>
      <w:tr>
        <w:tc>
          <w:tcPr>
            <w:tcW w:type="dxa" w:w="864"/>
          </w:tcPr>
          <w:p>
            <w:pPr>
              <w:spacing w:before="60" w:after="60" w:line="276" w:lineRule="auto"/>
              <w:jc w:val="center"/>
            </w:pPr>
            <w:r>
              <w:rPr>
                <w:rFonts w:ascii="Times New Roman" w:hAnsi="Times New Roman"/>
                <w:sz w:val="19"/>
              </w:rPr>
              <w:t>5</w:t>
            </w:r>
          </w:p>
        </w:tc>
        <w:tc>
          <w:tcPr>
            <w:tcW w:type="dxa" w:w="3168"/>
          </w:tcPr>
          <w:p>
            <w:pPr>
              <w:spacing w:before="60" w:after="60" w:line="276" w:lineRule="auto"/>
              <w:jc w:val="left"/>
            </w:pPr>
            <w:r>
              <w:rPr>
                <w:rFonts w:ascii="Times New Roman" w:hAnsi="Times New Roman"/>
                <w:sz w:val="19"/>
              </w:rPr>
              <w:t>Dual-Resource NGO Organizer Desk</w:t>
            </w:r>
          </w:p>
        </w:tc>
        <w:tc>
          <w:tcPr>
            <w:tcW w:type="dxa" w:w="6048"/>
          </w:tcPr>
          <w:p>
            <w:pPr>
              <w:spacing w:before="60" w:after="60" w:line="276" w:lineRule="auto"/>
              <w:jc w:val="left"/>
            </w:pPr>
            <w:r>
              <w:rPr>
                <w:rFonts w:ascii="Times New Roman" w:hAnsi="Times New Roman"/>
                <w:sz w:val="19"/>
              </w:rPr>
              <w:t>Allows welfare organizers to seamlessly request volunteer teams and book a community venue in a unified step, ensuring successful civic drives.</w:t>
            </w:r>
          </w:p>
        </w:tc>
      </w:tr>
    </w:tbl>
    <w:p>
      <w:r>
        <w:br w:type="page"/>
      </w:r>
    </w:p>
    <w:p>
      <w:pPr>
        <w:spacing w:before="240" w:after="280"/>
        <w:jc w:val="center"/>
      </w:pPr>
      <w:r>
        <w:rPr>
          <w:rFonts w:ascii="Times New Roman" w:hAnsi="Times New Roman"/>
          <w:b/>
          <w:color w:val="000000"/>
          <w:sz w:val="32"/>
        </w:rPr>
        <w:t>CHAPTER 3</w:t>
        <w:br/>
        <w:t>FIELD RESEARCH AND SURVEY METHODOLOGY</w:t>
      </w:r>
    </w:p>
    <w:p>
      <w:pPr>
        <w:keepNext/>
        <w:spacing w:before="360" w:after="160"/>
      </w:pPr>
      <w:r>
        <w:rPr>
          <w:rFonts w:ascii="Times New Roman" w:hAnsi="Times New Roman"/>
          <w:b/>
          <w:color w:val="0F172A"/>
          <w:sz w:val="28"/>
        </w:rPr>
        <w:t>3.1 Methodology and Data Collection Plan</w:t>
      </w:r>
    </w:p>
    <w:p>
      <w:pPr>
        <w:spacing w:after="60" w:line="300" w:lineRule="auto"/>
        <w:jc w:val="both"/>
      </w:pPr>
      <w:r>
        <w:rPr>
          <w:rFonts w:ascii="Times New Roman" w:hAnsi="Times New Roman"/>
          <w:sz w:val="24"/>
        </w:rPr>
        <w:t>To empirically validate the identified problem and prioritize platform features, a rigorous field survey was conducted across urban residential neighborhoods in Mumbai (Kurla, Chembur, and Ghatkopar). The sampling strategy utilized stratified random sampling across residential welfare associations, senior citizen morning walking clubs, university student bodies, and local non-profit trusts.</w:t>
      </w:r>
    </w:p>
    <w:p>
      <w:pPr>
        <w:spacing w:after="120" w:line="300" w:lineRule="auto"/>
        <w:jc w:val="both"/>
      </w:pPr>
      <w:r>
        <w:rPr>
          <w:rFonts w:ascii="Times New Roman" w:hAnsi="Times New Roman"/>
          <w:sz w:val="24"/>
        </w:rPr>
        <w:t>A structured 20-question digital and printed survey was administered. A total of N = 102 verified responses were collected, satisfying statistical validity requirements. Ethical consent and anonymization protocols were strictly enforced.</w:t>
      </w:r>
    </w:p>
    <w:p>
      <w:pPr>
        <w:keepNext/>
        <w:spacing w:before="360" w:after="160"/>
      </w:pPr>
      <w:r>
        <w:rPr>
          <w:rFonts w:ascii="Times New Roman" w:hAnsi="Times New Roman"/>
          <w:b/>
          <w:color w:val="0F172A"/>
          <w:sz w:val="28"/>
        </w:rPr>
        <w:t>3.2 Questionnaire and Interview Design</w:t>
      </w:r>
    </w:p>
    <w:p>
      <w:pPr>
        <w:spacing w:after="120" w:line="300" w:lineRule="auto"/>
        <w:jc w:val="both"/>
      </w:pPr>
      <w:r>
        <w:rPr>
          <w:rFonts w:ascii="Times New Roman" w:hAnsi="Times New Roman"/>
          <w:sz w:val="24"/>
        </w:rPr>
        <w:t>The survey was partitioned into functional thematic sections to extract both quantitative validation and qualitative design feedback (Table 3.1).</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CBD5E1"/>
          <w:insideV w:val="none"/>
          <w:left w:val="none"/>
          <w:right w:val="none"/>
        </w:tblBorders>
      </w:tblPr>
      <w:tblGrid>
        <w:gridCol w:w="2340"/>
        <w:gridCol w:w="2340"/>
        <w:gridCol w:w="2340"/>
        <w:gridCol w:w="2340"/>
      </w:tblGrid>
      <w:tr>
        <w:tc>
          <w:tcPr>
            <w:tcW w:type="dxa" w:w="1152"/>
            <w:shd w:fill="F1F5F9"/>
          </w:tcPr>
          <w:p>
            <w:pPr>
              <w:spacing w:before="80" w:after="80"/>
              <w:jc w:val="center"/>
            </w:pPr>
            <w:r>
              <w:rPr>
                <w:rFonts w:ascii="Times New Roman" w:hAnsi="Times New Roman"/>
                <w:b/>
                <w:color w:val="0F172A"/>
                <w:sz w:val="20"/>
              </w:rPr>
              <w:t>Q.No.</w:t>
            </w:r>
          </w:p>
        </w:tc>
        <w:tc>
          <w:tcPr>
            <w:tcW w:type="dxa" w:w="2160"/>
            <w:shd w:fill="F1F5F9"/>
          </w:tcPr>
          <w:p>
            <w:pPr>
              <w:spacing w:before="80" w:after="80"/>
              <w:jc w:val="center"/>
            </w:pPr>
            <w:r>
              <w:rPr>
                <w:rFonts w:ascii="Times New Roman" w:hAnsi="Times New Roman"/>
                <w:b/>
                <w:color w:val="0F172A"/>
                <w:sz w:val="20"/>
              </w:rPr>
              <w:t>Section</w:t>
            </w:r>
          </w:p>
        </w:tc>
        <w:tc>
          <w:tcPr>
            <w:tcW w:type="dxa" w:w="3168"/>
            <w:shd w:fill="F1F5F9"/>
          </w:tcPr>
          <w:p>
            <w:pPr>
              <w:spacing w:before="80" w:after="80"/>
              <w:jc w:val="center"/>
            </w:pPr>
            <w:r>
              <w:rPr>
                <w:rFonts w:ascii="Times New Roman" w:hAnsi="Times New Roman"/>
                <w:b/>
                <w:color w:val="0F172A"/>
                <w:sz w:val="20"/>
              </w:rPr>
              <w:t>Sample Question</w:t>
            </w:r>
          </w:p>
        </w:tc>
        <w:tc>
          <w:tcPr>
            <w:tcW w:type="dxa" w:w="3600"/>
            <w:shd w:fill="F1F5F9"/>
          </w:tcPr>
          <w:p>
            <w:pPr>
              <w:spacing w:before="80" w:after="80"/>
              <w:jc w:val="center"/>
            </w:pPr>
            <w:r>
              <w:rPr>
                <w:rFonts w:ascii="Times New Roman" w:hAnsi="Times New Roman"/>
                <w:b/>
                <w:color w:val="0F172A"/>
                <w:sz w:val="20"/>
              </w:rPr>
              <w:t>Design Purpose &amp; Engineering Justification</w:t>
            </w:r>
          </w:p>
        </w:tc>
      </w:tr>
      <w:tr>
        <w:tc>
          <w:tcPr>
            <w:tcW w:type="dxa" w:w="1152"/>
          </w:tcPr>
          <w:p>
            <w:pPr>
              <w:spacing w:before="60" w:after="60" w:line="276" w:lineRule="auto"/>
              <w:jc w:val="center"/>
            </w:pPr>
            <w:r>
              <w:rPr>
                <w:rFonts w:ascii="Times New Roman" w:hAnsi="Times New Roman"/>
                <w:sz w:val="19"/>
              </w:rPr>
              <w:t>Q1-Q2</w:t>
            </w:r>
          </w:p>
        </w:tc>
        <w:tc>
          <w:tcPr>
            <w:tcW w:type="dxa" w:w="2160"/>
          </w:tcPr>
          <w:p>
            <w:pPr>
              <w:spacing w:before="60" w:after="60" w:line="276" w:lineRule="auto"/>
              <w:jc w:val="left"/>
            </w:pPr>
            <w:r>
              <w:rPr>
                <w:rFonts w:ascii="Times New Roman" w:hAnsi="Times New Roman"/>
                <w:sz w:val="19"/>
              </w:rPr>
              <w:t>Respondent Profile</w:t>
            </w:r>
          </w:p>
        </w:tc>
        <w:tc>
          <w:tcPr>
            <w:tcW w:type="dxa" w:w="3168"/>
          </w:tcPr>
          <w:p>
            <w:pPr>
              <w:spacing w:before="60" w:after="60" w:line="276" w:lineRule="auto"/>
              <w:jc w:val="left"/>
            </w:pPr>
            <w:r>
              <w:rPr>
                <w:rFonts w:ascii="Times New Roman" w:hAnsi="Times New Roman"/>
                <w:sz w:val="19"/>
              </w:rPr>
              <w:t>Which category best describes you? (Student, Working Professional, Homemaker, Senior Citizen)</w:t>
            </w:r>
          </w:p>
        </w:tc>
        <w:tc>
          <w:tcPr>
            <w:tcW w:type="dxa" w:w="3600"/>
          </w:tcPr>
          <w:p>
            <w:pPr>
              <w:spacing w:before="60" w:after="60" w:line="276" w:lineRule="auto"/>
              <w:jc w:val="left"/>
            </w:pPr>
            <w:r>
              <w:rPr>
                <w:rFonts w:ascii="Times New Roman" w:hAnsi="Times New Roman"/>
                <w:sz w:val="19"/>
              </w:rPr>
              <w:t>Profiles potential user segments to inform UI contrast, font accessibility, and onboarding flows.</w:t>
            </w:r>
          </w:p>
        </w:tc>
      </w:tr>
      <w:tr>
        <w:tc>
          <w:tcPr>
            <w:tcW w:type="dxa" w:w="1152"/>
          </w:tcPr>
          <w:p>
            <w:pPr>
              <w:spacing w:before="60" w:after="60" w:line="276" w:lineRule="auto"/>
              <w:jc w:val="center"/>
            </w:pPr>
            <w:r>
              <w:rPr>
                <w:rFonts w:ascii="Times New Roman" w:hAnsi="Times New Roman"/>
                <w:sz w:val="19"/>
              </w:rPr>
              <w:t>Q3-Q5</w:t>
            </w:r>
          </w:p>
        </w:tc>
        <w:tc>
          <w:tcPr>
            <w:tcW w:type="dxa" w:w="2160"/>
          </w:tcPr>
          <w:p>
            <w:pPr>
              <w:spacing w:before="60" w:after="60" w:line="276" w:lineRule="auto"/>
              <w:jc w:val="left"/>
            </w:pPr>
            <w:r>
              <w:rPr>
                <w:rFonts w:ascii="Times New Roman" w:hAnsi="Times New Roman"/>
                <w:sz w:val="19"/>
              </w:rPr>
              <w:t>Problem Validation</w:t>
            </w:r>
          </w:p>
        </w:tc>
        <w:tc>
          <w:tcPr>
            <w:tcW w:type="dxa" w:w="3168"/>
          </w:tcPr>
          <w:p>
            <w:pPr>
              <w:spacing w:before="60" w:after="60" w:line="276" w:lineRule="auto"/>
              <w:jc w:val="left"/>
            </w:pPr>
            <w:r>
              <w:rPr>
                <w:rFonts w:ascii="Times New Roman" w:hAnsi="Times New Roman"/>
                <w:sz w:val="19"/>
              </w:rPr>
              <w:t>Which community challenges have you or your society experienced? (Select all that apply)</w:t>
            </w:r>
          </w:p>
        </w:tc>
        <w:tc>
          <w:tcPr>
            <w:tcW w:type="dxa" w:w="3600"/>
          </w:tcPr>
          <w:p>
            <w:pPr>
              <w:spacing w:before="60" w:after="60" w:line="276" w:lineRule="auto"/>
              <w:jc w:val="left"/>
            </w:pPr>
            <w:r>
              <w:rPr>
                <w:rFonts w:ascii="Times New Roman" w:hAnsi="Times New Roman"/>
                <w:sz w:val="19"/>
              </w:rPr>
              <w:t>Validates whether the lack of trustworthy volunteers and unused space access are acute ground realities.</w:t>
            </w:r>
          </w:p>
        </w:tc>
      </w:tr>
      <w:tr>
        <w:tc>
          <w:tcPr>
            <w:tcW w:type="dxa" w:w="1152"/>
          </w:tcPr>
          <w:p>
            <w:pPr>
              <w:spacing w:before="60" w:after="60" w:line="276" w:lineRule="auto"/>
              <w:jc w:val="center"/>
            </w:pPr>
            <w:r>
              <w:rPr>
                <w:rFonts w:ascii="Times New Roman" w:hAnsi="Times New Roman"/>
                <w:sz w:val="19"/>
              </w:rPr>
              <w:t>Q6-Q9</w:t>
            </w:r>
          </w:p>
        </w:tc>
        <w:tc>
          <w:tcPr>
            <w:tcW w:type="dxa" w:w="2160"/>
          </w:tcPr>
          <w:p>
            <w:pPr>
              <w:spacing w:before="60" w:after="60" w:line="276" w:lineRule="auto"/>
              <w:jc w:val="left"/>
            </w:pPr>
            <w:r>
              <w:rPr>
                <w:rFonts w:ascii="Times New Roman" w:hAnsi="Times New Roman"/>
                <w:sz w:val="19"/>
              </w:rPr>
              <w:t>Service Requirements</w:t>
            </w:r>
          </w:p>
        </w:tc>
        <w:tc>
          <w:tcPr>
            <w:tcW w:type="dxa" w:w="3168"/>
          </w:tcPr>
          <w:p>
            <w:pPr>
              <w:spacing w:before="60" w:after="60" w:line="276" w:lineRule="auto"/>
              <w:jc w:val="left"/>
            </w:pPr>
            <w:r>
              <w:rPr>
                <w:rFonts w:ascii="Times New Roman" w:hAnsi="Times New Roman"/>
                <w:sz w:val="19"/>
              </w:rPr>
              <w:t>Which services would you be most interested in using? (Medicine, Groceries, Tutoring, Space)</w:t>
            </w:r>
          </w:p>
        </w:tc>
        <w:tc>
          <w:tcPr>
            <w:tcW w:type="dxa" w:w="3600"/>
          </w:tcPr>
          <w:p>
            <w:pPr>
              <w:spacing w:before="60" w:after="60" w:line="276" w:lineRule="auto"/>
              <w:jc w:val="left"/>
            </w:pPr>
            <w:r>
              <w:rPr>
                <w:rFonts w:ascii="Times New Roman" w:hAnsi="Times New Roman"/>
                <w:sz w:val="19"/>
              </w:rPr>
              <w:t>Ranks community demand to prioritize core functional modules on the main selection dashboard.</w:t>
            </w:r>
          </w:p>
        </w:tc>
      </w:tr>
      <w:tr>
        <w:tc>
          <w:tcPr>
            <w:tcW w:type="dxa" w:w="1152"/>
          </w:tcPr>
          <w:p>
            <w:pPr>
              <w:spacing w:before="60" w:after="60" w:line="276" w:lineRule="auto"/>
              <w:jc w:val="center"/>
            </w:pPr>
            <w:r>
              <w:rPr>
                <w:rFonts w:ascii="Times New Roman" w:hAnsi="Times New Roman"/>
                <w:sz w:val="19"/>
              </w:rPr>
              <w:t>Q10-Q12</w:t>
            </w:r>
          </w:p>
        </w:tc>
        <w:tc>
          <w:tcPr>
            <w:tcW w:type="dxa" w:w="2160"/>
          </w:tcPr>
          <w:p>
            <w:pPr>
              <w:spacing w:before="60" w:after="60" w:line="276" w:lineRule="auto"/>
              <w:jc w:val="left"/>
            </w:pPr>
            <w:r>
              <w:rPr>
                <w:rFonts w:ascii="Times New Roman" w:hAnsi="Times New Roman"/>
                <w:sz w:val="19"/>
              </w:rPr>
              <w:t>Participation &amp; Supply</w:t>
            </w:r>
          </w:p>
        </w:tc>
        <w:tc>
          <w:tcPr>
            <w:tcW w:type="dxa" w:w="3168"/>
          </w:tcPr>
          <w:p>
            <w:pPr>
              <w:spacing w:before="60" w:after="60" w:line="276" w:lineRule="auto"/>
              <w:jc w:val="left"/>
            </w:pPr>
            <w:r>
              <w:rPr>
                <w:rFonts w:ascii="Times New Roman" w:hAnsi="Times New Roman"/>
                <w:sz w:val="19"/>
              </w:rPr>
              <w:t>Would you be willing to contribute your time or share unused community space?</w:t>
            </w:r>
          </w:p>
        </w:tc>
        <w:tc>
          <w:tcPr>
            <w:tcW w:type="dxa" w:w="3600"/>
          </w:tcPr>
          <w:p>
            <w:pPr>
              <w:spacing w:before="60" w:after="60" w:line="276" w:lineRule="auto"/>
              <w:jc w:val="left"/>
            </w:pPr>
            <w:r>
              <w:rPr>
                <w:rFonts w:ascii="Times New Roman" w:hAnsi="Times New Roman"/>
                <w:sz w:val="19"/>
              </w:rPr>
              <w:t>Gauges two-sided marketplace viability (supply of volunteers and spaces vs. demand).</w:t>
            </w:r>
          </w:p>
        </w:tc>
      </w:tr>
      <w:tr>
        <w:tc>
          <w:tcPr>
            <w:tcW w:type="dxa" w:w="1152"/>
          </w:tcPr>
          <w:p>
            <w:pPr>
              <w:spacing w:before="60" w:after="60" w:line="276" w:lineRule="auto"/>
              <w:jc w:val="center"/>
            </w:pPr>
            <w:r>
              <w:rPr>
                <w:rFonts w:ascii="Times New Roman" w:hAnsi="Times New Roman"/>
                <w:sz w:val="19"/>
              </w:rPr>
              <w:t>Q13-Q15</w:t>
            </w:r>
          </w:p>
        </w:tc>
        <w:tc>
          <w:tcPr>
            <w:tcW w:type="dxa" w:w="2160"/>
          </w:tcPr>
          <w:p>
            <w:pPr>
              <w:spacing w:before="60" w:after="60" w:line="276" w:lineRule="auto"/>
              <w:jc w:val="left"/>
            </w:pPr>
            <w:r>
              <w:rPr>
                <w:rFonts w:ascii="Times New Roman" w:hAnsi="Times New Roman"/>
                <w:sz w:val="19"/>
              </w:rPr>
              <w:t>Trust, Safety &amp; Security</w:t>
            </w:r>
          </w:p>
        </w:tc>
        <w:tc>
          <w:tcPr>
            <w:tcW w:type="dxa" w:w="3168"/>
          </w:tcPr>
          <w:p>
            <w:pPr>
              <w:spacing w:before="60" w:after="60" w:line="276" w:lineRule="auto"/>
              <w:jc w:val="left"/>
            </w:pPr>
            <w:r>
              <w:rPr>
                <w:rFonts w:ascii="Times New Roman" w:hAnsi="Times New Roman"/>
                <w:sz w:val="19"/>
              </w:rPr>
              <w:t>Do you think Aadhaar KYC and doorstep PIN verification are sufficient for safety?</w:t>
            </w:r>
          </w:p>
        </w:tc>
        <w:tc>
          <w:tcPr>
            <w:tcW w:type="dxa" w:w="3600"/>
          </w:tcPr>
          <w:p>
            <w:pPr>
              <w:spacing w:before="60" w:after="60" w:line="276" w:lineRule="auto"/>
              <w:jc w:val="left"/>
            </w:pPr>
            <w:r>
              <w:rPr>
                <w:rFonts w:ascii="Times New Roman" w:hAnsi="Times New Roman"/>
                <w:sz w:val="19"/>
              </w:rPr>
              <w:t>Determines whether proposed security measures provide adequate peace of mind for seniors.</w:t>
            </w:r>
          </w:p>
        </w:tc>
      </w:tr>
      <w:tr>
        <w:tc>
          <w:tcPr>
            <w:tcW w:type="dxa" w:w="1152"/>
          </w:tcPr>
          <w:p>
            <w:pPr>
              <w:spacing w:before="60" w:after="60" w:line="276" w:lineRule="auto"/>
              <w:jc w:val="center"/>
            </w:pPr>
            <w:r>
              <w:rPr>
                <w:rFonts w:ascii="Times New Roman" w:hAnsi="Times New Roman"/>
                <w:sz w:val="19"/>
              </w:rPr>
              <w:t>Q16-Q18</w:t>
            </w:r>
          </w:p>
        </w:tc>
        <w:tc>
          <w:tcPr>
            <w:tcW w:type="dxa" w:w="2160"/>
          </w:tcPr>
          <w:p>
            <w:pPr>
              <w:spacing w:before="60" w:after="60" w:line="276" w:lineRule="auto"/>
              <w:jc w:val="left"/>
            </w:pPr>
            <w:r>
              <w:rPr>
                <w:rFonts w:ascii="Times New Roman" w:hAnsi="Times New Roman"/>
                <w:sz w:val="19"/>
              </w:rPr>
              <w:t>Dual Platform Concept</w:t>
            </w:r>
          </w:p>
        </w:tc>
        <w:tc>
          <w:tcPr>
            <w:tcW w:type="dxa" w:w="3168"/>
          </w:tcPr>
          <w:p>
            <w:pPr>
              <w:spacing w:before="60" w:after="60" w:line="276" w:lineRule="auto"/>
              <w:jc w:val="left"/>
            </w:pPr>
            <w:r>
              <w:rPr>
                <w:rFonts w:ascii="Times New Roman" w:hAnsi="Times New Roman"/>
                <w:sz w:val="19"/>
              </w:rPr>
              <w:t>Would a platform combining community aid with space sharing benefit your locality?</w:t>
            </w:r>
          </w:p>
        </w:tc>
        <w:tc>
          <w:tcPr>
            <w:tcW w:type="dxa" w:w="3600"/>
          </w:tcPr>
          <w:p>
            <w:pPr>
              <w:spacing w:before="60" w:after="60" w:line="276" w:lineRule="auto"/>
              <w:jc w:val="left"/>
            </w:pPr>
            <w:r>
              <w:rPr>
                <w:rFonts w:ascii="Times New Roman" w:hAnsi="Times New Roman"/>
                <w:sz w:val="19"/>
              </w:rPr>
              <w:t>Tests user acceptance of the novel integrated architecture.</w:t>
            </w:r>
          </w:p>
        </w:tc>
      </w:tr>
      <w:tr>
        <w:tc>
          <w:tcPr>
            <w:tcW w:type="dxa" w:w="1152"/>
          </w:tcPr>
          <w:p>
            <w:pPr>
              <w:spacing w:before="60" w:after="60" w:line="276" w:lineRule="auto"/>
              <w:jc w:val="center"/>
            </w:pPr>
            <w:r>
              <w:rPr>
                <w:rFonts w:ascii="Times New Roman" w:hAnsi="Times New Roman"/>
                <w:sz w:val="19"/>
              </w:rPr>
              <w:t>Q19-Q20</w:t>
            </w:r>
          </w:p>
        </w:tc>
        <w:tc>
          <w:tcPr>
            <w:tcW w:type="dxa" w:w="2160"/>
          </w:tcPr>
          <w:p>
            <w:pPr>
              <w:spacing w:before="60" w:after="60" w:line="276" w:lineRule="auto"/>
              <w:jc w:val="left"/>
            </w:pPr>
            <w:r>
              <w:rPr>
                <w:rFonts w:ascii="Times New Roman" w:hAnsi="Times New Roman"/>
                <w:sz w:val="19"/>
              </w:rPr>
              <w:t>Open Feedback &amp; Adoption</w:t>
            </w:r>
          </w:p>
        </w:tc>
        <w:tc>
          <w:tcPr>
            <w:tcW w:type="dxa" w:w="3168"/>
          </w:tcPr>
          <w:p>
            <w:pPr>
              <w:spacing w:before="60" w:after="60" w:line="276" w:lineRule="auto"/>
              <w:jc w:val="left"/>
            </w:pPr>
            <w:r>
              <w:rPr>
                <w:rFonts w:ascii="Times New Roman" w:hAnsi="Times New Roman"/>
                <w:sz w:val="19"/>
              </w:rPr>
              <w:t>What features or improvements would make this platform most effective?</w:t>
            </w:r>
          </w:p>
        </w:tc>
        <w:tc>
          <w:tcPr>
            <w:tcW w:type="dxa" w:w="3600"/>
          </w:tcPr>
          <w:p>
            <w:pPr>
              <w:spacing w:before="60" w:after="60" w:line="276" w:lineRule="auto"/>
              <w:jc w:val="left"/>
            </w:pPr>
            <w:r>
              <w:rPr>
                <w:rFonts w:ascii="Times New Roman" w:hAnsi="Times New Roman"/>
                <w:sz w:val="19"/>
              </w:rPr>
              <w:t>Gathers qualitative requirements directly from community members.</w:t>
            </w:r>
          </w:p>
        </w:tc>
      </w:tr>
    </w:tbl>
    <w:p>
      <w:pPr>
        <w:keepNext/>
        <w:spacing w:before="360" w:after="160"/>
      </w:pPr>
      <w:r>
        <w:rPr>
          <w:rFonts w:ascii="Times New Roman" w:hAnsi="Times New Roman"/>
          <w:b/>
          <w:color w:val="0F172A"/>
          <w:sz w:val="28"/>
        </w:rPr>
        <w:t>3.3 Survey and Interview Findings Analysis</w:t>
      </w:r>
    </w:p>
    <w:p>
      <w:pPr>
        <w:spacing w:after="120" w:line="300" w:lineRule="auto"/>
        <w:jc w:val="both"/>
      </w:pPr>
      <w:r>
        <w:rPr>
          <w:rFonts w:ascii="Times New Roman" w:hAnsi="Times New Roman"/>
          <w:sz w:val="24"/>
        </w:rPr>
        <w:t>The survey data collected from N = 102 respondents was analyzed using statistical frequency distribution and cross-tabulation. The empirical findings are summarized below.</w:t>
      </w:r>
    </w:p>
    <w:p>
      <w:pPr>
        <w:keepNext/>
        <w:spacing w:before="280" w:after="120"/>
      </w:pPr>
      <w:r>
        <w:rPr>
          <w:rFonts w:ascii="Times New Roman" w:hAnsi="Times New Roman"/>
          <w:b/>
          <w:color w:val="1E293B"/>
          <w:sz w:val="24"/>
        </w:rPr>
        <w:t>Respondent Demographics</w:t>
      </w:r>
    </w:p>
    <w:p>
      <w:pPr>
        <w:spacing w:after="120" w:line="300" w:lineRule="auto"/>
        <w:jc w:val="both"/>
      </w:pPr>
      <w:r>
        <w:rPr>
          <w:rFonts w:ascii="Times New Roman" w:hAnsi="Times New Roman"/>
          <w:sz w:val="24"/>
        </w:rPr>
        <w:t>The demographic profile revealed substantial interest from youth volunteers and working professionals (Table 3.2, Figure 3.1).</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CBD5E1"/>
          <w:insideV w:val="none"/>
          <w:left w:val="none"/>
          <w:right w:val="none"/>
        </w:tblBorders>
      </w:tblPr>
      <w:tblGrid>
        <w:gridCol w:w="3120"/>
        <w:gridCol w:w="3120"/>
        <w:gridCol w:w="3120"/>
      </w:tblGrid>
      <w:tr>
        <w:tc>
          <w:tcPr>
            <w:tcW w:type="dxa" w:w="4608"/>
            <w:shd w:fill="F1F5F9"/>
          </w:tcPr>
          <w:p>
            <w:pPr>
              <w:spacing w:before="80" w:after="80"/>
              <w:jc w:val="center"/>
            </w:pPr>
            <w:r>
              <w:rPr>
                <w:rFonts w:ascii="Times New Roman" w:hAnsi="Times New Roman"/>
                <w:b/>
                <w:color w:val="0F172A"/>
                <w:sz w:val="20"/>
              </w:rPr>
              <w:t>Demographic Category</w:t>
            </w:r>
          </w:p>
        </w:tc>
        <w:tc>
          <w:tcPr>
            <w:tcW w:type="dxa" w:w="2592"/>
            <w:shd w:fill="F1F5F9"/>
          </w:tcPr>
          <w:p>
            <w:pPr>
              <w:spacing w:before="80" w:after="80"/>
              <w:jc w:val="center"/>
            </w:pPr>
            <w:r>
              <w:rPr>
                <w:rFonts w:ascii="Times New Roman" w:hAnsi="Times New Roman"/>
                <w:b/>
                <w:color w:val="0F172A"/>
                <w:sz w:val="20"/>
              </w:rPr>
              <w:t>Number of Responses</w:t>
            </w:r>
          </w:p>
        </w:tc>
        <w:tc>
          <w:tcPr>
            <w:tcW w:type="dxa" w:w="2880"/>
            <w:shd w:fill="F1F5F9"/>
          </w:tcPr>
          <w:p>
            <w:pPr>
              <w:spacing w:before="80" w:after="80"/>
              <w:jc w:val="center"/>
            </w:pPr>
            <w:r>
              <w:rPr>
                <w:rFonts w:ascii="Times New Roman" w:hAnsi="Times New Roman"/>
                <w:b/>
                <w:color w:val="0F172A"/>
                <w:sz w:val="20"/>
              </w:rPr>
              <w:t>Percentage Distribution (%)</w:t>
            </w:r>
          </w:p>
        </w:tc>
      </w:tr>
      <w:tr>
        <w:tc>
          <w:tcPr>
            <w:tcW w:type="dxa" w:w="4608"/>
          </w:tcPr>
          <w:p>
            <w:pPr>
              <w:spacing w:before="60" w:after="60" w:line="276" w:lineRule="auto"/>
              <w:jc w:val="center"/>
            </w:pPr>
            <w:r>
              <w:rPr>
                <w:rFonts w:ascii="Times New Roman" w:hAnsi="Times New Roman"/>
                <w:sz w:val="19"/>
              </w:rPr>
              <w:t>Student (Youth Volunteers)</w:t>
            </w:r>
          </w:p>
        </w:tc>
        <w:tc>
          <w:tcPr>
            <w:tcW w:type="dxa" w:w="2592"/>
          </w:tcPr>
          <w:p>
            <w:pPr>
              <w:spacing w:before="60" w:after="60" w:line="276" w:lineRule="auto"/>
              <w:jc w:val="left"/>
            </w:pPr>
            <w:r>
              <w:rPr>
                <w:rFonts w:ascii="Times New Roman" w:hAnsi="Times New Roman"/>
                <w:sz w:val="19"/>
              </w:rPr>
              <w:t>49</w:t>
            </w:r>
          </w:p>
        </w:tc>
        <w:tc>
          <w:tcPr>
            <w:tcW w:type="dxa" w:w="2880"/>
          </w:tcPr>
          <w:p>
            <w:pPr>
              <w:spacing w:before="60" w:after="60" w:line="276" w:lineRule="auto"/>
              <w:jc w:val="center"/>
            </w:pPr>
            <w:r>
              <w:rPr>
                <w:rFonts w:ascii="Times New Roman" w:hAnsi="Times New Roman"/>
                <w:sz w:val="19"/>
              </w:rPr>
              <w:t>48.0%</w:t>
            </w:r>
          </w:p>
        </w:tc>
      </w:tr>
      <w:tr>
        <w:tc>
          <w:tcPr>
            <w:tcW w:type="dxa" w:w="4608"/>
          </w:tcPr>
          <w:p>
            <w:pPr>
              <w:spacing w:before="60" w:after="60" w:line="276" w:lineRule="auto"/>
              <w:jc w:val="center"/>
            </w:pPr>
            <w:r>
              <w:rPr>
                <w:rFonts w:ascii="Times New Roman" w:hAnsi="Times New Roman"/>
                <w:sz w:val="19"/>
              </w:rPr>
              <w:t>Working Professional</w:t>
            </w:r>
          </w:p>
        </w:tc>
        <w:tc>
          <w:tcPr>
            <w:tcW w:type="dxa" w:w="2592"/>
          </w:tcPr>
          <w:p>
            <w:pPr>
              <w:spacing w:before="60" w:after="60" w:line="276" w:lineRule="auto"/>
              <w:jc w:val="left"/>
            </w:pPr>
            <w:r>
              <w:rPr>
                <w:rFonts w:ascii="Times New Roman" w:hAnsi="Times New Roman"/>
                <w:sz w:val="19"/>
              </w:rPr>
              <w:t>26</w:t>
            </w:r>
          </w:p>
        </w:tc>
        <w:tc>
          <w:tcPr>
            <w:tcW w:type="dxa" w:w="2880"/>
          </w:tcPr>
          <w:p>
            <w:pPr>
              <w:spacing w:before="60" w:after="60" w:line="276" w:lineRule="auto"/>
              <w:jc w:val="center"/>
            </w:pPr>
            <w:r>
              <w:rPr>
                <w:rFonts w:ascii="Times New Roman" w:hAnsi="Times New Roman"/>
                <w:sz w:val="19"/>
              </w:rPr>
              <w:t>25.5%</w:t>
            </w:r>
          </w:p>
        </w:tc>
      </w:tr>
      <w:tr>
        <w:tc>
          <w:tcPr>
            <w:tcW w:type="dxa" w:w="4608"/>
          </w:tcPr>
          <w:p>
            <w:pPr>
              <w:spacing w:before="60" w:after="60" w:line="276" w:lineRule="auto"/>
              <w:jc w:val="center"/>
            </w:pPr>
            <w:r>
              <w:rPr>
                <w:rFonts w:ascii="Times New Roman" w:hAnsi="Times New Roman"/>
                <w:sz w:val="19"/>
              </w:rPr>
              <w:t>Teacher / Academician</w:t>
            </w:r>
          </w:p>
        </w:tc>
        <w:tc>
          <w:tcPr>
            <w:tcW w:type="dxa" w:w="2592"/>
          </w:tcPr>
          <w:p>
            <w:pPr>
              <w:spacing w:before="60" w:after="60" w:line="276" w:lineRule="auto"/>
              <w:jc w:val="left"/>
            </w:pPr>
            <w:r>
              <w:rPr>
                <w:rFonts w:ascii="Times New Roman" w:hAnsi="Times New Roman"/>
                <w:sz w:val="19"/>
              </w:rPr>
              <w:t>17</w:t>
            </w:r>
          </w:p>
        </w:tc>
        <w:tc>
          <w:tcPr>
            <w:tcW w:type="dxa" w:w="2880"/>
          </w:tcPr>
          <w:p>
            <w:pPr>
              <w:spacing w:before="60" w:after="60" w:line="276" w:lineRule="auto"/>
              <w:jc w:val="center"/>
            </w:pPr>
            <w:r>
              <w:rPr>
                <w:rFonts w:ascii="Times New Roman" w:hAnsi="Times New Roman"/>
                <w:sz w:val="19"/>
              </w:rPr>
              <w:t>16.7%</w:t>
            </w:r>
          </w:p>
        </w:tc>
      </w:tr>
      <w:tr>
        <w:tc>
          <w:tcPr>
            <w:tcW w:type="dxa" w:w="4608"/>
          </w:tcPr>
          <w:p>
            <w:pPr>
              <w:spacing w:before="60" w:after="60" w:line="276" w:lineRule="auto"/>
              <w:jc w:val="center"/>
            </w:pPr>
            <w:r>
              <w:rPr>
                <w:rFonts w:ascii="Times New Roman" w:hAnsi="Times New Roman"/>
                <w:sz w:val="19"/>
              </w:rPr>
              <w:t>Homemaker</w:t>
            </w:r>
          </w:p>
        </w:tc>
        <w:tc>
          <w:tcPr>
            <w:tcW w:type="dxa" w:w="2592"/>
          </w:tcPr>
          <w:p>
            <w:pPr>
              <w:spacing w:before="60" w:after="60" w:line="276" w:lineRule="auto"/>
              <w:jc w:val="left"/>
            </w:pPr>
            <w:r>
              <w:rPr>
                <w:rFonts w:ascii="Times New Roman" w:hAnsi="Times New Roman"/>
                <w:sz w:val="19"/>
              </w:rPr>
              <w:t>7</w:t>
            </w:r>
          </w:p>
        </w:tc>
        <w:tc>
          <w:tcPr>
            <w:tcW w:type="dxa" w:w="2880"/>
          </w:tcPr>
          <w:p>
            <w:pPr>
              <w:spacing w:before="60" w:after="60" w:line="276" w:lineRule="auto"/>
              <w:jc w:val="center"/>
            </w:pPr>
            <w:r>
              <w:rPr>
                <w:rFonts w:ascii="Times New Roman" w:hAnsi="Times New Roman"/>
                <w:sz w:val="19"/>
              </w:rPr>
              <w:t>6.9%</w:t>
            </w:r>
          </w:p>
        </w:tc>
      </w:tr>
      <w:tr>
        <w:tc>
          <w:tcPr>
            <w:tcW w:type="dxa" w:w="4608"/>
          </w:tcPr>
          <w:p>
            <w:pPr>
              <w:spacing w:before="60" w:after="60" w:line="276" w:lineRule="auto"/>
              <w:jc w:val="center"/>
            </w:pPr>
            <w:r>
              <w:rPr>
                <w:rFonts w:ascii="Times New Roman" w:hAnsi="Times New Roman"/>
                <w:sz w:val="19"/>
              </w:rPr>
              <w:t>Senior Citizen Resident</w:t>
            </w:r>
          </w:p>
        </w:tc>
        <w:tc>
          <w:tcPr>
            <w:tcW w:type="dxa" w:w="2592"/>
          </w:tcPr>
          <w:p>
            <w:pPr>
              <w:spacing w:before="60" w:after="60" w:line="276" w:lineRule="auto"/>
              <w:jc w:val="left"/>
            </w:pPr>
            <w:r>
              <w:rPr>
                <w:rFonts w:ascii="Times New Roman" w:hAnsi="Times New Roman"/>
                <w:sz w:val="19"/>
              </w:rPr>
              <w:t>2</w:t>
            </w:r>
          </w:p>
        </w:tc>
        <w:tc>
          <w:tcPr>
            <w:tcW w:type="dxa" w:w="2880"/>
          </w:tcPr>
          <w:p>
            <w:pPr>
              <w:spacing w:before="60" w:after="60" w:line="276" w:lineRule="auto"/>
              <w:jc w:val="center"/>
            </w:pPr>
            <w:r>
              <w:rPr>
                <w:rFonts w:ascii="Times New Roman" w:hAnsi="Times New Roman"/>
                <w:sz w:val="19"/>
              </w:rPr>
              <w:t>2.0%</w:t>
            </w:r>
          </w:p>
        </w:tc>
      </w:tr>
      <w:tr>
        <w:tc>
          <w:tcPr>
            <w:tcW w:type="dxa" w:w="4608"/>
          </w:tcPr>
          <w:p>
            <w:pPr>
              <w:spacing w:before="60" w:after="60" w:line="276" w:lineRule="auto"/>
              <w:jc w:val="center"/>
            </w:pPr>
            <w:r>
              <w:rPr>
                <w:rFonts w:ascii="Times New Roman" w:hAnsi="Times New Roman"/>
                <w:sz w:val="19"/>
              </w:rPr>
              <w:t>Other / Community Worker</w:t>
            </w:r>
          </w:p>
        </w:tc>
        <w:tc>
          <w:tcPr>
            <w:tcW w:type="dxa" w:w="2592"/>
          </w:tcPr>
          <w:p>
            <w:pPr>
              <w:spacing w:before="60" w:after="60" w:line="276" w:lineRule="auto"/>
              <w:jc w:val="left"/>
            </w:pPr>
            <w:r>
              <w:rPr>
                <w:rFonts w:ascii="Times New Roman" w:hAnsi="Times New Roman"/>
                <w:sz w:val="19"/>
              </w:rPr>
              <w:t>1</w:t>
            </w:r>
          </w:p>
        </w:tc>
        <w:tc>
          <w:tcPr>
            <w:tcW w:type="dxa" w:w="2880"/>
          </w:tcPr>
          <w:p>
            <w:pPr>
              <w:spacing w:before="60" w:after="60" w:line="276" w:lineRule="auto"/>
              <w:jc w:val="center"/>
            </w:pPr>
            <w:r>
              <w:rPr>
                <w:rFonts w:ascii="Times New Roman" w:hAnsi="Times New Roman"/>
                <w:sz w:val="19"/>
              </w:rPr>
              <w:t>1.0%</w:t>
            </w:r>
          </w:p>
        </w:tc>
      </w:tr>
    </w:tbl>
    <w:p>
      <w:pPr>
        <w:spacing w:before="200" w:after="80"/>
        <w:jc w:val="center"/>
      </w:pPr>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fig3_1_demographics.png"/>
                    <pic:cNvPicPr/>
                  </pic:nvPicPr>
                  <pic:blipFill>
                    <a:blip r:embed="rId13"/>
                    <a:stretch>
                      <a:fillRect/>
                    </a:stretch>
                  </pic:blipFill>
                  <pic:spPr>
                    <a:xfrm>
                      <a:off x="0" y="0"/>
                      <a:ext cx="5029200" cy="2828925"/>
                    </a:xfrm>
                    <a:prstGeom prst="rect"/>
                  </pic:spPr>
                </pic:pic>
              </a:graphicData>
            </a:graphic>
          </wp:inline>
        </w:drawing>
      </w:r>
    </w:p>
    <w:p>
      <w:pPr>
        <w:spacing w:before="40" w:after="240"/>
        <w:jc w:val="center"/>
      </w:pPr>
      <w:r>
        <w:rPr>
          <w:rFonts w:ascii="Times New Roman" w:hAnsi="Times New Roman"/>
          <w:b/>
          <w:i/>
          <w:color w:val="334155"/>
          <w:sz w:val="20"/>
        </w:rPr>
        <w:t>Figure 3.1: Distribution of Survey Respondents by Category (N = 102)</w:t>
      </w:r>
    </w:p>
    <w:p>
      <w:pPr>
        <w:keepNext/>
        <w:spacing w:before="280" w:after="120"/>
      </w:pPr>
      <w:r>
        <w:rPr>
          <w:rFonts w:ascii="Times New Roman" w:hAnsi="Times New Roman"/>
          <w:b/>
          <w:color w:val="1E293B"/>
          <w:sz w:val="24"/>
        </w:rPr>
        <w:t>Ground-Level Community Challenges Identified</w:t>
      </w:r>
    </w:p>
    <w:p>
      <w:pPr>
        <w:spacing w:after="120" w:line="300" w:lineRule="auto"/>
        <w:jc w:val="both"/>
      </w:pPr>
      <w:r>
        <w:rPr>
          <w:rFonts w:ascii="Times New Roman" w:hAnsi="Times New Roman"/>
          <w:sz w:val="24"/>
        </w:rPr>
        <w:t>When asked about challenges experienced in their locality (multi-select), 48.0% cited difficulty finding trustworthy volunteers, 46.1% cited students lacking tutoring/guidance, 43.1% cited difficulty finding affordable community spaces, and 41.2% cited elderly residents needing accompaniment to medical visits (Figure 3.2). Only 11.8% reported facing none of these issues.</w:t>
      </w:r>
    </w:p>
    <w:p>
      <w:pPr>
        <w:spacing w:before="200" w:after="80"/>
        <w:jc w:val="center"/>
      </w:pPr>
      <w:r>
        <w:drawing>
          <wp:inline xmlns:a="http://schemas.openxmlformats.org/drawingml/2006/main" xmlns:pic="http://schemas.openxmlformats.org/drawingml/2006/picture">
            <wp:extent cx="5303520" cy="2946400"/>
            <wp:docPr id="5" name="Picture 5"/>
            <wp:cNvGraphicFramePr>
              <a:graphicFrameLocks noChangeAspect="1"/>
            </wp:cNvGraphicFramePr>
            <a:graphic>
              <a:graphicData uri="http://schemas.openxmlformats.org/drawingml/2006/picture">
                <pic:pic>
                  <pic:nvPicPr>
                    <pic:cNvPr id="0" name="fig3_2_challenges.png"/>
                    <pic:cNvPicPr/>
                  </pic:nvPicPr>
                  <pic:blipFill>
                    <a:blip r:embed="rId14"/>
                    <a:stretch>
                      <a:fillRect/>
                    </a:stretch>
                  </pic:blipFill>
                  <pic:spPr>
                    <a:xfrm>
                      <a:off x="0" y="0"/>
                      <a:ext cx="5303520" cy="2946400"/>
                    </a:xfrm>
                    <a:prstGeom prst="rect"/>
                  </pic:spPr>
                </pic:pic>
              </a:graphicData>
            </a:graphic>
          </wp:inline>
        </w:drawing>
      </w:r>
    </w:p>
    <w:p>
      <w:pPr>
        <w:spacing w:before="40" w:after="240"/>
        <w:jc w:val="center"/>
      </w:pPr>
      <w:r>
        <w:rPr>
          <w:rFonts w:ascii="Times New Roman" w:hAnsi="Times New Roman"/>
          <w:b/>
          <w:i/>
          <w:color w:val="334155"/>
          <w:sz w:val="20"/>
        </w:rPr>
        <w:t>Figure 3.2: Real-World Community Challenges Identified on the Ground (N = 102)</w:t>
      </w:r>
    </w:p>
    <w:p>
      <w:pPr>
        <w:keepNext/>
        <w:spacing w:before="280" w:after="120"/>
      </w:pPr>
      <w:r>
        <w:rPr>
          <w:rFonts w:ascii="Times New Roman" w:hAnsi="Times New Roman"/>
          <w:b/>
          <w:color w:val="1E293B"/>
          <w:sz w:val="24"/>
        </w:rPr>
        <w:t>High-Demand Community Services</w:t>
      </w:r>
    </w:p>
    <w:p>
      <w:pPr>
        <w:spacing w:after="120" w:line="300" w:lineRule="auto"/>
        <w:jc w:val="both"/>
      </w:pPr>
      <w:r>
        <w:rPr>
          <w:rFonts w:ascii="Times New Roman" w:hAnsi="Times New Roman"/>
          <w:sz w:val="24"/>
        </w:rPr>
        <w:t>Medical and hospital appointment assistance emerged as the single highest priority (68.6%, 70 responses), followed by Tutoring and Mentoring (60.8%, 62 responses), Digital/Technical Literacy (48.0%, 49 responses), and Community Space Booking (19.6%, 20 responses) (Figure 3.3).</w:t>
      </w:r>
    </w:p>
    <w:p>
      <w:pPr>
        <w:spacing w:before="200" w:after="80"/>
        <w:jc w:val="center"/>
      </w:pPr>
      <w:r>
        <w:drawing>
          <wp:inline xmlns:a="http://schemas.openxmlformats.org/drawingml/2006/main" xmlns:pic="http://schemas.openxmlformats.org/drawingml/2006/picture">
            <wp:extent cx="5303520" cy="2828544"/>
            <wp:docPr id="6" name="Picture 6"/>
            <wp:cNvGraphicFramePr>
              <a:graphicFrameLocks noChangeAspect="1"/>
            </wp:cNvGraphicFramePr>
            <a:graphic>
              <a:graphicData uri="http://schemas.openxmlformats.org/drawingml/2006/picture">
                <pic:pic>
                  <pic:nvPicPr>
                    <pic:cNvPr id="0" name="fig3_3_services.png"/>
                    <pic:cNvPicPr/>
                  </pic:nvPicPr>
                  <pic:blipFill>
                    <a:blip r:embed="rId15"/>
                    <a:stretch>
                      <a:fillRect/>
                    </a:stretch>
                  </pic:blipFill>
                  <pic:spPr>
                    <a:xfrm>
                      <a:off x="0" y="0"/>
                      <a:ext cx="5303520" cy="2828544"/>
                    </a:xfrm>
                    <a:prstGeom prst="rect"/>
                  </pic:spPr>
                </pic:pic>
              </a:graphicData>
            </a:graphic>
          </wp:inline>
        </w:drawing>
      </w:r>
    </w:p>
    <w:p>
      <w:pPr>
        <w:spacing w:before="40" w:after="240"/>
        <w:jc w:val="center"/>
      </w:pPr>
      <w:r>
        <w:rPr>
          <w:rFonts w:ascii="Times New Roman" w:hAnsi="Times New Roman"/>
          <w:b/>
          <w:i/>
          <w:color w:val="334155"/>
          <w:sz w:val="20"/>
        </w:rPr>
        <w:t>Figure 3.3: Priority Community Services Requested by Survey Respondents</w:t>
      </w:r>
    </w:p>
    <w:p>
      <w:pPr>
        <w:keepNext/>
        <w:spacing w:before="280" w:after="120"/>
      </w:pPr>
      <w:r>
        <w:rPr>
          <w:rFonts w:ascii="Times New Roman" w:hAnsi="Times New Roman"/>
          <w:b/>
          <w:color w:val="1E293B"/>
          <w:sz w:val="24"/>
        </w:rPr>
        <w:t>Willingness to Contribute &amp; Platform Security Validation</w:t>
      </w:r>
    </w:p>
    <w:p>
      <w:pPr>
        <w:spacing w:after="120" w:line="300" w:lineRule="auto"/>
        <w:jc w:val="both"/>
      </w:pPr>
      <w:r>
        <w:rPr>
          <w:rFonts w:ascii="Times New Roman" w:hAnsi="Times New Roman"/>
          <w:sz w:val="24"/>
        </w:rPr>
        <w:t>Crucially, 80.4% of respondents expressed a direct willingness to contribute to their locality—either by volunteering their time (49.0%), sharing an unused space (5.9%), or both (31.4%) (Figure 3.4). Furthermore, 73.5% confirmed that the proposed doorstep PIN verification and Aadhaar KYC badges made them completely comfortable using the platform, while 77.5% validated the combined mutual-aid and space-sharing architecture (Figure 3.5). Finally, 84.3% stated they would actively recommend the platform to their housing society or college.</w:t>
      </w:r>
    </w:p>
    <w:p>
      <w:pPr>
        <w:spacing w:before="200" w:after="80"/>
        <w:jc w:val="center"/>
      </w:pPr>
      <w:r>
        <w:drawing>
          <wp:inline xmlns:a="http://schemas.openxmlformats.org/drawingml/2006/main" xmlns:pic="http://schemas.openxmlformats.org/drawingml/2006/picture">
            <wp:extent cx="5029200" cy="2828925"/>
            <wp:docPr id="7" name="Picture 7"/>
            <wp:cNvGraphicFramePr>
              <a:graphicFrameLocks noChangeAspect="1"/>
            </wp:cNvGraphicFramePr>
            <a:graphic>
              <a:graphicData uri="http://schemas.openxmlformats.org/drawingml/2006/picture">
                <pic:pic>
                  <pic:nvPicPr>
                    <pic:cNvPr id="0" name="fig3_4_willingness.png"/>
                    <pic:cNvPicPr/>
                  </pic:nvPicPr>
                  <pic:blipFill>
                    <a:blip r:embed="rId16"/>
                    <a:stretch>
                      <a:fillRect/>
                    </a:stretch>
                  </pic:blipFill>
                  <pic:spPr>
                    <a:xfrm>
                      <a:off x="0" y="0"/>
                      <a:ext cx="5029200" cy="2828925"/>
                    </a:xfrm>
                    <a:prstGeom prst="rect"/>
                  </pic:spPr>
                </pic:pic>
              </a:graphicData>
            </a:graphic>
          </wp:inline>
        </w:drawing>
      </w:r>
    </w:p>
    <w:p>
      <w:pPr>
        <w:spacing w:before="40" w:after="240"/>
        <w:jc w:val="center"/>
      </w:pPr>
      <w:r>
        <w:rPr>
          <w:rFonts w:ascii="Times New Roman" w:hAnsi="Times New Roman"/>
          <w:b/>
          <w:i/>
          <w:color w:val="334155"/>
          <w:sz w:val="20"/>
        </w:rPr>
        <w:t>Figure 3.4: Respondent Willingness to Contribute Mutual Aid or Physical Space</w:t>
      </w:r>
    </w:p>
    <w:p>
      <w:pPr>
        <w:spacing w:before="200" w:after="80"/>
        <w:jc w:val="center"/>
      </w:pPr>
      <w:r>
        <w:drawing>
          <wp:inline xmlns:a="http://schemas.openxmlformats.org/drawingml/2006/main" xmlns:pic="http://schemas.openxmlformats.org/drawingml/2006/picture">
            <wp:extent cx="5303520" cy="2386584"/>
            <wp:docPr id="8" name="Picture 8"/>
            <wp:cNvGraphicFramePr>
              <a:graphicFrameLocks noChangeAspect="1"/>
            </wp:cNvGraphicFramePr>
            <a:graphic>
              <a:graphicData uri="http://schemas.openxmlformats.org/drawingml/2006/picture">
                <pic:pic>
                  <pic:nvPicPr>
                    <pic:cNvPr id="0" name="fig3_5_validation.png"/>
                    <pic:cNvPicPr/>
                  </pic:nvPicPr>
                  <pic:blipFill>
                    <a:blip r:embed="rId17"/>
                    <a:stretch>
                      <a:fillRect/>
                    </a:stretch>
                  </pic:blipFill>
                  <pic:spPr>
                    <a:xfrm>
                      <a:off x="0" y="0"/>
                      <a:ext cx="5303520" cy="2386584"/>
                    </a:xfrm>
                    <a:prstGeom prst="rect"/>
                  </pic:spPr>
                </pic:pic>
              </a:graphicData>
            </a:graphic>
          </wp:inline>
        </w:drawing>
      </w:r>
    </w:p>
    <w:p>
      <w:pPr>
        <w:spacing w:before="40" w:after="240"/>
        <w:jc w:val="center"/>
      </w:pPr>
      <w:r>
        <w:rPr>
          <w:rFonts w:ascii="Times New Roman" w:hAnsi="Times New Roman"/>
          <w:b/>
          <w:i/>
          <w:color w:val="334155"/>
          <w:sz w:val="20"/>
        </w:rPr>
        <w:t>Figure 3.5: Validation of System Safety &amp; Core Dual-Platform Architecture</w:t>
      </w:r>
    </w:p>
    <w:p>
      <w:pPr>
        <w:keepNext/>
        <w:spacing w:before="360" w:after="160"/>
      </w:pPr>
      <w:r>
        <w:rPr>
          <w:rFonts w:ascii="Times New Roman" w:hAnsi="Times New Roman"/>
          <w:b/>
          <w:color w:val="0F172A"/>
          <w:sz w:val="28"/>
        </w:rPr>
        <w:t>3.4 Finalized Feature List Based on Empirical Findings</w:t>
      </w:r>
    </w:p>
    <w:p>
      <w:pPr>
        <w:spacing w:after="120" w:line="300" w:lineRule="auto"/>
        <w:jc w:val="both"/>
      </w:pPr>
      <w:r>
        <w:rPr>
          <w:rFonts w:ascii="Times New Roman" w:hAnsi="Times New Roman"/>
          <w:sz w:val="24"/>
        </w:rPr>
        <w:t>Open-ended survey feedback was systematically translated into concrete engineering implementations via a Feedback-to-Improvement Matrix (Table 3.3).</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CBD5E1"/>
          <w:insideV w:val="none"/>
          <w:left w:val="none"/>
          <w:right w:val="none"/>
        </w:tblBorders>
      </w:tblPr>
      <w:tblGrid>
        <w:gridCol w:w="3120"/>
        <w:gridCol w:w="3120"/>
        <w:gridCol w:w="3120"/>
      </w:tblGrid>
      <w:tr>
        <w:tc>
          <w:tcPr>
            <w:tcW w:type="dxa" w:w="2880"/>
            <w:shd w:fill="F1F5F9"/>
          </w:tcPr>
          <w:p>
            <w:pPr>
              <w:spacing w:before="80" w:after="80"/>
              <w:jc w:val="center"/>
            </w:pPr>
            <w:r>
              <w:rPr>
                <w:rFonts w:ascii="Times New Roman" w:hAnsi="Times New Roman"/>
                <w:b/>
                <w:color w:val="0F172A"/>
                <w:sz w:val="20"/>
              </w:rPr>
              <w:t>Empirical Feedback Received</w:t>
            </w:r>
          </w:p>
        </w:tc>
        <w:tc>
          <w:tcPr>
            <w:tcW w:type="dxa" w:w="2592"/>
            <w:shd w:fill="F1F5F9"/>
          </w:tcPr>
          <w:p>
            <w:pPr>
              <w:spacing w:before="80" w:after="80"/>
              <w:jc w:val="center"/>
            </w:pPr>
            <w:r>
              <w:rPr>
                <w:rFonts w:ascii="Times New Roman" w:hAnsi="Times New Roman"/>
                <w:b/>
                <w:color w:val="0F172A"/>
                <w:sz w:val="20"/>
              </w:rPr>
              <w:t>Identified User Need</w:t>
            </w:r>
          </w:p>
        </w:tc>
        <w:tc>
          <w:tcPr>
            <w:tcW w:type="dxa" w:w="4608"/>
            <w:shd w:fill="F1F5F9"/>
          </w:tcPr>
          <w:p>
            <w:pPr>
              <w:spacing w:before="80" w:after="80"/>
              <w:jc w:val="center"/>
            </w:pPr>
            <w:r>
              <w:rPr>
                <w:rFonts w:ascii="Times New Roman" w:hAnsi="Times New Roman"/>
                <w:b/>
                <w:color w:val="0F172A"/>
                <w:sz w:val="20"/>
              </w:rPr>
              <w:t>Final Engineered Implementation in ConnectSphere</w:t>
            </w:r>
          </w:p>
        </w:tc>
      </w:tr>
      <w:tr>
        <w:tc>
          <w:tcPr>
            <w:tcW w:type="dxa" w:w="2880"/>
          </w:tcPr>
          <w:p>
            <w:pPr>
              <w:spacing w:before="60" w:after="60" w:line="276" w:lineRule="auto"/>
              <w:jc w:val="center"/>
            </w:pPr>
            <w:r>
              <w:rPr>
                <w:rFonts w:ascii="Times New Roman" w:hAnsi="Times New Roman"/>
                <w:sz w:val="19"/>
              </w:rPr>
              <w:t>Concerns regarding volunteer theft or fraud during home deliveries.</w:t>
            </w:r>
          </w:p>
        </w:tc>
        <w:tc>
          <w:tcPr>
            <w:tcW w:type="dxa" w:w="2592"/>
          </w:tcPr>
          <w:p>
            <w:pPr>
              <w:spacing w:before="60" w:after="60" w:line="276" w:lineRule="auto"/>
              <w:jc w:val="left"/>
            </w:pPr>
            <w:r>
              <w:rPr>
                <w:rFonts w:ascii="Times New Roman" w:hAnsi="Times New Roman"/>
                <w:sz w:val="19"/>
              </w:rPr>
              <w:t>Security &amp; Identity Verification</w:t>
            </w:r>
          </w:p>
        </w:tc>
        <w:tc>
          <w:tcPr>
            <w:tcW w:type="dxa" w:w="4608"/>
          </w:tcPr>
          <w:p>
            <w:pPr>
              <w:spacing w:before="60" w:after="60" w:line="276" w:lineRule="auto"/>
              <w:jc w:val="left"/>
            </w:pPr>
            <w:r>
              <w:rPr>
                <w:rFonts w:ascii="Times New Roman" w:hAnsi="Times New Roman"/>
                <w:sz w:val="19"/>
              </w:rPr>
              <w:t>Engineered 4-digit Safety PIN handover verification and supervisor-audited Aadhaar KYC badges.</w:t>
            </w:r>
          </w:p>
        </w:tc>
      </w:tr>
      <w:tr>
        <w:tc>
          <w:tcPr>
            <w:tcW w:type="dxa" w:w="2880"/>
          </w:tcPr>
          <w:p>
            <w:pPr>
              <w:spacing w:before="60" w:after="60" w:line="276" w:lineRule="auto"/>
              <w:jc w:val="center"/>
            </w:pPr>
            <w:r>
              <w:rPr>
                <w:rFonts w:ascii="Times New Roman" w:hAnsi="Times New Roman"/>
                <w:sz w:val="19"/>
              </w:rPr>
              <w:t>Senior citizens cannot read small font sizes on typical apps.</w:t>
            </w:r>
          </w:p>
        </w:tc>
        <w:tc>
          <w:tcPr>
            <w:tcW w:type="dxa" w:w="2592"/>
          </w:tcPr>
          <w:p>
            <w:pPr>
              <w:spacing w:before="60" w:after="60" w:line="276" w:lineRule="auto"/>
              <w:jc w:val="left"/>
            </w:pPr>
            <w:r>
              <w:rPr>
                <w:rFonts w:ascii="Times New Roman" w:hAnsi="Times New Roman"/>
                <w:sz w:val="19"/>
              </w:rPr>
              <w:t>Visual Accessibility (WCAG)</w:t>
            </w:r>
          </w:p>
        </w:tc>
        <w:tc>
          <w:tcPr>
            <w:tcW w:type="dxa" w:w="4608"/>
          </w:tcPr>
          <w:p>
            <w:pPr>
              <w:spacing w:before="60" w:after="60" w:line="276" w:lineRule="auto"/>
              <w:jc w:val="left"/>
            </w:pPr>
            <w:r>
              <w:rPr>
                <w:rFonts w:ascii="Times New Roman" w:hAnsi="Times New Roman"/>
                <w:sz w:val="19"/>
              </w:rPr>
              <w:t>Added instant accessibility font scaling controls (A-, A, A+) and high-contrast color styling.</w:t>
            </w:r>
          </w:p>
        </w:tc>
      </w:tr>
      <w:tr>
        <w:tc>
          <w:tcPr>
            <w:tcW w:type="dxa" w:w="2880"/>
          </w:tcPr>
          <w:p>
            <w:pPr>
              <w:spacing w:before="60" w:after="60" w:line="276" w:lineRule="auto"/>
              <w:jc w:val="center"/>
            </w:pPr>
            <w:r>
              <w:rPr>
                <w:rFonts w:ascii="Times New Roman" w:hAnsi="Times New Roman"/>
                <w:sz w:val="19"/>
              </w:rPr>
              <w:t>Space booking in housing societies is opaque and gatekeepers reject visitors.</w:t>
            </w:r>
          </w:p>
        </w:tc>
        <w:tc>
          <w:tcPr>
            <w:tcW w:type="dxa" w:w="2592"/>
          </w:tcPr>
          <w:p>
            <w:pPr>
              <w:spacing w:before="60" w:after="60" w:line="276" w:lineRule="auto"/>
              <w:jc w:val="left"/>
            </w:pPr>
            <w:r>
              <w:rPr>
                <w:rFonts w:ascii="Times New Roman" w:hAnsi="Times New Roman"/>
                <w:sz w:val="19"/>
              </w:rPr>
              <w:t>Access Accountability</w:t>
            </w:r>
          </w:p>
        </w:tc>
        <w:tc>
          <w:tcPr>
            <w:tcW w:type="dxa" w:w="4608"/>
          </w:tcPr>
          <w:p>
            <w:pPr>
              <w:spacing w:before="60" w:after="60" w:line="276" w:lineRule="auto"/>
              <w:jc w:val="left"/>
            </w:pPr>
            <w:r>
              <w:rPr>
                <w:rFonts w:ascii="Times New Roman" w:hAnsi="Times New Roman"/>
                <w:sz w:val="19"/>
              </w:rPr>
              <w:t>Automated Space Owner portal with downloadable SVG QR Gate Entry Passes for security guards.</w:t>
            </w:r>
          </w:p>
        </w:tc>
      </w:tr>
      <w:tr>
        <w:tc>
          <w:tcPr>
            <w:tcW w:type="dxa" w:w="2880"/>
          </w:tcPr>
          <w:p>
            <w:pPr>
              <w:spacing w:before="60" w:after="60" w:line="276" w:lineRule="auto"/>
              <w:jc w:val="center"/>
            </w:pPr>
            <w:r>
              <w:rPr>
                <w:rFonts w:ascii="Times New Roman" w:hAnsi="Times New Roman"/>
                <w:sz w:val="19"/>
              </w:rPr>
              <w:t>Volunteers drop out due to lack of recognition.</w:t>
            </w:r>
          </w:p>
        </w:tc>
        <w:tc>
          <w:tcPr>
            <w:tcW w:type="dxa" w:w="2592"/>
          </w:tcPr>
          <w:p>
            <w:pPr>
              <w:spacing w:before="60" w:after="60" w:line="276" w:lineRule="auto"/>
              <w:jc w:val="left"/>
            </w:pPr>
            <w:r>
              <w:rPr>
                <w:rFonts w:ascii="Times New Roman" w:hAnsi="Times New Roman"/>
                <w:sz w:val="19"/>
              </w:rPr>
              <w:t>Volunteer Motivation &amp; Retention</w:t>
            </w:r>
          </w:p>
        </w:tc>
        <w:tc>
          <w:tcPr>
            <w:tcW w:type="dxa" w:w="4608"/>
          </w:tcPr>
          <w:p>
            <w:pPr>
              <w:spacing w:before="60" w:after="60" w:line="276" w:lineRule="auto"/>
              <w:jc w:val="left"/>
            </w:pPr>
            <w:r>
              <w:rPr>
                <w:rFonts w:ascii="Times New Roman" w:hAnsi="Times New Roman"/>
                <w:sz w:val="19"/>
              </w:rPr>
              <w:t>Created Volunteer Hub displaying total completed missions, senior citizen ratings, and community service hours.</w:t>
            </w:r>
          </w:p>
        </w:tc>
      </w:tr>
      <w:tr>
        <w:tc>
          <w:tcPr>
            <w:tcW w:type="dxa" w:w="2880"/>
          </w:tcPr>
          <w:p>
            <w:pPr>
              <w:spacing w:before="60" w:after="60" w:line="276" w:lineRule="auto"/>
              <w:jc w:val="center"/>
            </w:pPr>
            <w:r>
              <w:rPr>
                <w:rFonts w:ascii="Times New Roman" w:hAnsi="Times New Roman"/>
                <w:sz w:val="19"/>
              </w:rPr>
              <w:t>Medical prescriptions require accurate notes and pharmacy directions.</w:t>
            </w:r>
          </w:p>
        </w:tc>
        <w:tc>
          <w:tcPr>
            <w:tcW w:type="dxa" w:w="2592"/>
          </w:tcPr>
          <w:p>
            <w:pPr>
              <w:spacing w:before="60" w:after="60" w:line="276" w:lineRule="auto"/>
              <w:jc w:val="left"/>
            </w:pPr>
            <w:r>
              <w:rPr>
                <w:rFonts w:ascii="Times New Roman" w:hAnsi="Times New Roman"/>
                <w:sz w:val="19"/>
              </w:rPr>
              <w:t>Clear Task Description</w:t>
            </w:r>
          </w:p>
        </w:tc>
        <w:tc>
          <w:tcPr>
            <w:tcW w:type="dxa" w:w="4608"/>
          </w:tcPr>
          <w:p>
            <w:pPr>
              <w:spacing w:before="60" w:after="60" w:line="276" w:lineRule="auto"/>
              <w:jc w:val="left"/>
            </w:pPr>
            <w:r>
              <w:rPr>
                <w:rFonts w:ascii="Times New Roman" w:hAnsi="Times New Roman"/>
                <w:sz w:val="19"/>
              </w:rPr>
              <w:t>Structured request form with pharmacy notes, address input, and urgency level selectors (Urgent, Today, Flexible).</w:t>
            </w:r>
          </w:p>
        </w:tc>
      </w:tr>
      <w:tr>
        <w:tc>
          <w:tcPr>
            <w:tcW w:type="dxa" w:w="2880"/>
          </w:tcPr>
          <w:p>
            <w:pPr>
              <w:spacing w:before="60" w:after="60" w:line="276" w:lineRule="auto"/>
              <w:jc w:val="center"/>
            </w:pPr>
            <w:r>
              <w:rPr>
                <w:rFonts w:ascii="Times New Roman" w:hAnsi="Times New Roman"/>
                <w:sz w:val="19"/>
              </w:rPr>
              <w:t>Users accidentally submit duplicate errand requests.</w:t>
            </w:r>
          </w:p>
        </w:tc>
        <w:tc>
          <w:tcPr>
            <w:tcW w:type="dxa" w:w="2592"/>
          </w:tcPr>
          <w:p>
            <w:pPr>
              <w:spacing w:before="60" w:after="60" w:line="276" w:lineRule="auto"/>
              <w:jc w:val="left"/>
            </w:pPr>
            <w:r>
              <w:rPr>
                <w:rFonts w:ascii="Times New Roman" w:hAnsi="Times New Roman"/>
                <w:sz w:val="19"/>
              </w:rPr>
              <w:t>Submission Safeguards</w:t>
            </w:r>
          </w:p>
        </w:tc>
        <w:tc>
          <w:tcPr>
            <w:tcW w:type="dxa" w:w="4608"/>
          </w:tcPr>
          <w:p>
            <w:pPr>
              <w:spacing w:before="60" w:after="60" w:line="276" w:lineRule="auto"/>
              <w:jc w:val="left"/>
            </w:pPr>
            <w:r>
              <w:rPr>
                <w:rFonts w:ascii="Times New Roman" w:hAnsi="Times New Roman"/>
                <w:sz w:val="19"/>
              </w:rPr>
              <w:t>Engineered a pre-submission Review Screen (review.html) displaying all errand details before final commit.</w:t>
            </w:r>
          </w:p>
        </w:tc>
      </w:tr>
      <w:tr>
        <w:tc>
          <w:tcPr>
            <w:tcW w:type="dxa" w:w="2880"/>
          </w:tcPr>
          <w:p>
            <w:pPr>
              <w:spacing w:before="60" w:after="60" w:line="276" w:lineRule="auto"/>
              <w:jc w:val="center"/>
            </w:pPr>
            <w:r>
              <w:rPr>
                <w:rFonts w:ascii="Times New Roman" w:hAnsi="Times New Roman"/>
                <w:sz w:val="19"/>
              </w:rPr>
              <w:t>NGOs struggle to separately manage volunteers and event halls.</w:t>
            </w:r>
          </w:p>
        </w:tc>
        <w:tc>
          <w:tcPr>
            <w:tcW w:type="dxa" w:w="2592"/>
          </w:tcPr>
          <w:p>
            <w:pPr>
              <w:spacing w:before="60" w:after="60" w:line="276" w:lineRule="auto"/>
              <w:jc w:val="left"/>
            </w:pPr>
            <w:r>
              <w:rPr>
                <w:rFonts w:ascii="Times New Roman" w:hAnsi="Times New Roman"/>
                <w:sz w:val="19"/>
              </w:rPr>
              <w:t>Dual-Resource Integration</w:t>
            </w:r>
          </w:p>
        </w:tc>
        <w:tc>
          <w:tcPr>
            <w:tcW w:type="dxa" w:w="4608"/>
          </w:tcPr>
          <w:p>
            <w:pPr>
              <w:spacing w:before="60" w:after="60" w:line="276" w:lineRule="auto"/>
              <w:jc w:val="left"/>
            </w:pPr>
            <w:r>
              <w:rPr>
                <w:rFonts w:ascii="Times New Roman" w:hAnsi="Times New Roman"/>
                <w:sz w:val="19"/>
              </w:rPr>
              <w:t>Created the Organizer Desk (organize.html) allowing NGOs to pair hall bookings with volunteer teams.</w:t>
            </w:r>
          </w:p>
        </w:tc>
      </w:tr>
      <w:tr>
        <w:tc>
          <w:tcPr>
            <w:tcW w:type="dxa" w:w="2880"/>
          </w:tcPr>
          <w:p>
            <w:pPr>
              <w:spacing w:before="60" w:after="60" w:line="276" w:lineRule="auto"/>
              <w:jc w:val="center"/>
            </w:pPr>
            <w:r>
              <w:rPr>
                <w:rFonts w:ascii="Times New Roman" w:hAnsi="Times New Roman"/>
                <w:sz w:val="19"/>
              </w:rPr>
              <w:t>Residents need immediate emergency escalation during medical crises.</w:t>
            </w:r>
          </w:p>
        </w:tc>
        <w:tc>
          <w:tcPr>
            <w:tcW w:type="dxa" w:w="2592"/>
          </w:tcPr>
          <w:p>
            <w:pPr>
              <w:spacing w:before="60" w:after="60" w:line="276" w:lineRule="auto"/>
              <w:jc w:val="left"/>
            </w:pPr>
            <w:r>
              <w:rPr>
                <w:rFonts w:ascii="Times New Roman" w:hAnsi="Times New Roman"/>
                <w:sz w:val="19"/>
              </w:rPr>
              <w:t>Crisis Management</w:t>
            </w:r>
          </w:p>
        </w:tc>
        <w:tc>
          <w:tcPr>
            <w:tcW w:type="dxa" w:w="4608"/>
          </w:tcPr>
          <w:p>
            <w:pPr>
              <w:spacing w:before="60" w:after="60" w:line="276" w:lineRule="auto"/>
              <w:jc w:val="left"/>
            </w:pPr>
            <w:r>
              <w:rPr>
                <w:rFonts w:ascii="Times New Roman" w:hAnsi="Times New Roman"/>
                <w:sz w:val="19"/>
              </w:rPr>
              <w:t>Integrated 24/7 National Emergency SOS (112) and Senior Citizen Helpline (1800-200-4567) top bar.</w:t>
            </w:r>
          </w:p>
        </w:tc>
      </w:tr>
    </w:tbl>
    <w:p>
      <w:pPr>
        <w:keepNext/>
        <w:spacing w:before="280" w:after="120"/>
      </w:pPr>
      <w:r>
        <w:rPr>
          <w:rFonts w:ascii="Times New Roman" w:hAnsi="Times New Roman"/>
          <w:b/>
          <w:color w:val="1E293B"/>
          <w:sz w:val="24"/>
        </w:rPr>
        <w:t>Synthesized Dual-Resource Architecture Working Model</w:t>
      </w:r>
    </w:p>
    <w:p>
      <w:pPr>
        <w:spacing w:after="120" w:line="300" w:lineRule="auto"/>
        <w:jc w:val="both"/>
      </w:pPr>
      <w:r>
        <w:rPr>
          <w:rFonts w:ascii="Times New Roman" w:hAnsi="Times New Roman"/>
          <w:sz w:val="24"/>
        </w:rPr>
        <w:t>Table 3.4 illustrates how the two core pillars of the platform interact synergistically to support complete community initiatives.</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CBD5E1"/>
          <w:insideV w:val="none"/>
          <w:left w:val="none"/>
          <w:right w:val="none"/>
        </w:tblBorders>
      </w:tblPr>
      <w:tblGrid>
        <w:gridCol w:w="3120"/>
        <w:gridCol w:w="3120"/>
        <w:gridCol w:w="3120"/>
      </w:tblGrid>
      <w:tr>
        <w:tc>
          <w:tcPr>
            <w:tcW w:type="dxa" w:w="2880"/>
            <w:shd w:fill="F1F5F9"/>
          </w:tcPr>
          <w:p>
            <w:pPr>
              <w:spacing w:before="80" w:after="80"/>
              <w:jc w:val="center"/>
            </w:pPr>
            <w:r>
              <w:rPr>
                <w:rFonts w:ascii="Times New Roman" w:hAnsi="Times New Roman"/>
                <w:b/>
                <w:color w:val="0F172A"/>
                <w:sz w:val="20"/>
              </w:rPr>
              <w:t>System Section</w:t>
            </w:r>
          </w:p>
        </w:tc>
        <w:tc>
          <w:tcPr>
            <w:tcW w:type="dxa" w:w="2880"/>
            <w:shd w:fill="F1F5F9"/>
          </w:tcPr>
          <w:p>
            <w:pPr>
              <w:spacing w:before="80" w:after="80"/>
              <w:jc w:val="center"/>
            </w:pPr>
            <w:r>
              <w:rPr>
                <w:rFonts w:ascii="Times New Roman" w:hAnsi="Times New Roman"/>
                <w:b/>
                <w:color w:val="0F172A"/>
                <w:sz w:val="20"/>
              </w:rPr>
              <w:t>Primary Resource Utilized</w:t>
            </w:r>
          </w:p>
        </w:tc>
        <w:tc>
          <w:tcPr>
            <w:tcW w:type="dxa" w:w="4320"/>
            <w:shd w:fill="F1F5F9"/>
          </w:tcPr>
          <w:p>
            <w:pPr>
              <w:spacing w:before="80" w:after="80"/>
              <w:jc w:val="center"/>
            </w:pPr>
            <w:r>
              <w:rPr>
                <w:rFonts w:ascii="Times New Roman" w:hAnsi="Times New Roman"/>
                <w:b/>
                <w:color w:val="0F172A"/>
                <w:sz w:val="20"/>
              </w:rPr>
              <w:t>Core Community Purpose</w:t>
            </w:r>
          </w:p>
        </w:tc>
      </w:tr>
      <w:tr>
        <w:tc>
          <w:tcPr>
            <w:tcW w:type="dxa" w:w="2880"/>
          </w:tcPr>
          <w:p>
            <w:pPr>
              <w:spacing w:before="60" w:after="60" w:line="276" w:lineRule="auto"/>
              <w:jc w:val="center"/>
            </w:pPr>
            <w:r>
              <w:rPr>
                <w:rFonts w:ascii="Times New Roman" w:hAnsi="Times New Roman"/>
                <w:sz w:val="19"/>
              </w:rPr>
              <w:t>Community Micro-Volunteering</w:t>
            </w:r>
          </w:p>
        </w:tc>
        <w:tc>
          <w:tcPr>
            <w:tcW w:type="dxa" w:w="2880"/>
          </w:tcPr>
          <w:p>
            <w:pPr>
              <w:spacing w:before="60" w:after="60" w:line="276" w:lineRule="auto"/>
              <w:jc w:val="left"/>
            </w:pPr>
            <w:r>
              <w:rPr>
                <w:rFonts w:ascii="Times New Roman" w:hAnsi="Times New Roman"/>
                <w:sz w:val="19"/>
              </w:rPr>
              <w:t>Resident time, youth energy, and specialized skills</w:t>
            </w:r>
          </w:p>
        </w:tc>
        <w:tc>
          <w:tcPr>
            <w:tcW w:type="dxa" w:w="4320"/>
          </w:tcPr>
          <w:p>
            <w:pPr>
              <w:spacing w:before="60" w:after="60" w:line="276" w:lineRule="auto"/>
              <w:jc w:val="left"/>
            </w:pPr>
            <w:r>
              <w:rPr>
                <w:rFonts w:ascii="Times New Roman" w:hAnsi="Times New Roman"/>
                <w:sz w:val="19"/>
              </w:rPr>
              <w:t>Fulfills rapid, localized assistance for seniors (medicine pickup, groceries, tutoring).</w:t>
            </w:r>
          </w:p>
        </w:tc>
      </w:tr>
      <w:tr>
        <w:tc>
          <w:tcPr>
            <w:tcW w:type="dxa" w:w="2880"/>
          </w:tcPr>
          <w:p>
            <w:pPr>
              <w:spacing w:before="60" w:after="60" w:line="276" w:lineRule="auto"/>
              <w:jc w:val="center"/>
            </w:pPr>
            <w:r>
              <w:rPr>
                <w:rFonts w:ascii="Times New Roman" w:hAnsi="Times New Roman"/>
                <w:sz w:val="19"/>
              </w:rPr>
              <w:t>Community Empty Space Sharing</w:t>
            </w:r>
          </w:p>
        </w:tc>
        <w:tc>
          <w:tcPr>
            <w:tcW w:type="dxa" w:w="2880"/>
          </w:tcPr>
          <w:p>
            <w:pPr>
              <w:spacing w:before="60" w:after="60" w:line="276" w:lineRule="auto"/>
              <w:jc w:val="left"/>
            </w:pPr>
            <w:r>
              <w:rPr>
                <w:rFonts w:ascii="Times New Roman" w:hAnsi="Times New Roman"/>
                <w:sz w:val="19"/>
              </w:rPr>
              <w:t>Underutilized physical rooms, society halls, clubhouses</w:t>
            </w:r>
          </w:p>
        </w:tc>
        <w:tc>
          <w:tcPr>
            <w:tcW w:type="dxa" w:w="4320"/>
          </w:tcPr>
          <w:p>
            <w:pPr>
              <w:spacing w:before="60" w:after="60" w:line="276" w:lineRule="auto"/>
              <w:jc w:val="left"/>
            </w:pPr>
            <w:r>
              <w:rPr>
                <w:rFonts w:ascii="Times New Roman" w:hAnsi="Times New Roman"/>
                <w:sz w:val="19"/>
              </w:rPr>
              <w:t>Democratizes access to safe, affordable venues for neighborhood activities.</w:t>
            </w:r>
          </w:p>
        </w:tc>
      </w:tr>
      <w:tr>
        <w:tc>
          <w:tcPr>
            <w:tcW w:type="dxa" w:w="2880"/>
          </w:tcPr>
          <w:p>
            <w:pPr>
              <w:spacing w:before="60" w:after="60" w:line="276" w:lineRule="auto"/>
              <w:jc w:val="center"/>
            </w:pPr>
            <w:r>
              <w:rPr>
                <w:rFonts w:ascii="Times New Roman" w:hAnsi="Times New Roman"/>
                <w:sz w:val="19"/>
              </w:rPr>
              <w:t>Integrated Platform Synergy</w:t>
            </w:r>
          </w:p>
        </w:tc>
        <w:tc>
          <w:tcPr>
            <w:tcW w:type="dxa" w:w="2880"/>
          </w:tcPr>
          <w:p>
            <w:pPr>
              <w:spacing w:before="60" w:after="60" w:line="276" w:lineRule="auto"/>
              <w:jc w:val="left"/>
            </w:pPr>
            <w:r>
              <w:rPr>
                <w:rFonts w:ascii="Times New Roman" w:hAnsi="Times New Roman"/>
                <w:sz w:val="19"/>
              </w:rPr>
              <w:t>People + Skills + Physical Spaces</w:t>
            </w:r>
          </w:p>
        </w:tc>
        <w:tc>
          <w:tcPr>
            <w:tcW w:type="dxa" w:w="4320"/>
          </w:tcPr>
          <w:p>
            <w:pPr>
              <w:spacing w:before="60" w:after="60" w:line="276" w:lineRule="auto"/>
              <w:jc w:val="left"/>
            </w:pPr>
            <w:r>
              <w:rPr>
                <w:rFonts w:ascii="Times New Roman" w:hAnsi="Times New Roman"/>
                <w:sz w:val="19"/>
              </w:rPr>
              <w:t>Enables complex initiatives (e.g., an NGO hosting an Eye Screening Camp at Shanti Niketan Clubhouse staffed by youth volunteers).</w:t>
            </w:r>
          </w:p>
        </w:tc>
      </w:tr>
    </w:tbl>
    <w:p>
      <w:r>
        <w:br w:type="page"/>
      </w:r>
    </w:p>
    <w:p>
      <w:pPr>
        <w:spacing w:before="240" w:after="280"/>
        <w:jc w:val="center"/>
      </w:pPr>
      <w:r>
        <w:rPr>
          <w:rFonts w:ascii="Times New Roman" w:hAnsi="Times New Roman"/>
          <w:b/>
          <w:color w:val="000000"/>
          <w:sz w:val="32"/>
        </w:rPr>
        <w:t>CHAPTER 4</w:t>
        <w:br/>
        <w:t>SYSTEM DESIGN AND CREATIVE IDEATION</w:t>
      </w:r>
    </w:p>
    <w:p>
      <w:pPr>
        <w:keepNext/>
        <w:spacing w:before="360" w:after="160"/>
      </w:pPr>
      <w:r>
        <w:rPr>
          <w:rFonts w:ascii="Times New Roman" w:hAnsi="Times New Roman"/>
          <w:b/>
          <w:color w:val="0F172A"/>
          <w:sz w:val="28"/>
        </w:rPr>
        <w:t>4.1 Proposed System Architecture and Solution Approach</w:t>
      </w:r>
    </w:p>
    <w:p>
      <w:pPr>
        <w:spacing w:after="60" w:line="300" w:lineRule="auto"/>
        <w:jc w:val="both"/>
      </w:pPr>
      <w:r>
        <w:rPr>
          <w:rFonts w:ascii="Times New Roman" w:hAnsi="Times New Roman"/>
          <w:sz w:val="24"/>
        </w:rPr>
        <w:t>The architecture of the ConnectSphere platform is structured around a decoupled, 3-tier progressive web model optimized for high responsiveness, cross-tab reactive synchronization, and zero-dependency client deployment (Figure 4.1):</w:t>
      </w:r>
    </w:p>
    <w:p>
      <w:pPr>
        <w:spacing w:after="60" w:line="300" w:lineRule="auto"/>
        <w:jc w:val="both"/>
      </w:pPr>
      <w:r>
        <w:rPr>
          <w:rFonts w:ascii="Times New Roman" w:hAnsi="Times New Roman"/>
          <w:b/>
          <w:sz w:val="24"/>
        </w:rPr>
        <w:t>1. Presentation Layer (UI/UX):</w:t>
      </w:r>
      <w:r>
        <w:rPr>
          <w:rFonts w:ascii="Times New Roman" w:hAnsi="Times New Roman"/>
          <w:sz w:val="24"/>
        </w:rPr>
        <w:t xml:space="preserve"> Built with semantic HTML5, modern CSS3 variables, WCAG-compliant high-contrast themes, and client-side accessibility font scaling. Features five specialized portal views tailored to each role.</w:t>
      </w:r>
    </w:p>
    <w:p>
      <w:pPr>
        <w:spacing w:after="60" w:line="300" w:lineRule="auto"/>
        <w:jc w:val="both"/>
      </w:pPr>
      <w:r>
        <w:rPr>
          <w:rFonts w:ascii="Times New Roman" w:hAnsi="Times New Roman"/>
          <w:b/>
          <w:sz w:val="24"/>
        </w:rPr>
        <w:t>2. State &amp; Messaging Layer:</w:t>
      </w:r>
      <w:r>
        <w:rPr>
          <w:rFonts w:ascii="Times New Roman" w:hAnsi="Times New Roman"/>
          <w:sz w:val="24"/>
        </w:rPr>
        <w:t xml:space="preserve"> Implements a synchronized client-side messaging architecture using the modern HTML5 BroadcastChannel API (`reach_sync`) paired with `window.onstorage` ping listeners. When a Space Owner approves a booking or a Volunteer accepts a task in Tab 2, a broadcast message triggers immediate re-rendering of the Resident's pass slip or live tracker in Tab 1 (&lt;50 ms latency).</w:t>
      </w:r>
    </w:p>
    <w:p>
      <w:pPr>
        <w:spacing w:after="120" w:line="300" w:lineRule="auto"/>
        <w:jc w:val="both"/>
      </w:pPr>
      <w:r>
        <w:rPr>
          <w:rFonts w:ascii="Times New Roman" w:hAnsi="Times New Roman"/>
          <w:b/>
          <w:sz w:val="24"/>
        </w:rPr>
        <w:t>3. Local Data Store &amp; Persistence Layer (AppStore):</w:t>
      </w:r>
      <w:r>
        <w:rPr>
          <w:rFonts w:ascii="Times New Roman" w:hAnsi="Times New Roman"/>
          <w:sz w:val="24"/>
        </w:rPr>
        <w:t xml:space="preserve"> A fault-tolerant, encapsulated local storage abstraction layer (`AppStore`) maintaining collections for tasks, spaces, bookings, activities, KYC verifications, and grievances, with automatic fallback seeding to guarantee that no view renders blank.</w:t>
      </w:r>
    </w:p>
    <w:p>
      <w:pPr>
        <w:spacing w:before="200" w:after="80"/>
        <w:jc w:val="center"/>
      </w:pPr>
      <w:r>
        <w:drawing>
          <wp:inline xmlns:a="http://schemas.openxmlformats.org/drawingml/2006/main" xmlns:pic="http://schemas.openxmlformats.org/drawingml/2006/picture">
            <wp:extent cx="5303520" cy="3306596"/>
            <wp:docPr id="9" name="Picture 9"/>
            <wp:cNvGraphicFramePr>
              <a:graphicFrameLocks noChangeAspect="1"/>
            </wp:cNvGraphicFramePr>
            <a:graphic>
              <a:graphicData uri="http://schemas.openxmlformats.org/drawingml/2006/picture">
                <pic:pic>
                  <pic:nvPicPr>
                    <pic:cNvPr id="0" name="fig4_1_architecture.png"/>
                    <pic:cNvPicPr/>
                  </pic:nvPicPr>
                  <pic:blipFill>
                    <a:blip r:embed="rId18"/>
                    <a:stretch>
                      <a:fillRect/>
                    </a:stretch>
                  </pic:blipFill>
                  <pic:spPr>
                    <a:xfrm>
                      <a:off x="0" y="0"/>
                      <a:ext cx="5303520" cy="3306596"/>
                    </a:xfrm>
                    <a:prstGeom prst="rect"/>
                  </pic:spPr>
                </pic:pic>
              </a:graphicData>
            </a:graphic>
          </wp:inline>
        </w:drawing>
      </w:r>
    </w:p>
    <w:p>
      <w:pPr>
        <w:spacing w:before="40" w:after="240"/>
        <w:jc w:val="center"/>
      </w:pPr>
      <w:r>
        <w:rPr>
          <w:rFonts w:ascii="Times New Roman" w:hAnsi="Times New Roman"/>
          <w:b/>
          <w:i/>
          <w:color w:val="334155"/>
          <w:sz w:val="20"/>
        </w:rPr>
        <w:t>Figure 4.1: Proposed Layered Architectural Model for the ConnectSphere Platform</w:t>
      </w:r>
    </w:p>
    <w:p>
      <w:pPr>
        <w:keepNext/>
        <w:spacing w:before="360" w:after="160"/>
      </w:pPr>
      <w:r>
        <w:rPr>
          <w:rFonts w:ascii="Times New Roman" w:hAnsi="Times New Roman"/>
          <w:b/>
          <w:color w:val="0F172A"/>
          <w:sz w:val="28"/>
        </w:rPr>
        <w:t>4.2 UML Modeling</w:t>
      </w:r>
    </w:p>
    <w:p>
      <w:pPr>
        <w:spacing w:after="120" w:line="300" w:lineRule="auto"/>
        <w:jc w:val="both"/>
      </w:pPr>
      <w:r>
        <w:rPr>
          <w:rFonts w:ascii="Times New Roman" w:hAnsi="Times New Roman"/>
          <w:sz w:val="24"/>
        </w:rPr>
        <w:t>To rigorously formalize the platform's actors, functional boundaries, operational workflows, and state transitions, comprehensive UML models were constructed in Experiment 4.</w:t>
      </w:r>
    </w:p>
    <w:p>
      <w:pPr>
        <w:keepNext/>
        <w:spacing w:before="280" w:after="120"/>
      </w:pPr>
      <w:r>
        <w:rPr>
          <w:rFonts w:ascii="Times New Roman" w:hAnsi="Times New Roman"/>
          <w:b/>
          <w:color w:val="1E293B"/>
          <w:sz w:val="24"/>
        </w:rPr>
        <w:t>4.2.1 Use Case Diagram and Actor Descriptions</w:t>
      </w:r>
    </w:p>
    <w:p>
      <w:pPr>
        <w:spacing w:after="60" w:line="300" w:lineRule="auto"/>
        <w:jc w:val="both"/>
      </w:pPr>
      <w:r>
        <w:rPr>
          <w:rFonts w:ascii="Times New Roman" w:hAnsi="Times New Roman"/>
          <w:sz w:val="24"/>
        </w:rPr>
        <w:t>Figure 4.2 illustrates the core use case interactions between the five primary system actors and the supporting security kernels:</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Resident / User:</w:t>
      </w:r>
      <w:r>
        <w:rPr>
          <w:rFonts w:ascii="Times New Roman" w:hAnsi="Times New Roman"/>
          <w:sz w:val="24"/>
        </w:rPr>
        <w:t xml:space="preserve"> Registers/logs in via OTP, browses community services, submits errand assistance requests, books community spaces, tracks requests and bookings, makes payments, and submits ratings and feedback.</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Volunteer:</w:t>
      </w:r>
      <w:r>
        <w:rPr>
          <w:rFonts w:ascii="Times New Roman" w:hAnsi="Times New Roman"/>
          <w:sz w:val="24"/>
        </w:rPr>
        <w:t xml:space="preserve"> Undergoes verification, logs in, views available neighborhood requests, accepts or rejects errand requests, tracks task and location, completes assignments, and views personal task history and ratings.</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Space Owner:</w:t>
      </w:r>
      <w:r>
        <w:rPr>
          <w:rFonts w:ascii="Times New Roman" w:hAnsi="Times New Roman"/>
          <w:sz w:val="24"/>
        </w:rPr>
        <w:t xml:space="preserve"> Registers physical spaces, manages venue specifications and amenities, defines availability schedules, reviews incoming booking requests, and approves or declines venue reservations.</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NGO / Society Admin:</w:t>
      </w:r>
      <w:r>
        <w:rPr>
          <w:rFonts w:ascii="Times New Roman" w:hAnsi="Times New Roman"/>
          <w:sz w:val="24"/>
        </w:rPr>
        <w:t xml:space="preserve"> Coordinates community welfare drives, creates public events, requests volunteer assistance teams, books community spaces, manages member lists, and audits operational summary reports.</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System Admin:</w:t>
      </w:r>
      <w:r>
        <w:rPr>
          <w:rFonts w:ascii="Times New Roman" w:hAnsi="Times New Roman"/>
          <w:sz w:val="24"/>
        </w:rPr>
        <w:t xml:space="preserve"> Verifies user and volunteer credentials, audits space owner listings, resolves grievances and complaints, monitors active tasks, curates platform content, generates analytical reports, and manages system settings.</w:t>
      </w:r>
    </w:p>
    <w:p>
      <w:pPr>
        <w:spacing w:after="120" w:line="300" w:lineRule="auto"/>
        <w:ind w:left="360" w:hanging="360"/>
        <w:jc w:val="both"/>
      </w:pPr>
      <w:r>
        <w:rPr>
          <w:rFonts w:ascii="Times New Roman" w:hAnsi="Times New Roman"/>
          <w:b/>
          <w:sz w:val="24"/>
        </w:rPr>
        <w:t xml:space="preserve">•  </w:t>
      </w:r>
      <w:r>
        <w:rPr>
          <w:rFonts w:ascii="Times New Roman" w:hAnsi="Times New Roman"/>
          <w:b/>
          <w:sz w:val="24"/>
        </w:rPr>
        <w:t>Included Security &amp; Core Subsystems:</w:t>
      </w:r>
      <w:r>
        <w:rPr>
          <w:rFonts w:ascii="Times New Roman" w:hAnsi="Times New Roman"/>
          <w:sz w:val="24"/>
        </w:rPr>
        <w:t xml:space="preserve"> Shared use case kernels include Authentication (OTP Login), User Verification (ID Verification), Secure Chat, Emergency SOS escalation, Ratings &amp; Reviews, and Admin Monitoring &amp; Notifications.</w:t>
      </w:r>
    </w:p>
    <w:p>
      <w:pPr>
        <w:spacing w:before="200" w:after="80"/>
        <w:jc w:val="center"/>
      </w:pPr>
      <w:r>
        <w:drawing>
          <wp:inline xmlns:a="http://schemas.openxmlformats.org/drawingml/2006/main" xmlns:pic="http://schemas.openxmlformats.org/drawingml/2006/picture">
            <wp:extent cx="5486400" cy="3654028"/>
            <wp:docPr id="10" name="Picture 10"/>
            <wp:cNvGraphicFramePr>
              <a:graphicFrameLocks noChangeAspect="1"/>
            </wp:cNvGraphicFramePr>
            <a:graphic>
              <a:graphicData uri="http://schemas.openxmlformats.org/drawingml/2006/picture">
                <pic:pic>
                  <pic:nvPicPr>
                    <pic:cNvPr id="0" name="use_case_diagram.jpg"/>
                    <pic:cNvPicPr/>
                  </pic:nvPicPr>
                  <pic:blipFill>
                    <a:blip r:embed="rId19"/>
                    <a:stretch>
                      <a:fillRect/>
                    </a:stretch>
                  </pic:blipFill>
                  <pic:spPr>
                    <a:xfrm>
                      <a:off x="0" y="0"/>
                      <a:ext cx="5486400" cy="3654028"/>
                    </a:xfrm>
                    <a:prstGeom prst="rect"/>
                  </pic:spPr>
                </pic:pic>
              </a:graphicData>
            </a:graphic>
          </wp:inline>
        </w:drawing>
      </w:r>
    </w:p>
    <w:p>
      <w:pPr>
        <w:spacing w:before="40" w:after="240"/>
        <w:jc w:val="center"/>
      </w:pPr>
      <w:r>
        <w:rPr>
          <w:rFonts w:ascii="Times New Roman" w:hAnsi="Times New Roman"/>
          <w:b/>
          <w:i/>
          <w:color w:val="334155"/>
          <w:sz w:val="20"/>
        </w:rPr>
        <w:t>Figure 4.2: UML Use Case Diagram Depicting 5 Primary System Actors and Security Kernels</w:t>
      </w:r>
    </w:p>
    <w:p>
      <w:pPr>
        <w:keepNext/>
        <w:spacing w:before="280" w:after="120"/>
      </w:pPr>
      <w:r>
        <w:rPr>
          <w:rFonts w:ascii="Times New Roman" w:hAnsi="Times New Roman"/>
          <w:b/>
          <w:color w:val="1E293B"/>
          <w:sz w:val="24"/>
        </w:rPr>
        <w:t>4.2.2 Activity Diagram and Process Flow</w:t>
      </w:r>
    </w:p>
    <w:p>
      <w:pPr>
        <w:spacing w:after="60" w:line="300" w:lineRule="auto"/>
        <w:jc w:val="both"/>
      </w:pPr>
      <w:r>
        <w:rPr>
          <w:rFonts w:ascii="Times New Roman" w:hAnsi="Times New Roman"/>
          <w:sz w:val="24"/>
        </w:rPr>
        <w:t>The operational flows of the platform are modeled across two fundamental activity workflows:</w:t>
      </w:r>
    </w:p>
    <w:p>
      <w:pPr>
        <w:spacing w:after="60" w:line="300" w:lineRule="auto"/>
        <w:jc w:val="both"/>
      </w:pPr>
      <w:r>
        <w:rPr>
          <w:rFonts w:ascii="Times New Roman" w:hAnsi="Times New Roman"/>
          <w:b/>
          <w:sz w:val="24"/>
        </w:rPr>
        <w:t>1. Micro-Volunteering Workflow (Figure 4.3):</w:t>
      </w:r>
      <w:r>
        <w:rPr>
          <w:rFonts w:ascii="Times New Roman" w:hAnsi="Times New Roman"/>
          <w:sz w:val="24"/>
        </w:rPr>
        <w:t xml:space="preserve"> Traces the end-to-end journey from user authentication, role selection, service selection, and errand request submission. The system queries nearby available volunteers. If accepted, the resident receives immediate notification and live tracking begins until task completion and feedback submission. If declined, the user is notified and the request dynamically re-routes to the next nearby volunteer.</w:t>
      </w:r>
    </w:p>
    <w:p>
      <w:pPr>
        <w:spacing w:after="120" w:line="300" w:lineRule="auto"/>
        <w:jc w:val="both"/>
      </w:pPr>
      <w:r>
        <w:rPr>
          <w:rFonts w:ascii="Times New Roman" w:hAnsi="Times New Roman"/>
          <w:b/>
          <w:sz w:val="24"/>
        </w:rPr>
        <w:t>2. Empty Space Booking Workflow (Figure 4.4):</w:t>
      </w:r>
      <w:r>
        <w:rPr>
          <w:rFonts w:ascii="Times New Roman" w:hAnsi="Times New Roman"/>
          <w:sz w:val="24"/>
        </w:rPr>
        <w:t xml:space="preserve"> Models parallel execution paths between Space Owners (listing venues, defining amenities, setting time-slot availability, and submitting for review) and Community Users (searching, filtering by capacity/date, and sending booking requests). Both flows converge at the owner review decision gate: approval triggers confirmed status and booking notification; rejection notifies the user and prompts alternative venue discovery.</w:t>
      </w:r>
    </w:p>
    <w:p>
      <w:pPr>
        <w:spacing w:before="200" w:after="80"/>
        <w:jc w:val="center"/>
      </w:pPr>
      <w:r>
        <w:drawing>
          <wp:inline xmlns:a="http://schemas.openxmlformats.org/drawingml/2006/main" xmlns:pic="http://schemas.openxmlformats.org/drawingml/2006/picture">
            <wp:extent cx="3017520" cy="6076867"/>
            <wp:docPr id="11" name="Picture 11"/>
            <wp:cNvGraphicFramePr>
              <a:graphicFrameLocks noChangeAspect="1"/>
            </wp:cNvGraphicFramePr>
            <a:graphic>
              <a:graphicData uri="http://schemas.openxmlformats.org/drawingml/2006/picture">
                <pic:pic>
                  <pic:nvPicPr>
                    <pic:cNvPr id="0" name="activity_micro_volunteering.png"/>
                    <pic:cNvPicPr/>
                  </pic:nvPicPr>
                  <pic:blipFill>
                    <a:blip r:embed="rId20"/>
                    <a:stretch>
                      <a:fillRect/>
                    </a:stretch>
                  </pic:blipFill>
                  <pic:spPr>
                    <a:xfrm>
                      <a:off x="0" y="0"/>
                      <a:ext cx="3017520" cy="6076867"/>
                    </a:xfrm>
                    <a:prstGeom prst="rect"/>
                  </pic:spPr>
                </pic:pic>
              </a:graphicData>
            </a:graphic>
          </wp:inline>
        </w:drawing>
      </w:r>
    </w:p>
    <w:p>
      <w:pPr>
        <w:spacing w:before="40" w:after="240"/>
        <w:jc w:val="center"/>
      </w:pPr>
      <w:r>
        <w:rPr>
          <w:rFonts w:ascii="Times New Roman" w:hAnsi="Times New Roman"/>
          <w:b/>
          <w:i/>
          <w:color w:val="334155"/>
          <w:sz w:val="20"/>
        </w:rPr>
        <w:t>Figure 4.3: UML Activity Diagram: Hyperlocal Micro-Volunteering Errand Workflow</w:t>
      </w:r>
    </w:p>
    <w:p>
      <w:pPr>
        <w:spacing w:before="200" w:after="80"/>
        <w:jc w:val="center"/>
      </w:pPr>
      <w:r>
        <w:drawing>
          <wp:inline xmlns:a="http://schemas.openxmlformats.org/drawingml/2006/main" xmlns:pic="http://schemas.openxmlformats.org/drawingml/2006/picture">
            <wp:extent cx="3474720" cy="5720439"/>
            <wp:docPr id="12" name="Picture 12"/>
            <wp:cNvGraphicFramePr>
              <a:graphicFrameLocks noChangeAspect="1"/>
            </wp:cNvGraphicFramePr>
            <a:graphic>
              <a:graphicData uri="http://schemas.openxmlformats.org/drawingml/2006/picture">
                <pic:pic>
                  <pic:nvPicPr>
                    <pic:cNvPr id="0" name="activity_space_booking.jpg"/>
                    <pic:cNvPicPr/>
                  </pic:nvPicPr>
                  <pic:blipFill>
                    <a:blip r:embed="rId21"/>
                    <a:stretch>
                      <a:fillRect/>
                    </a:stretch>
                  </pic:blipFill>
                  <pic:spPr>
                    <a:xfrm>
                      <a:off x="0" y="0"/>
                      <a:ext cx="3474720" cy="5720439"/>
                    </a:xfrm>
                    <a:prstGeom prst="rect"/>
                  </pic:spPr>
                </pic:pic>
              </a:graphicData>
            </a:graphic>
          </wp:inline>
        </w:drawing>
      </w:r>
    </w:p>
    <w:p>
      <w:pPr>
        <w:spacing w:before="40" w:after="240"/>
        <w:jc w:val="center"/>
      </w:pPr>
      <w:r>
        <w:rPr>
          <w:rFonts w:ascii="Times New Roman" w:hAnsi="Times New Roman"/>
          <w:b/>
          <w:i/>
          <w:color w:val="334155"/>
          <w:sz w:val="20"/>
        </w:rPr>
        <w:t>Figure 4.4: UML Activity Diagram: Community Empty Space Discovery and Booking Workflow</w:t>
      </w:r>
    </w:p>
    <w:p>
      <w:pPr>
        <w:keepNext/>
        <w:spacing w:before="280" w:after="120"/>
      </w:pPr>
      <w:r>
        <w:rPr>
          <w:rFonts w:ascii="Times New Roman" w:hAnsi="Times New Roman"/>
          <w:b/>
          <w:color w:val="1E293B"/>
          <w:sz w:val="24"/>
        </w:rPr>
        <w:t>4.2.3 State Diagram and Transitions</w:t>
      </w:r>
    </w:p>
    <w:p>
      <w:pPr>
        <w:spacing w:after="60" w:line="300" w:lineRule="auto"/>
        <w:jc w:val="both"/>
      </w:pPr>
      <w:r>
        <w:rPr>
          <w:rFonts w:ascii="Times New Roman" w:hAnsi="Times New Roman"/>
          <w:sz w:val="24"/>
        </w:rPr>
        <w:t>The dynamic state lifecycles of system entities are modeled using finite state machine diagrams:</w:t>
      </w:r>
    </w:p>
    <w:p>
      <w:pPr>
        <w:spacing w:after="60" w:line="300" w:lineRule="auto"/>
        <w:jc w:val="both"/>
      </w:pPr>
      <w:r>
        <w:rPr>
          <w:rFonts w:ascii="Times New Roman" w:hAnsi="Times New Roman"/>
          <w:b/>
          <w:sz w:val="24"/>
        </w:rPr>
        <w:t>1. Micro-Volunteering Task Lifecycle (Figure 4.5):</w:t>
      </w:r>
      <w:r>
        <w:rPr>
          <w:rFonts w:ascii="Times New Roman" w:hAnsi="Times New Roman"/>
          <w:sz w:val="24"/>
        </w:rPr>
        <w:t xml:space="preserve"> Beginning from the Initial State, the errand moves to Request Created and enters Waiting for Volunteer. From here, it can transition via Timeout/No Response to Request Cancelled, via User Cancellation to Final State, or upon volunteer acceptance to Volunteer Assigned. It subsequently progresses through Live Location Active, Volunteer Arrived, and Task in Progress. Upon completion, Location Tracking turns off and Rating/Feedback is recorded. If an issue arises during task execution, an Issue/Complaint state triggers Complaint Submission, Investigation, and Administrative Resolution (Warning/Suspension) before terminating at the Final State.</w:t>
      </w:r>
    </w:p>
    <w:p>
      <w:pPr>
        <w:spacing w:after="120" w:line="300" w:lineRule="auto"/>
        <w:jc w:val="both"/>
      </w:pPr>
      <w:r>
        <w:rPr>
          <w:rFonts w:ascii="Times New Roman" w:hAnsi="Times New Roman"/>
          <w:b/>
          <w:sz w:val="24"/>
        </w:rPr>
        <w:t>2. Community Space Reservation Lifecycle (Figure 4.6):</w:t>
      </w:r>
      <w:r>
        <w:rPr>
          <w:rFonts w:ascii="Times New Roman" w:hAnsi="Times New Roman"/>
          <w:sz w:val="24"/>
        </w:rPr>
        <w:t xml:space="preserve"> Initiating from User Login, the user browses and views space details before submitting a booking request, placing the booking in Booking Pending (awaiting owner review). If the owner rejects, the state transitions to Booking Rejected with user notification to re-browse. If approved, the state advances to Booking Confirmed, dynamically generating the QR entry code. On event day, the pass transitions to Check-in (QR scan), Space in Use, Checkout (QR scan), and Booking Completed, culminating in Rate and Provide Feedback.</w:t>
      </w:r>
    </w:p>
    <w:p>
      <w:pPr>
        <w:spacing w:before="200" w:after="80"/>
        <w:jc w:val="center"/>
      </w:pPr>
      <w:r>
        <w:drawing>
          <wp:inline xmlns:a="http://schemas.openxmlformats.org/drawingml/2006/main" xmlns:pic="http://schemas.openxmlformats.org/drawingml/2006/picture">
            <wp:extent cx="2651760" cy="5807631"/>
            <wp:docPr id="13" name="Picture 13"/>
            <wp:cNvGraphicFramePr>
              <a:graphicFrameLocks noChangeAspect="1"/>
            </wp:cNvGraphicFramePr>
            <a:graphic>
              <a:graphicData uri="http://schemas.openxmlformats.org/drawingml/2006/picture">
                <pic:pic>
                  <pic:nvPicPr>
                    <pic:cNvPr id="0" name="state_errand_lifecycle.png"/>
                    <pic:cNvPicPr/>
                  </pic:nvPicPr>
                  <pic:blipFill>
                    <a:blip r:embed="rId22"/>
                    <a:stretch>
                      <a:fillRect/>
                    </a:stretch>
                  </pic:blipFill>
                  <pic:spPr>
                    <a:xfrm>
                      <a:off x="0" y="0"/>
                      <a:ext cx="2651760" cy="5807631"/>
                    </a:xfrm>
                    <a:prstGeom prst="rect"/>
                  </pic:spPr>
                </pic:pic>
              </a:graphicData>
            </a:graphic>
          </wp:inline>
        </w:drawing>
      </w:r>
    </w:p>
    <w:p>
      <w:pPr>
        <w:spacing w:before="40" w:after="240"/>
        <w:jc w:val="center"/>
      </w:pPr>
      <w:r>
        <w:rPr>
          <w:rFonts w:ascii="Times New Roman" w:hAnsi="Times New Roman"/>
          <w:b/>
          <w:i/>
          <w:color w:val="334155"/>
          <w:sz w:val="20"/>
        </w:rPr>
        <w:t>Figure 4.5: UML State Machine Diagram: Micro-Volunteering Errand Lifecycle</w:t>
      </w:r>
    </w:p>
    <w:p>
      <w:pPr>
        <w:spacing w:before="200" w:after="80"/>
        <w:jc w:val="center"/>
      </w:pPr>
      <w:r>
        <w:drawing>
          <wp:inline xmlns:a="http://schemas.openxmlformats.org/drawingml/2006/main" xmlns:pic="http://schemas.openxmlformats.org/drawingml/2006/picture">
            <wp:extent cx="2194560" cy="6366089"/>
            <wp:docPr id="14" name="Picture 14"/>
            <wp:cNvGraphicFramePr>
              <a:graphicFrameLocks noChangeAspect="1"/>
            </wp:cNvGraphicFramePr>
            <a:graphic>
              <a:graphicData uri="http://schemas.openxmlformats.org/drawingml/2006/picture">
                <pic:pic>
                  <pic:nvPicPr>
                    <pic:cNvPr id="0" name="state_space_booking.png"/>
                    <pic:cNvPicPr/>
                  </pic:nvPicPr>
                  <pic:blipFill>
                    <a:blip r:embed="rId23"/>
                    <a:stretch>
                      <a:fillRect/>
                    </a:stretch>
                  </pic:blipFill>
                  <pic:spPr>
                    <a:xfrm>
                      <a:off x="0" y="0"/>
                      <a:ext cx="2194560" cy="6366089"/>
                    </a:xfrm>
                    <a:prstGeom prst="rect"/>
                  </pic:spPr>
                </pic:pic>
              </a:graphicData>
            </a:graphic>
          </wp:inline>
        </w:drawing>
      </w:r>
    </w:p>
    <w:p>
      <w:pPr>
        <w:spacing w:before="40" w:after="240"/>
        <w:jc w:val="center"/>
      </w:pPr>
      <w:r>
        <w:rPr>
          <w:rFonts w:ascii="Times New Roman" w:hAnsi="Times New Roman"/>
          <w:b/>
          <w:i/>
          <w:color w:val="334155"/>
          <w:sz w:val="20"/>
        </w:rPr>
        <w:t>Figure 4.6: UML State Machine Diagram: Community Space Pass Reservation &amp; QR Lifecycle</w:t>
      </w:r>
    </w:p>
    <w:p>
      <w:pPr>
        <w:keepNext/>
        <w:spacing w:before="360" w:after="160"/>
      </w:pPr>
      <w:r>
        <w:rPr>
          <w:rFonts w:ascii="Times New Roman" w:hAnsi="Times New Roman"/>
          <w:b/>
          <w:color w:val="0F172A"/>
          <w:sz w:val="28"/>
        </w:rPr>
        <w:t>4.3 Project Timeline and Work Breakdown</w:t>
      </w:r>
    </w:p>
    <w:p>
      <w:pPr>
        <w:spacing w:after="60" w:line="300" w:lineRule="auto"/>
        <w:jc w:val="both"/>
      </w:pPr>
      <w:r>
        <w:rPr>
          <w:rFonts w:ascii="Times New Roman" w:hAnsi="Times New Roman"/>
          <w:sz w:val="24"/>
        </w:rPr>
        <w:t>The project execution spanned July 2026 to November 2026 across structured developmental phases (Figure 4.7):</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Phase 1 — Problem Ideation &amp; Field Survey (July – Aug 2026):</w:t>
      </w:r>
      <w:r>
        <w:rPr>
          <w:rFonts w:ascii="Times New Roman" w:hAnsi="Times New Roman"/>
          <w:sz w:val="24"/>
        </w:rPr>
        <w:t xml:space="preserve"> Topic finalization, design thinking empathy mapping, and community survey execution (N = 102).</w:t>
      </w:r>
    </w:p>
    <w:p>
      <w:pPr>
        <w:spacing w:after="60" w:line="300" w:lineRule="auto"/>
        <w:ind w:left="360" w:hanging="360"/>
        <w:jc w:val="both"/>
      </w:pPr>
      <w:r>
        <w:rPr>
          <w:rFonts w:ascii="Times New Roman" w:hAnsi="Times New Roman"/>
          <w:b/>
          <w:sz w:val="24"/>
        </w:rPr>
        <w:t xml:space="preserve">•  </w:t>
      </w:r>
      <w:r>
        <w:rPr>
          <w:rFonts w:ascii="Times New Roman" w:hAnsi="Times New Roman"/>
          <w:sz w:val="24"/>
        </w:rPr>
        <w:t>Phase 2 — UML Modeling &amp; System Architecture (Aug – Sept 2026): UML modeling (Use Case, Activity, State), architectural specification, and database schema formulation.</w:t>
      </w:r>
    </w:p>
    <w:p>
      <w:pPr>
        <w:spacing w:after="60" w:line="300" w:lineRule="auto"/>
        <w:ind w:left="360" w:hanging="360"/>
        <w:jc w:val="both"/>
      </w:pPr>
      <w:r>
        <w:rPr>
          <w:rFonts w:ascii="Times New Roman" w:hAnsi="Times New Roman"/>
          <w:b/>
          <w:sz w:val="24"/>
        </w:rPr>
        <w:t xml:space="preserve">•  </w:t>
      </w:r>
      <w:r>
        <w:rPr>
          <w:rFonts w:ascii="Times New Roman" w:hAnsi="Times New Roman"/>
          <w:sz w:val="24"/>
        </w:rPr>
        <w:t>Phase 3 — Core UI/UX &amp; Responsive Prototyping (Sept – Oct 2026): Development of responsive multi-page web application, BroadcastChannel cross-tab synchronization, SVG QR code generation, and PIN security logic.</w:t>
      </w:r>
    </w:p>
    <w:p>
      <w:pPr>
        <w:spacing w:after="120" w:line="300" w:lineRule="auto"/>
        <w:ind w:left="360" w:hanging="360"/>
        <w:jc w:val="both"/>
      </w:pPr>
      <w:r>
        <w:rPr>
          <w:rFonts w:ascii="Times New Roman" w:hAnsi="Times New Roman"/>
          <w:b/>
          <w:sz w:val="24"/>
        </w:rPr>
        <w:t xml:space="preserve">•  </w:t>
      </w:r>
      <w:r>
        <w:rPr>
          <w:rFonts w:ascii="Times New Roman" w:hAnsi="Times New Roman"/>
          <w:sz w:val="24"/>
        </w:rPr>
        <w:t>Phase 4 — Testing, Usability Walkthrough &amp; Deployment (Oct – Nov 2026): Usability evaluation (28/35 heuristic score on DBIT 35-point rubric), peer feedback iterations, GitHub Pages deployment, and documentation.</w:t>
      </w:r>
    </w:p>
    <w:p>
      <w:pPr>
        <w:spacing w:before="200" w:after="80"/>
        <w:jc w:val="center"/>
      </w:pPr>
      <w:r>
        <w:drawing>
          <wp:inline xmlns:a="http://schemas.openxmlformats.org/drawingml/2006/main" xmlns:pic="http://schemas.openxmlformats.org/drawingml/2006/picture">
            <wp:extent cx="5486400" cy="2124391"/>
            <wp:docPr id="15" name="Picture 15"/>
            <wp:cNvGraphicFramePr>
              <a:graphicFrameLocks noChangeAspect="1"/>
            </wp:cNvGraphicFramePr>
            <a:graphic>
              <a:graphicData uri="http://schemas.openxmlformats.org/drawingml/2006/picture">
                <pic:pic>
                  <pic:nvPicPr>
                    <pic:cNvPr id="0" name="fig4_7_gantt_chart.png"/>
                    <pic:cNvPicPr/>
                  </pic:nvPicPr>
                  <pic:blipFill>
                    <a:blip r:embed="rId24"/>
                    <a:stretch>
                      <a:fillRect/>
                    </a:stretch>
                  </pic:blipFill>
                  <pic:spPr>
                    <a:xfrm>
                      <a:off x="0" y="0"/>
                      <a:ext cx="5486400" cy="2124391"/>
                    </a:xfrm>
                    <a:prstGeom prst="rect"/>
                  </pic:spPr>
                </pic:pic>
              </a:graphicData>
            </a:graphic>
          </wp:inline>
        </w:drawing>
      </w:r>
    </w:p>
    <w:p>
      <w:pPr>
        <w:spacing w:before="40" w:after="240"/>
        <w:jc w:val="center"/>
      </w:pPr>
      <w:r>
        <w:rPr>
          <w:rFonts w:ascii="Times New Roman" w:hAnsi="Times New Roman"/>
          <w:b/>
          <w:i/>
          <w:color w:val="334155"/>
          <w:sz w:val="20"/>
        </w:rPr>
        <w:t>Figure 4.7: Project Timeline Gantt Chart and Work Breakdown Structure (July - November 2026)</w:t>
      </w:r>
    </w:p>
    <w:p>
      <w:r>
        <w:br w:type="page"/>
      </w:r>
    </w:p>
    <w:p>
      <w:pPr>
        <w:spacing w:before="240" w:after="280"/>
        <w:jc w:val="center"/>
      </w:pPr>
      <w:r>
        <w:rPr>
          <w:rFonts w:ascii="Times New Roman" w:hAnsi="Times New Roman"/>
          <w:b/>
          <w:color w:val="000000"/>
          <w:sz w:val="32"/>
        </w:rPr>
        <w:t>CHAPTER 5</w:t>
        <w:br/>
        <w:t>PROTOTYPE IMPLEMENTATION AND PROOF OF CONCEPT</w:t>
      </w:r>
    </w:p>
    <w:p>
      <w:pPr>
        <w:keepNext/>
        <w:spacing w:before="360" w:after="160"/>
      </w:pPr>
      <w:r>
        <w:rPr>
          <w:rFonts w:ascii="Times New Roman" w:hAnsi="Times New Roman"/>
          <w:b/>
          <w:color w:val="0F172A"/>
          <w:sz w:val="28"/>
        </w:rPr>
        <w:t>5.1 Development Environment and Software Tools Selected</w:t>
      </w:r>
    </w:p>
    <w:p>
      <w:pPr>
        <w:spacing w:after="60" w:line="300" w:lineRule="auto"/>
        <w:jc w:val="both"/>
      </w:pPr>
      <w:r>
        <w:rPr>
          <w:rFonts w:ascii="Times New Roman" w:hAnsi="Times New Roman"/>
          <w:sz w:val="24"/>
        </w:rPr>
        <w:t>To deliver a robust, high-fidelity proof of concept (PoC), the team selected full-stack client-side web technologies (HTML5, CSS3, JavaScript ES6) rather than static mockup tools (Figma/Canva). This decision was justified by several technical factors:</w:t>
      </w:r>
    </w:p>
    <w:p>
      <w:pPr>
        <w:spacing w:after="60" w:line="300" w:lineRule="auto"/>
        <w:jc w:val="both"/>
      </w:pPr>
      <w:r>
        <w:rPr>
          <w:rFonts w:ascii="Times New Roman" w:hAnsi="Times New Roman"/>
          <w:b/>
          <w:sz w:val="24"/>
        </w:rPr>
        <w:t>1. True Interactivity &amp; State Persistence:</w:t>
      </w:r>
      <w:r>
        <w:rPr>
          <w:rFonts w:ascii="Times New Roman" w:hAnsi="Times New Roman"/>
          <w:sz w:val="24"/>
        </w:rPr>
        <w:t xml:space="preserve"> Unlike click-through image frames, HTML/JS allows persistent storage of form data across pages, dynamic mathematical QR code rendering, and live state transitions.</w:t>
      </w:r>
    </w:p>
    <w:p>
      <w:pPr>
        <w:spacing w:after="60" w:line="300" w:lineRule="auto"/>
        <w:jc w:val="both"/>
      </w:pPr>
      <w:r>
        <w:rPr>
          <w:rFonts w:ascii="Times New Roman" w:hAnsi="Times New Roman"/>
          <w:b/>
          <w:sz w:val="24"/>
        </w:rPr>
        <w:t>2. Real-Time Cross-Window Communication:</w:t>
      </w:r>
      <w:r>
        <w:rPr>
          <w:rFonts w:ascii="Times New Roman" w:hAnsi="Times New Roman"/>
          <w:sz w:val="24"/>
        </w:rPr>
        <w:t xml:space="preserve"> Web APIs (BroadcastChannel, LocalStorage event listeners) enable live testing across two separate browser tabs (e.g., Space Owner on Tab 2 approving a request and instantly witnessing Tab 1 update).</w:t>
      </w:r>
    </w:p>
    <w:p>
      <w:pPr>
        <w:spacing w:after="120" w:line="300" w:lineRule="auto"/>
        <w:jc w:val="both"/>
      </w:pPr>
      <w:r>
        <w:rPr>
          <w:rFonts w:ascii="Times New Roman" w:hAnsi="Times New Roman"/>
          <w:b/>
          <w:sz w:val="24"/>
        </w:rPr>
        <w:t>3. Zero-Deployment Friction:</w:t>
      </w:r>
      <w:r>
        <w:rPr>
          <w:rFonts w:ascii="Times New Roman" w:hAnsi="Times New Roman"/>
          <w:sz w:val="24"/>
        </w:rPr>
        <w:t xml:space="preserve"> Pure client-side web technology deploys seamlessly to GitHub Pages, allowing any evaluator or senior citizen to access the live system immediately without installing bulky APKs or container runtimes.</w:t>
      </w:r>
    </w:p>
    <w:p>
      <w:pPr>
        <w:keepNext/>
        <w:spacing w:before="360" w:after="160"/>
      </w:pPr>
      <w:r>
        <w:rPr>
          <w:rFonts w:ascii="Times New Roman" w:hAnsi="Times New Roman"/>
          <w:b/>
          <w:color w:val="0F172A"/>
          <w:sz w:val="28"/>
        </w:rPr>
        <w:t>5.2 Screen-by-Screen Walkthrough and Visual Design</w:t>
      </w:r>
    </w:p>
    <w:p>
      <w:pPr>
        <w:spacing w:after="120" w:line="300" w:lineRule="auto"/>
        <w:jc w:val="both"/>
      </w:pPr>
      <w:r>
        <w:rPr>
          <w:rFonts w:ascii="Times New Roman" w:hAnsi="Times New Roman"/>
          <w:sz w:val="24"/>
        </w:rPr>
        <w:t>The platform architecture guides users through an intuitive, forward-moving 5-screen primary journey without dead ends, complemented by specialized operational desks. The detailed walkthrough of each screen interface is presented below.</w:t>
      </w:r>
    </w:p>
    <w:p>
      <w:pPr>
        <w:keepNext/>
        <w:spacing w:before="280" w:after="120"/>
      </w:pPr>
      <w:r>
        <w:rPr>
          <w:rFonts w:ascii="Times New Roman" w:hAnsi="Times New Roman"/>
          <w:b/>
          <w:color w:val="1E293B"/>
          <w:sz w:val="24"/>
        </w:rPr>
        <w:t>Screen 1: Landing &amp; Welcome Portal Gateway (index.html)</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Purpose:</w:t>
      </w:r>
      <w:r>
        <w:rPr>
          <w:rFonts w:ascii="Times New Roman" w:hAnsi="Times New Roman"/>
          <w:sz w:val="24"/>
        </w:rPr>
        <w:t xml:space="preserve"> Serves as the public entry gateway for all neighborhood stakeholders. Displays the 24/7 senior citizen toll-free helpline (1800-200-4567), emergency SOS panic trigger, font size adjusters (A-, A, A+), service comparison overview, and a role-based login gateway.</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Visual Elements:</w:t>
      </w:r>
      <w:r>
        <w:rPr>
          <w:rFonts w:ascii="Times New Roman" w:hAnsi="Times New Roman"/>
          <w:sz w:val="24"/>
        </w:rPr>
        <w:t xml:space="preserve"> Prominent helpline banner, neighborhood care branding, Aadhaar-verified login cards, quick demo-role selector.</w:t>
      </w:r>
    </w:p>
    <w:p>
      <w:pPr>
        <w:spacing w:after="120" w:line="300" w:lineRule="auto"/>
        <w:ind w:left="360" w:hanging="360"/>
        <w:jc w:val="both"/>
      </w:pPr>
      <w:r>
        <w:rPr>
          <w:rFonts w:ascii="Times New Roman" w:hAnsi="Times New Roman"/>
          <w:b/>
          <w:sz w:val="24"/>
        </w:rPr>
        <w:t xml:space="preserve">•  </w:t>
      </w:r>
      <w:r>
        <w:rPr>
          <w:rFonts w:ascii="Times New Roman" w:hAnsi="Times New Roman"/>
          <w:b/>
          <w:sz w:val="24"/>
        </w:rPr>
        <w:t>Forward Interaction:</w:t>
      </w:r>
      <w:r>
        <w:rPr>
          <w:rFonts w:ascii="Times New Roman" w:hAnsi="Times New Roman"/>
          <w:sz w:val="24"/>
        </w:rPr>
        <w:t xml:space="preserve"> User selects their role (e.g., 'Resident / Senior') and clicks 'Sign In' or 'Get Help' → Navigates directly to the Resident Hub (dashboard.html).</w:t>
      </w:r>
    </w:p>
    <w:p>
      <w:pPr>
        <w:spacing w:before="200" w:after="80"/>
        <w:jc w:val="center"/>
      </w:pPr>
      <w:r>
        <w:drawing>
          <wp:inline xmlns:a="http://schemas.openxmlformats.org/drawingml/2006/main" xmlns:pic="http://schemas.openxmlformats.org/drawingml/2006/picture">
            <wp:extent cx="5120640" cy="3400425"/>
            <wp:docPr id="16" name="Picture 16"/>
            <wp:cNvGraphicFramePr>
              <a:graphicFrameLocks noChangeAspect="1"/>
            </wp:cNvGraphicFramePr>
            <a:graphic>
              <a:graphicData uri="http://schemas.openxmlformats.org/drawingml/2006/picture">
                <pic:pic>
                  <pic:nvPicPr>
                    <pic:cNvPr id="0" name="screen_1.png"/>
                    <pic:cNvPicPr/>
                  </pic:nvPicPr>
                  <pic:blipFill>
                    <a:blip r:embed="rId25"/>
                    <a:stretch>
                      <a:fillRect/>
                    </a:stretch>
                  </pic:blipFill>
                  <pic:spPr>
                    <a:xfrm>
                      <a:off x="0" y="0"/>
                      <a:ext cx="5120640" cy="3400425"/>
                    </a:xfrm>
                    <a:prstGeom prst="rect"/>
                  </pic:spPr>
                </pic:pic>
              </a:graphicData>
            </a:graphic>
          </wp:inline>
        </w:drawing>
      </w:r>
    </w:p>
    <w:p>
      <w:pPr>
        <w:spacing w:before="40" w:after="240"/>
        <w:jc w:val="center"/>
      </w:pPr>
      <w:r>
        <w:rPr>
          <w:rFonts w:ascii="Times New Roman" w:hAnsi="Times New Roman"/>
          <w:b/>
          <w:i/>
          <w:color w:val="334155"/>
          <w:sz w:val="20"/>
        </w:rPr>
        <w:t>Figure 5.1: Landing &amp; Entry Screen Interface (index.html)</w:t>
      </w:r>
    </w:p>
    <w:p>
      <w:pPr>
        <w:keepNext/>
        <w:spacing w:before="280" w:after="120"/>
      </w:pPr>
      <w:r>
        <w:rPr>
          <w:rFonts w:ascii="Times New Roman" w:hAnsi="Times New Roman"/>
          <w:b/>
          <w:color w:val="1E293B"/>
          <w:sz w:val="24"/>
        </w:rPr>
        <w:t>Screen 2: Core Feature &amp; Problem Category Selection (dashboard.html)</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Purpose:</w:t>
      </w:r>
      <w:r>
        <w:rPr>
          <w:rFonts w:ascii="Times New Roman" w:hAnsi="Times New Roman"/>
          <w:sz w:val="24"/>
        </w:rPr>
        <w:t xml:space="preserve"> Presents the resident with an uncluttered directory of assistance categories and an active overview of pending requests.</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Visual Elements:</w:t>
      </w:r>
      <w:r>
        <w:rPr>
          <w:rFonts w:ascii="Times New Roman" w:hAnsi="Times New Roman"/>
          <w:sz w:val="24"/>
        </w:rPr>
        <w:t xml:space="preserve"> Aadhaar verification badge, large visual category cards (Medicine Pickup, Grocery Aid, Student Tutoring, Companion Walk), and active booking list.</w:t>
      </w:r>
    </w:p>
    <w:p>
      <w:pPr>
        <w:spacing w:after="120" w:line="300" w:lineRule="auto"/>
        <w:ind w:left="360" w:hanging="360"/>
        <w:jc w:val="both"/>
      </w:pPr>
      <w:r>
        <w:rPr>
          <w:rFonts w:ascii="Times New Roman" w:hAnsi="Times New Roman"/>
          <w:b/>
          <w:sz w:val="24"/>
        </w:rPr>
        <w:t xml:space="preserve">•  </w:t>
      </w:r>
      <w:r>
        <w:rPr>
          <w:rFonts w:ascii="Times New Roman" w:hAnsi="Times New Roman"/>
          <w:b/>
          <w:sz w:val="24"/>
        </w:rPr>
        <w:t>Forward Interaction:</w:t>
      </w:r>
      <w:r>
        <w:rPr>
          <w:rFonts w:ascii="Times New Roman" w:hAnsi="Times New Roman"/>
          <w:sz w:val="24"/>
        </w:rPr>
        <w:t xml:space="preserve"> Clicking on a service card (e.g., 'Medicine Pickup') or 'Request Errand Help' → Focuses the action form and navigates to Screen 3 (help.html).</w:t>
      </w:r>
    </w:p>
    <w:p>
      <w:pPr>
        <w:spacing w:before="200" w:after="80"/>
        <w:jc w:val="center"/>
      </w:pPr>
      <w:r>
        <w:drawing>
          <wp:inline xmlns:a="http://schemas.openxmlformats.org/drawingml/2006/main" xmlns:pic="http://schemas.openxmlformats.org/drawingml/2006/picture">
            <wp:extent cx="5120640" cy="3400425"/>
            <wp:docPr id="17" name="Picture 17"/>
            <wp:cNvGraphicFramePr>
              <a:graphicFrameLocks noChangeAspect="1"/>
            </wp:cNvGraphicFramePr>
            <a:graphic>
              <a:graphicData uri="http://schemas.openxmlformats.org/drawingml/2006/picture">
                <pic:pic>
                  <pic:nvPicPr>
                    <pic:cNvPr id="0" name="screen_2.jpg"/>
                    <pic:cNvPicPr/>
                  </pic:nvPicPr>
                  <pic:blipFill>
                    <a:blip r:embed="rId26"/>
                    <a:stretch>
                      <a:fillRect/>
                    </a:stretch>
                  </pic:blipFill>
                  <pic:spPr>
                    <a:xfrm>
                      <a:off x="0" y="0"/>
                      <a:ext cx="5120640" cy="3400425"/>
                    </a:xfrm>
                    <a:prstGeom prst="rect"/>
                  </pic:spPr>
                </pic:pic>
              </a:graphicData>
            </a:graphic>
          </wp:inline>
        </w:drawing>
      </w:r>
    </w:p>
    <w:p>
      <w:pPr>
        <w:spacing w:before="40" w:after="240"/>
        <w:jc w:val="center"/>
      </w:pPr>
      <w:r>
        <w:rPr>
          <w:rFonts w:ascii="Times New Roman" w:hAnsi="Times New Roman"/>
          <w:b/>
          <w:i/>
          <w:color w:val="334155"/>
          <w:sz w:val="20"/>
        </w:rPr>
        <w:t>Figure 5.2: Resident Core Service Selection Hub (dashboard.html)</w:t>
      </w:r>
    </w:p>
    <w:p>
      <w:pPr>
        <w:keepNext/>
        <w:spacing w:before="280" w:after="120"/>
      </w:pPr>
      <w:r>
        <w:rPr>
          <w:rFonts w:ascii="Times New Roman" w:hAnsi="Times New Roman"/>
          <w:b/>
          <w:color w:val="1E293B"/>
          <w:sz w:val="24"/>
        </w:rPr>
        <w:t>Screen 3: Input / Action / Form Screen (help.html)</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Purpose:</w:t>
      </w:r>
      <w:r>
        <w:rPr>
          <w:rFonts w:ascii="Times New Roman" w:hAnsi="Times New Roman"/>
          <w:sz w:val="24"/>
        </w:rPr>
        <w:t xml:space="preserve"> Captures structured errand requirements in a clean, senior-friendly format without cognitive overload.</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Visual Elements:</w:t>
      </w:r>
      <w:r>
        <w:rPr>
          <w:rFonts w:ascii="Times New Roman" w:hAnsi="Times New Roman"/>
          <w:sz w:val="24"/>
        </w:rPr>
        <w:t xml:space="preserve"> Errand category selector, prescription/item notes textarea, pickup/delivery address input, preferred execution time slot, urgency level pills (Urgent / Today / Flexible), and voice accessibility transcription.</w:t>
      </w:r>
    </w:p>
    <w:p>
      <w:pPr>
        <w:spacing w:after="120" w:line="300" w:lineRule="auto"/>
        <w:ind w:left="360" w:hanging="360"/>
        <w:jc w:val="both"/>
      </w:pPr>
      <w:r>
        <w:rPr>
          <w:rFonts w:ascii="Times New Roman" w:hAnsi="Times New Roman"/>
          <w:b/>
          <w:sz w:val="24"/>
        </w:rPr>
        <w:t xml:space="preserve">•  </w:t>
      </w:r>
      <w:r>
        <w:rPr>
          <w:rFonts w:ascii="Times New Roman" w:hAnsi="Times New Roman"/>
          <w:b/>
          <w:sz w:val="24"/>
        </w:rPr>
        <w:t>Forward Interaction:</w:t>
      </w:r>
      <w:r>
        <w:rPr>
          <w:rFonts w:ascii="Times New Roman" w:hAnsi="Times New Roman"/>
          <w:sz w:val="24"/>
        </w:rPr>
        <w:t xml:space="preserve"> User completes inputs and clicks 'Proceed to Review Request →' → Validates all fields, bundles data into session draft, and navigates to Screen 4 (review.html).</w:t>
      </w:r>
    </w:p>
    <w:p>
      <w:pPr>
        <w:spacing w:before="200" w:after="80"/>
        <w:jc w:val="center"/>
      </w:pPr>
      <w:r>
        <w:drawing>
          <wp:inline xmlns:a="http://schemas.openxmlformats.org/drawingml/2006/main" xmlns:pic="http://schemas.openxmlformats.org/drawingml/2006/picture">
            <wp:extent cx="5120640" cy="3600450"/>
            <wp:docPr id="18" name="Picture 18"/>
            <wp:cNvGraphicFramePr>
              <a:graphicFrameLocks noChangeAspect="1"/>
            </wp:cNvGraphicFramePr>
            <a:graphic>
              <a:graphicData uri="http://schemas.openxmlformats.org/drawingml/2006/picture">
                <pic:pic>
                  <pic:nvPicPr>
                    <pic:cNvPr id="0" name="screen_3.png"/>
                    <pic:cNvPicPr/>
                  </pic:nvPicPr>
                  <pic:blipFill>
                    <a:blip r:embed="rId27"/>
                    <a:stretch>
                      <a:fillRect/>
                    </a:stretch>
                  </pic:blipFill>
                  <pic:spPr>
                    <a:xfrm>
                      <a:off x="0" y="0"/>
                      <a:ext cx="5120640" cy="3600450"/>
                    </a:xfrm>
                    <a:prstGeom prst="rect"/>
                  </pic:spPr>
                </pic:pic>
              </a:graphicData>
            </a:graphic>
          </wp:inline>
        </w:drawing>
      </w:r>
    </w:p>
    <w:p>
      <w:pPr>
        <w:spacing w:before="40" w:after="240"/>
        <w:jc w:val="center"/>
      </w:pPr>
      <w:r>
        <w:rPr>
          <w:rFonts w:ascii="Times New Roman" w:hAnsi="Times New Roman"/>
          <w:b/>
          <w:i/>
          <w:color w:val="334155"/>
          <w:sz w:val="20"/>
        </w:rPr>
        <w:t>Figure 5.3: Structured Errand Request Form (help.html)</w:t>
      </w:r>
    </w:p>
    <w:p>
      <w:pPr>
        <w:keepNext/>
        <w:spacing w:before="280" w:after="120"/>
      </w:pPr>
      <w:r>
        <w:rPr>
          <w:rFonts w:ascii="Times New Roman" w:hAnsi="Times New Roman"/>
          <w:b/>
          <w:color w:val="1E293B"/>
          <w:sz w:val="24"/>
        </w:rPr>
        <w:t>Screen 4: Confirmation / Detail Review Screen (review.html)</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Purpose:</w:t>
      </w:r>
      <w:r>
        <w:rPr>
          <w:rFonts w:ascii="Times New Roman" w:hAnsi="Times New Roman"/>
          <w:sz w:val="24"/>
        </w:rPr>
        <w:t xml:space="preserve"> Critical verification checkpoint that aggregates all entered errand data to eliminate accidental submissions or typographical errors.</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Visual Elements:</w:t>
      </w:r>
      <w:r>
        <w:rPr>
          <w:rFonts w:ascii="Times New Roman" w:hAnsi="Times New Roman"/>
          <w:sz w:val="24"/>
        </w:rPr>
        <w:t xml:space="preserve"> Summary table displaying category, items, address, contact phone, delivery estimate, and safety guarantee badge.</w:t>
      </w:r>
    </w:p>
    <w:p>
      <w:pPr>
        <w:spacing w:after="120" w:line="300" w:lineRule="auto"/>
        <w:ind w:left="360" w:hanging="360"/>
        <w:jc w:val="both"/>
      </w:pPr>
      <w:r>
        <w:rPr>
          <w:rFonts w:ascii="Times New Roman" w:hAnsi="Times New Roman"/>
          <w:b/>
          <w:sz w:val="24"/>
        </w:rPr>
        <w:t xml:space="preserve">•  </w:t>
      </w:r>
      <w:r>
        <w:rPr>
          <w:rFonts w:ascii="Times New Roman" w:hAnsi="Times New Roman"/>
          <w:b/>
          <w:sz w:val="24"/>
        </w:rPr>
        <w:t>Forward Interaction:</w:t>
      </w:r>
      <w:r>
        <w:rPr>
          <w:rFonts w:ascii="Times New Roman" w:hAnsi="Times New Roman"/>
          <w:sz w:val="24"/>
        </w:rPr>
        <w:t xml:space="preserve"> User reviews details and clicks 'Confirm &amp; Request Volunteer →' → Commits the task to the community pool, generates Tracking ID (TSK-101), issues Safety PIN (4821), and navigates to Screen 5 (confirmation.html).</w:t>
      </w:r>
    </w:p>
    <w:p>
      <w:pPr>
        <w:spacing w:before="200" w:after="80"/>
        <w:jc w:val="center"/>
      </w:pPr>
      <w:r>
        <w:drawing>
          <wp:inline xmlns:a="http://schemas.openxmlformats.org/drawingml/2006/main" xmlns:pic="http://schemas.openxmlformats.org/drawingml/2006/picture">
            <wp:extent cx="5120640" cy="3400425"/>
            <wp:docPr id="19" name="Picture 19"/>
            <wp:cNvGraphicFramePr>
              <a:graphicFrameLocks noChangeAspect="1"/>
            </wp:cNvGraphicFramePr>
            <a:graphic>
              <a:graphicData uri="http://schemas.openxmlformats.org/drawingml/2006/picture">
                <pic:pic>
                  <pic:nvPicPr>
                    <pic:cNvPr id="0" name="screen_4.png"/>
                    <pic:cNvPicPr/>
                  </pic:nvPicPr>
                  <pic:blipFill>
                    <a:blip r:embed="rId28"/>
                    <a:stretch>
                      <a:fillRect/>
                    </a:stretch>
                  </pic:blipFill>
                  <pic:spPr>
                    <a:xfrm>
                      <a:off x="0" y="0"/>
                      <a:ext cx="5120640" cy="3400425"/>
                    </a:xfrm>
                    <a:prstGeom prst="rect"/>
                  </pic:spPr>
                </pic:pic>
              </a:graphicData>
            </a:graphic>
          </wp:inline>
        </w:drawing>
      </w:r>
    </w:p>
    <w:p>
      <w:pPr>
        <w:spacing w:before="40" w:after="240"/>
        <w:jc w:val="center"/>
      </w:pPr>
      <w:r>
        <w:rPr>
          <w:rFonts w:ascii="Times New Roman" w:hAnsi="Times New Roman"/>
          <w:b/>
          <w:i/>
          <w:color w:val="334155"/>
          <w:sz w:val="20"/>
        </w:rPr>
        <w:t>Figure 5.4: Pre-Submission Summary Review Screen (review.html)</w:t>
      </w:r>
    </w:p>
    <w:p>
      <w:pPr>
        <w:keepNext/>
        <w:spacing w:before="280" w:after="120"/>
      </w:pPr>
      <w:r>
        <w:rPr>
          <w:rFonts w:ascii="Times New Roman" w:hAnsi="Times New Roman"/>
          <w:b/>
          <w:color w:val="1E293B"/>
          <w:sz w:val="24"/>
        </w:rPr>
        <w:t>Screen 5: Success &amp; Live Operational Status Tracker (confirmation.html)</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Purpose:</w:t>
      </w:r>
      <w:r>
        <w:rPr>
          <w:rFonts w:ascii="Times New Roman" w:hAnsi="Times New Roman"/>
          <w:sz w:val="24"/>
        </w:rPr>
        <w:t xml:space="preserve"> Displays real-time operational status updates for the dispatched task, volunteer arrival details, and the essential safety PIN.</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Visual Elements:</w:t>
      </w:r>
      <w:r>
        <w:rPr>
          <w:rFonts w:ascii="Times New Roman" w:hAnsi="Times New Roman"/>
          <w:sz w:val="24"/>
        </w:rPr>
        <w:t xml:space="preserve"> Horizontal multi-step progress stepper, status banner ('Volunteer Assigned &amp; En Route: Karan Verma'), assigned volunteer contact card, and a prominent 4-digit Handover PIN (#4821).</w:t>
      </w:r>
    </w:p>
    <w:p>
      <w:pPr>
        <w:spacing w:after="120" w:line="300" w:lineRule="auto"/>
        <w:ind w:left="360" w:hanging="360"/>
        <w:jc w:val="both"/>
      </w:pPr>
      <w:r>
        <w:rPr>
          <w:rFonts w:ascii="Times New Roman" w:hAnsi="Times New Roman"/>
          <w:b/>
          <w:sz w:val="24"/>
        </w:rPr>
        <w:t xml:space="preserve">•  </w:t>
      </w:r>
      <w:r>
        <w:rPr>
          <w:rFonts w:ascii="Times New Roman" w:hAnsi="Times New Roman"/>
          <w:b/>
          <w:sz w:val="24"/>
        </w:rPr>
        <w:t>Forward Interaction:</w:t>
      </w:r>
      <w:r>
        <w:rPr>
          <w:rFonts w:ascii="Times New Roman" w:hAnsi="Times New Roman"/>
          <w:sz w:val="24"/>
        </w:rPr>
        <w:t xml:space="preserve"> Once the volunteer arrives at the doorstep, the senior verbally provides the PIN to verify safe delivery. Clicking 'Return to Dashboard' returns to the user hub.</w:t>
      </w:r>
    </w:p>
    <w:p>
      <w:pPr>
        <w:spacing w:before="200" w:after="80"/>
        <w:jc w:val="center"/>
      </w:pPr>
      <w:r>
        <w:drawing>
          <wp:inline xmlns:a="http://schemas.openxmlformats.org/drawingml/2006/main" xmlns:pic="http://schemas.openxmlformats.org/drawingml/2006/picture">
            <wp:extent cx="5120640" cy="3400425"/>
            <wp:docPr id="20" name="Picture 20"/>
            <wp:cNvGraphicFramePr>
              <a:graphicFrameLocks noChangeAspect="1"/>
            </wp:cNvGraphicFramePr>
            <a:graphic>
              <a:graphicData uri="http://schemas.openxmlformats.org/drawingml/2006/picture">
                <pic:pic>
                  <pic:nvPicPr>
                    <pic:cNvPr id="0" name="screen_5.png"/>
                    <pic:cNvPicPr/>
                  </pic:nvPicPr>
                  <pic:blipFill>
                    <a:blip r:embed="rId29"/>
                    <a:stretch>
                      <a:fillRect/>
                    </a:stretch>
                  </pic:blipFill>
                  <pic:spPr>
                    <a:xfrm>
                      <a:off x="0" y="0"/>
                      <a:ext cx="5120640" cy="3400425"/>
                    </a:xfrm>
                    <a:prstGeom prst="rect"/>
                  </pic:spPr>
                </pic:pic>
              </a:graphicData>
            </a:graphic>
          </wp:inline>
        </w:drawing>
      </w:r>
    </w:p>
    <w:p>
      <w:pPr>
        <w:spacing w:before="40" w:after="240"/>
        <w:jc w:val="center"/>
      </w:pPr>
      <w:r>
        <w:rPr>
          <w:rFonts w:ascii="Times New Roman" w:hAnsi="Times New Roman"/>
          <w:b/>
          <w:i/>
          <w:color w:val="334155"/>
          <w:sz w:val="20"/>
        </w:rPr>
        <w:t>Figure 5.5: Live Operational Status Tracker with 4-Digit Doorstep PIN (confirmation.html)</w:t>
      </w:r>
    </w:p>
    <w:p>
      <w:pPr>
        <w:keepNext/>
        <w:spacing w:before="280" w:after="120"/>
      </w:pPr>
      <w:r>
        <w:rPr>
          <w:rFonts w:ascii="Times New Roman" w:hAnsi="Times New Roman"/>
          <w:b/>
          <w:color w:val="1E293B"/>
          <w:sz w:val="24"/>
        </w:rPr>
        <w:t>Screen 6: Volunteer Operations Hub &amp; Field Desk (volunteer.html)</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Purpose:</w:t>
      </w:r>
      <w:r>
        <w:rPr>
          <w:rFonts w:ascii="Times New Roman" w:hAnsi="Times New Roman"/>
          <w:sz w:val="24"/>
        </w:rPr>
        <w:t xml:space="preserve"> Specialized field operations portal for background-verified volunteers to manage assignments.</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Visual Elements:</w:t>
      </w:r>
      <w:r>
        <w:rPr>
          <w:rFonts w:ascii="Times New Roman" w:hAnsi="Times New Roman"/>
          <w:sz w:val="24"/>
        </w:rPr>
        <w:t xml:space="preserve"> Online/Paused duty toggle, total completed missions counter, senior citizen rating display (4.9/5.0), and list of nearby broadcasted errands with distance indicators (e.g., '0.4 km away').</w:t>
      </w:r>
    </w:p>
    <w:p>
      <w:pPr>
        <w:spacing w:after="120" w:line="300" w:lineRule="auto"/>
        <w:ind w:left="360" w:hanging="360"/>
        <w:jc w:val="both"/>
      </w:pPr>
      <w:r>
        <w:rPr>
          <w:rFonts w:ascii="Times New Roman" w:hAnsi="Times New Roman"/>
          <w:b/>
          <w:sz w:val="24"/>
        </w:rPr>
        <w:t xml:space="preserve">•  </w:t>
      </w:r>
      <w:r>
        <w:rPr>
          <w:rFonts w:ascii="Times New Roman" w:hAnsi="Times New Roman"/>
          <w:b/>
          <w:sz w:val="24"/>
        </w:rPr>
        <w:t>Forward Interaction:</w:t>
      </w:r>
      <w:r>
        <w:rPr>
          <w:rFonts w:ascii="Times New Roman" w:hAnsi="Times New Roman"/>
          <w:sz w:val="24"/>
        </w:rPr>
        <w:t xml:space="preserve"> Volunteer clicks 'Accept Errand' to claim a task, initiates travel, and clicks 'Verify Safety PIN &amp; Complete' to input the senior's PIN upon physical delivery.</w:t>
      </w:r>
    </w:p>
    <w:p>
      <w:pPr>
        <w:spacing w:before="200" w:after="80"/>
        <w:jc w:val="center"/>
      </w:pPr>
      <w:r>
        <w:drawing>
          <wp:inline xmlns:a="http://schemas.openxmlformats.org/drawingml/2006/main" xmlns:pic="http://schemas.openxmlformats.org/drawingml/2006/picture">
            <wp:extent cx="5120640" cy="3400425"/>
            <wp:docPr id="21" name="Picture 21"/>
            <wp:cNvGraphicFramePr>
              <a:graphicFrameLocks noChangeAspect="1"/>
            </wp:cNvGraphicFramePr>
            <a:graphic>
              <a:graphicData uri="http://schemas.openxmlformats.org/drawingml/2006/picture">
                <pic:pic>
                  <pic:nvPicPr>
                    <pic:cNvPr id="0" name="screen_6.png"/>
                    <pic:cNvPicPr/>
                  </pic:nvPicPr>
                  <pic:blipFill>
                    <a:blip r:embed="rId30"/>
                    <a:stretch>
                      <a:fillRect/>
                    </a:stretch>
                  </pic:blipFill>
                  <pic:spPr>
                    <a:xfrm>
                      <a:off x="0" y="0"/>
                      <a:ext cx="5120640" cy="3400425"/>
                    </a:xfrm>
                    <a:prstGeom prst="rect"/>
                  </pic:spPr>
                </pic:pic>
              </a:graphicData>
            </a:graphic>
          </wp:inline>
        </w:drawing>
      </w:r>
    </w:p>
    <w:p>
      <w:pPr>
        <w:spacing w:before="40" w:after="240"/>
        <w:jc w:val="center"/>
      </w:pPr>
      <w:r>
        <w:rPr>
          <w:rFonts w:ascii="Times New Roman" w:hAnsi="Times New Roman"/>
          <w:b/>
          <w:i/>
          <w:color w:val="334155"/>
          <w:sz w:val="20"/>
        </w:rPr>
        <w:t>Figure 5.6: Volunteer Operations Hub &amp; Field Desk Interface (volunteer.html)</w:t>
      </w:r>
    </w:p>
    <w:p>
      <w:pPr>
        <w:keepNext/>
        <w:spacing w:before="280" w:after="120"/>
      </w:pPr>
      <w:r>
        <w:rPr>
          <w:rFonts w:ascii="Times New Roman" w:hAnsi="Times New Roman"/>
          <w:b/>
          <w:color w:val="1E293B"/>
          <w:sz w:val="24"/>
        </w:rPr>
        <w:t>Screen 7: Community Empty Space Directory (spaces.html)</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Purpose:</w:t>
      </w:r>
      <w:r>
        <w:rPr>
          <w:rFonts w:ascii="Times New Roman" w:hAnsi="Times New Roman"/>
          <w:sz w:val="24"/>
        </w:rPr>
        <w:t xml:space="preserve"> Searchable civic catalog of underutilized neighborhood facilities (society clubhouses, parish halls, reading rooms).</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Visual Elements:</w:t>
      </w:r>
      <w:r>
        <w:rPr>
          <w:rFonts w:ascii="Times New Roman" w:hAnsi="Times New Roman"/>
          <w:sz w:val="24"/>
        </w:rPr>
        <w:t xml:space="preserve"> Search bar, capacity filters (1-50, 50-100, 100+), pricing tags (Free / Subsidized), amenity badges (Air Conditioning, Tables, Restroom), and space cards.</w:t>
      </w:r>
    </w:p>
    <w:p>
      <w:pPr>
        <w:spacing w:after="120" w:line="300" w:lineRule="auto"/>
        <w:ind w:left="360" w:hanging="360"/>
        <w:jc w:val="both"/>
      </w:pPr>
      <w:r>
        <w:rPr>
          <w:rFonts w:ascii="Times New Roman" w:hAnsi="Times New Roman"/>
          <w:b/>
          <w:sz w:val="24"/>
        </w:rPr>
        <w:t xml:space="preserve">•  </w:t>
      </w:r>
      <w:r>
        <w:rPr>
          <w:rFonts w:ascii="Times New Roman" w:hAnsi="Times New Roman"/>
          <w:b/>
          <w:sz w:val="24"/>
        </w:rPr>
        <w:t>Forward Interaction:</w:t>
      </w:r>
      <w:r>
        <w:rPr>
          <w:rFonts w:ascii="Times New Roman" w:hAnsi="Times New Roman"/>
          <w:sz w:val="24"/>
        </w:rPr>
        <w:t xml:space="preserve"> User clicks 'Book / Request Space' on a venue card (e.g., 'Shanti Niketan Clubhouse') → Opens the reservation modal and advances to the review process.</w:t>
      </w:r>
    </w:p>
    <w:p>
      <w:pPr>
        <w:spacing w:before="200" w:after="80"/>
        <w:jc w:val="center"/>
      </w:pPr>
      <w:r>
        <w:drawing>
          <wp:inline xmlns:a="http://schemas.openxmlformats.org/drawingml/2006/main" xmlns:pic="http://schemas.openxmlformats.org/drawingml/2006/picture">
            <wp:extent cx="5120640" cy="3400425"/>
            <wp:docPr id="22" name="Picture 22"/>
            <wp:cNvGraphicFramePr>
              <a:graphicFrameLocks noChangeAspect="1"/>
            </wp:cNvGraphicFramePr>
            <a:graphic>
              <a:graphicData uri="http://schemas.openxmlformats.org/drawingml/2006/picture">
                <pic:pic>
                  <pic:nvPicPr>
                    <pic:cNvPr id="0" name="screen_7.png"/>
                    <pic:cNvPicPr/>
                  </pic:nvPicPr>
                  <pic:blipFill>
                    <a:blip r:embed="rId31"/>
                    <a:stretch>
                      <a:fillRect/>
                    </a:stretch>
                  </pic:blipFill>
                  <pic:spPr>
                    <a:xfrm>
                      <a:off x="0" y="0"/>
                      <a:ext cx="5120640" cy="3400425"/>
                    </a:xfrm>
                    <a:prstGeom prst="rect"/>
                  </pic:spPr>
                </pic:pic>
              </a:graphicData>
            </a:graphic>
          </wp:inline>
        </w:drawing>
      </w:r>
    </w:p>
    <w:p>
      <w:pPr>
        <w:spacing w:before="40" w:after="240"/>
        <w:jc w:val="center"/>
      </w:pPr>
      <w:r>
        <w:rPr>
          <w:rFonts w:ascii="Times New Roman" w:hAnsi="Times New Roman"/>
          <w:b/>
          <w:i/>
          <w:color w:val="334155"/>
          <w:sz w:val="20"/>
        </w:rPr>
        <w:t>Figure 5.7: Community Empty Space Directory (spaces.html)</w:t>
      </w:r>
    </w:p>
    <w:p>
      <w:pPr>
        <w:keepNext/>
        <w:spacing w:before="280" w:after="120"/>
      </w:pPr>
      <w:r>
        <w:rPr>
          <w:rFonts w:ascii="Times New Roman" w:hAnsi="Times New Roman"/>
          <w:b/>
          <w:color w:val="1E293B"/>
          <w:sz w:val="24"/>
        </w:rPr>
        <w:t>Screen 8: Space Digital Entry Pass &amp; Verifiable QR Slip (pass.html)</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Purpose:</w:t>
      </w:r>
      <w:r>
        <w:rPr>
          <w:rFonts w:ascii="Times New Roman" w:hAnsi="Times New Roman"/>
          <w:sz w:val="24"/>
        </w:rPr>
        <w:t xml:space="preserve"> Official digital slip generated for community space reservations, dynamically reflecting owner approval or rejection.</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Visual Elements:</w:t>
      </w:r>
      <w:r>
        <w:rPr>
          <w:rFonts w:ascii="Times New Roman" w:hAnsi="Times New Roman"/>
          <w:sz w:val="24"/>
        </w:rPr>
        <w:t xml:space="preserve"> High-contrast header, reference ID (#BKG-2026-902), live status banner (Green for Confirmed, Red for Declined, Yellow for Pending), dynamically computed SVG QR code token, caretaker hotline, and a 'Download / Print Pass' button.</w:t>
      </w:r>
    </w:p>
    <w:p>
      <w:pPr>
        <w:spacing w:after="120" w:line="300" w:lineRule="auto"/>
        <w:ind w:left="360" w:hanging="360"/>
        <w:jc w:val="both"/>
      </w:pPr>
      <w:r>
        <w:rPr>
          <w:rFonts w:ascii="Times New Roman" w:hAnsi="Times New Roman"/>
          <w:b/>
          <w:sz w:val="24"/>
        </w:rPr>
        <w:t xml:space="preserve">•  </w:t>
      </w:r>
      <w:r>
        <w:rPr>
          <w:rFonts w:ascii="Times New Roman" w:hAnsi="Times New Roman"/>
          <w:b/>
          <w:sz w:val="24"/>
        </w:rPr>
        <w:t>Forward Interaction:</w:t>
      </w:r>
      <w:r>
        <w:rPr>
          <w:rFonts w:ascii="Times New Roman" w:hAnsi="Times New Roman"/>
          <w:sz w:val="24"/>
        </w:rPr>
        <w:t xml:space="preserve"> Attendees present this digital slip at the building security gate for instant visual or QR camera verification.</w:t>
      </w:r>
    </w:p>
    <w:p>
      <w:pPr>
        <w:spacing w:before="200" w:after="80"/>
        <w:jc w:val="center"/>
      </w:pPr>
      <w:r>
        <w:drawing>
          <wp:inline xmlns:a="http://schemas.openxmlformats.org/drawingml/2006/main" xmlns:pic="http://schemas.openxmlformats.org/drawingml/2006/picture">
            <wp:extent cx="5120640" cy="3400425"/>
            <wp:docPr id="23" name="Picture 23"/>
            <wp:cNvGraphicFramePr>
              <a:graphicFrameLocks noChangeAspect="1"/>
            </wp:cNvGraphicFramePr>
            <a:graphic>
              <a:graphicData uri="http://schemas.openxmlformats.org/drawingml/2006/picture">
                <pic:pic>
                  <pic:nvPicPr>
                    <pic:cNvPr id="0" name="screen_8.png"/>
                    <pic:cNvPicPr/>
                  </pic:nvPicPr>
                  <pic:blipFill>
                    <a:blip r:embed="rId32"/>
                    <a:stretch>
                      <a:fillRect/>
                    </a:stretch>
                  </pic:blipFill>
                  <pic:spPr>
                    <a:xfrm>
                      <a:off x="0" y="0"/>
                      <a:ext cx="5120640" cy="3400425"/>
                    </a:xfrm>
                    <a:prstGeom prst="rect"/>
                  </pic:spPr>
                </pic:pic>
              </a:graphicData>
            </a:graphic>
          </wp:inline>
        </w:drawing>
      </w:r>
    </w:p>
    <w:p>
      <w:pPr>
        <w:spacing w:before="40" w:after="240"/>
        <w:jc w:val="center"/>
      </w:pPr>
      <w:r>
        <w:rPr>
          <w:rFonts w:ascii="Times New Roman" w:hAnsi="Times New Roman"/>
          <w:b/>
          <w:i/>
          <w:color w:val="334155"/>
          <w:sz w:val="20"/>
        </w:rPr>
        <w:t>Figure 5.8: Space Digital Gate Entry Pass with Real-Time SVG QR Code (pass.html)</w:t>
      </w:r>
    </w:p>
    <w:p>
      <w:pPr>
        <w:keepNext/>
        <w:spacing w:before="280" w:after="120"/>
      </w:pPr>
      <w:r>
        <w:rPr>
          <w:rFonts w:ascii="Times New Roman" w:hAnsi="Times New Roman"/>
          <w:b/>
          <w:color w:val="1E293B"/>
          <w:sz w:val="24"/>
        </w:rPr>
        <w:t>Screen 9: Space Provider Facility Management Portal (owner.html)</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Purpose:</w:t>
      </w:r>
      <w:r>
        <w:rPr>
          <w:rFonts w:ascii="Times New Roman" w:hAnsi="Times New Roman"/>
          <w:sz w:val="24"/>
        </w:rPr>
        <w:t xml:space="preserve"> Administrative desk for society secretaries and venue trustees to manage facilities and evaluate incoming requests.</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Visual Elements:</w:t>
      </w:r>
      <w:r>
        <w:rPr>
          <w:rFonts w:ascii="Times New Roman" w:hAnsi="Times New Roman"/>
          <w:sz w:val="24"/>
        </w:rPr>
        <w:t xml:space="preserve"> Pending requests counter, booking cards with requester details, and instant '✓ Approve (Generate QR)' and '✗ Reject Request' decision buttons.</w:t>
      </w:r>
    </w:p>
    <w:p>
      <w:pPr>
        <w:spacing w:after="120" w:line="300" w:lineRule="auto"/>
        <w:ind w:left="360" w:hanging="360"/>
        <w:jc w:val="both"/>
      </w:pPr>
      <w:r>
        <w:rPr>
          <w:rFonts w:ascii="Times New Roman" w:hAnsi="Times New Roman"/>
          <w:b/>
          <w:sz w:val="24"/>
        </w:rPr>
        <w:t xml:space="preserve">•  </w:t>
      </w:r>
      <w:r>
        <w:rPr>
          <w:rFonts w:ascii="Times New Roman" w:hAnsi="Times New Roman"/>
          <w:b/>
          <w:sz w:val="24"/>
        </w:rPr>
        <w:t>Forward Interaction:</w:t>
      </w:r>
      <w:r>
        <w:rPr>
          <w:rFonts w:ascii="Times New Roman" w:hAnsi="Times New Roman"/>
          <w:sz w:val="24"/>
        </w:rPr>
        <w:t xml:space="preserve"> Space Owner clicks 'Approve' or 'Reject' → Updates central store and broadcasts sync event over BroadcastChannel, instantly updating the member's pass slip.</w:t>
      </w:r>
    </w:p>
    <w:p>
      <w:pPr>
        <w:spacing w:before="200" w:after="80"/>
        <w:jc w:val="center"/>
      </w:pPr>
      <w:r>
        <w:drawing>
          <wp:inline xmlns:a="http://schemas.openxmlformats.org/drawingml/2006/main" xmlns:pic="http://schemas.openxmlformats.org/drawingml/2006/picture">
            <wp:extent cx="5120640" cy="3400425"/>
            <wp:docPr id="24" name="Picture 24"/>
            <wp:cNvGraphicFramePr>
              <a:graphicFrameLocks noChangeAspect="1"/>
            </wp:cNvGraphicFramePr>
            <a:graphic>
              <a:graphicData uri="http://schemas.openxmlformats.org/drawingml/2006/picture">
                <pic:pic>
                  <pic:nvPicPr>
                    <pic:cNvPr id="0" name="screen_9.png"/>
                    <pic:cNvPicPr/>
                  </pic:nvPicPr>
                  <pic:blipFill>
                    <a:blip r:embed="rId33"/>
                    <a:stretch>
                      <a:fillRect/>
                    </a:stretch>
                  </pic:blipFill>
                  <pic:spPr>
                    <a:xfrm>
                      <a:off x="0" y="0"/>
                      <a:ext cx="5120640" cy="3400425"/>
                    </a:xfrm>
                    <a:prstGeom prst="rect"/>
                  </pic:spPr>
                </pic:pic>
              </a:graphicData>
            </a:graphic>
          </wp:inline>
        </w:drawing>
      </w:r>
    </w:p>
    <w:p>
      <w:pPr>
        <w:spacing w:before="40" w:after="240"/>
        <w:jc w:val="center"/>
      </w:pPr>
      <w:r>
        <w:rPr>
          <w:rFonts w:ascii="Times New Roman" w:hAnsi="Times New Roman"/>
          <w:b/>
          <w:i/>
          <w:color w:val="334155"/>
          <w:sz w:val="20"/>
        </w:rPr>
        <w:t>Figure 5.9: Space Provider Facility Management Portal (owner.html)</w:t>
      </w:r>
    </w:p>
    <w:p>
      <w:pPr>
        <w:keepNext/>
        <w:spacing w:before="280" w:after="120"/>
      </w:pPr>
      <w:r>
        <w:rPr>
          <w:rFonts w:ascii="Times New Roman" w:hAnsi="Times New Roman"/>
          <w:b/>
          <w:color w:val="1E293B"/>
          <w:sz w:val="24"/>
        </w:rPr>
        <w:t>Screen 10: Community Event Organizer Hub (organize.html)</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Purpose:</w:t>
      </w:r>
      <w:r>
        <w:rPr>
          <w:rFonts w:ascii="Times New Roman" w:hAnsi="Times New Roman"/>
          <w:sz w:val="24"/>
        </w:rPr>
        <w:t xml:space="preserve"> Enables NGOs and welfare organizers to schedule complex community drives by bundling venue reservations with volunteer recruitment.</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Visual Elements:</w:t>
      </w:r>
      <w:r>
        <w:rPr>
          <w:rFonts w:ascii="Times New Roman" w:hAnsi="Times New Roman"/>
          <w:sz w:val="24"/>
        </w:rPr>
        <w:t xml:space="preserve"> Multi-resource event creation form, required volunteer headcount input, space venue dropdown, and active dual-tracker view.</w:t>
      </w:r>
    </w:p>
    <w:p>
      <w:pPr>
        <w:spacing w:after="120" w:line="300" w:lineRule="auto"/>
        <w:ind w:left="360" w:hanging="360"/>
        <w:jc w:val="both"/>
      </w:pPr>
      <w:r>
        <w:rPr>
          <w:rFonts w:ascii="Times New Roman" w:hAnsi="Times New Roman"/>
          <w:b/>
          <w:sz w:val="24"/>
        </w:rPr>
        <w:t xml:space="preserve">•  </w:t>
      </w:r>
      <w:r>
        <w:rPr>
          <w:rFonts w:ascii="Times New Roman" w:hAnsi="Times New Roman"/>
          <w:b/>
          <w:sz w:val="24"/>
        </w:rPr>
        <w:t>Forward Interaction:</w:t>
      </w:r>
      <w:r>
        <w:rPr>
          <w:rFonts w:ascii="Times New Roman" w:hAnsi="Times New Roman"/>
          <w:sz w:val="24"/>
        </w:rPr>
        <w:t xml:space="preserve"> Organizer submits event details → Automatically posts volunteer openings to the Volunteer Hub and submits a booking request to the Space Owner.</w:t>
      </w:r>
    </w:p>
    <w:p>
      <w:pPr>
        <w:spacing w:before="200" w:after="80"/>
        <w:jc w:val="center"/>
      </w:pPr>
      <w:r>
        <w:drawing>
          <wp:inline xmlns:a="http://schemas.openxmlformats.org/drawingml/2006/main" xmlns:pic="http://schemas.openxmlformats.org/drawingml/2006/picture">
            <wp:extent cx="5120640" cy="3400425"/>
            <wp:docPr id="25" name="Picture 25"/>
            <wp:cNvGraphicFramePr>
              <a:graphicFrameLocks noChangeAspect="1"/>
            </wp:cNvGraphicFramePr>
            <a:graphic>
              <a:graphicData uri="http://schemas.openxmlformats.org/drawingml/2006/picture">
                <pic:pic>
                  <pic:nvPicPr>
                    <pic:cNvPr id="0" name="screen_10.png"/>
                    <pic:cNvPicPr/>
                  </pic:nvPicPr>
                  <pic:blipFill>
                    <a:blip r:embed="rId34"/>
                    <a:stretch>
                      <a:fillRect/>
                    </a:stretch>
                  </pic:blipFill>
                  <pic:spPr>
                    <a:xfrm>
                      <a:off x="0" y="0"/>
                      <a:ext cx="5120640" cy="3400425"/>
                    </a:xfrm>
                    <a:prstGeom prst="rect"/>
                  </pic:spPr>
                </pic:pic>
              </a:graphicData>
            </a:graphic>
          </wp:inline>
        </w:drawing>
      </w:r>
    </w:p>
    <w:p>
      <w:pPr>
        <w:spacing w:before="40" w:after="240"/>
        <w:jc w:val="center"/>
      </w:pPr>
      <w:r>
        <w:rPr>
          <w:rFonts w:ascii="Times New Roman" w:hAnsi="Times New Roman"/>
          <w:b/>
          <w:i/>
          <w:color w:val="334155"/>
          <w:sz w:val="20"/>
        </w:rPr>
        <w:t>Figure 5.10: Community Event Organizer Desk (organize.html)</w:t>
      </w:r>
    </w:p>
    <w:p>
      <w:pPr>
        <w:keepNext/>
        <w:spacing w:before="280" w:after="120"/>
      </w:pPr>
      <w:r>
        <w:rPr>
          <w:rFonts w:ascii="Times New Roman" w:hAnsi="Times New Roman"/>
          <w:b/>
          <w:color w:val="1E293B"/>
          <w:sz w:val="24"/>
        </w:rPr>
        <w:t>Screen 11: Safety Grievance &amp; Dispute Resolution Desk (complaints.html)</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Purpose:</w:t>
      </w:r>
      <w:r>
        <w:rPr>
          <w:rFonts w:ascii="Times New Roman" w:hAnsi="Times New Roman"/>
          <w:sz w:val="24"/>
        </w:rPr>
        <w:t xml:space="preserve"> Civic dispute desk ensuring complete accountability, providing residents and volunteers a transparent channel to report misconduct or facility damage.</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Visual Elements:</w:t>
      </w:r>
      <w:r>
        <w:rPr>
          <w:rFonts w:ascii="Times New Roman" w:hAnsi="Times New Roman"/>
          <w:sz w:val="24"/>
        </w:rPr>
        <w:t xml:space="preserve"> Structured grievance form capturing related booking ID, incident category, detailed statement, and evidence photo attachment.</w:t>
      </w:r>
    </w:p>
    <w:p>
      <w:pPr>
        <w:spacing w:after="120" w:line="300" w:lineRule="auto"/>
        <w:ind w:left="360" w:hanging="360"/>
        <w:jc w:val="both"/>
      </w:pPr>
      <w:r>
        <w:rPr>
          <w:rFonts w:ascii="Times New Roman" w:hAnsi="Times New Roman"/>
          <w:b/>
          <w:sz w:val="24"/>
        </w:rPr>
        <w:t xml:space="preserve">•  </w:t>
      </w:r>
      <w:r>
        <w:rPr>
          <w:rFonts w:ascii="Times New Roman" w:hAnsi="Times New Roman"/>
          <w:b/>
          <w:sz w:val="24"/>
        </w:rPr>
        <w:t>Forward Interaction:</w:t>
      </w:r>
      <w:r>
        <w:rPr>
          <w:rFonts w:ascii="Times New Roman" w:hAnsi="Times New Roman"/>
          <w:sz w:val="24"/>
        </w:rPr>
        <w:t xml:space="preserve"> User clicks 'Submit Grievance' → Generates a tracked ticket (#CMP-2026-104) and routes it to the administrative oversight queue.</w:t>
      </w:r>
    </w:p>
    <w:p>
      <w:pPr>
        <w:spacing w:before="200" w:after="80"/>
        <w:jc w:val="center"/>
      </w:pPr>
      <w:r>
        <w:drawing>
          <wp:inline xmlns:a="http://schemas.openxmlformats.org/drawingml/2006/main" xmlns:pic="http://schemas.openxmlformats.org/drawingml/2006/picture">
            <wp:extent cx="5120640" cy="3400425"/>
            <wp:docPr id="26" name="Picture 26"/>
            <wp:cNvGraphicFramePr>
              <a:graphicFrameLocks noChangeAspect="1"/>
            </wp:cNvGraphicFramePr>
            <a:graphic>
              <a:graphicData uri="http://schemas.openxmlformats.org/drawingml/2006/picture">
                <pic:pic>
                  <pic:nvPicPr>
                    <pic:cNvPr id="0" name="screen_11.png"/>
                    <pic:cNvPicPr/>
                  </pic:nvPicPr>
                  <pic:blipFill>
                    <a:blip r:embed="rId35"/>
                    <a:stretch>
                      <a:fillRect/>
                    </a:stretch>
                  </pic:blipFill>
                  <pic:spPr>
                    <a:xfrm>
                      <a:off x="0" y="0"/>
                      <a:ext cx="5120640" cy="3400425"/>
                    </a:xfrm>
                    <a:prstGeom prst="rect"/>
                  </pic:spPr>
                </pic:pic>
              </a:graphicData>
            </a:graphic>
          </wp:inline>
        </w:drawing>
      </w:r>
    </w:p>
    <w:p>
      <w:pPr>
        <w:spacing w:before="40" w:after="240"/>
        <w:jc w:val="center"/>
      </w:pPr>
      <w:r>
        <w:rPr>
          <w:rFonts w:ascii="Times New Roman" w:hAnsi="Times New Roman"/>
          <w:b/>
          <w:i/>
          <w:color w:val="334155"/>
          <w:sz w:val="20"/>
        </w:rPr>
        <w:t>Figure 5.11: Safety Grievance &amp; Dispute Resolution Desk (complaints.html)</w:t>
      </w:r>
    </w:p>
    <w:p>
      <w:pPr>
        <w:keepNext/>
        <w:spacing w:before="280" w:after="120"/>
      </w:pPr>
      <w:r>
        <w:rPr>
          <w:rFonts w:ascii="Times New Roman" w:hAnsi="Times New Roman"/>
          <w:b/>
          <w:color w:val="1E293B"/>
          <w:sz w:val="24"/>
        </w:rPr>
        <w:t>Screen 12: Platform Governance &amp; Supervisor Admin Console (admin.html)</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Purpose:</w:t>
      </w:r>
      <w:r>
        <w:rPr>
          <w:rFonts w:ascii="Times New Roman" w:hAnsi="Times New Roman"/>
          <w:sz w:val="24"/>
        </w:rPr>
        <w:t xml:space="preserve"> Executive oversight portal for college project supervisors and community administrators to audit platform integrity.</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Visual Elements:</w:t>
      </w:r>
      <w:r>
        <w:rPr>
          <w:rFonts w:ascii="Times New Roman" w:hAnsi="Times New Roman"/>
          <w:sz w:val="24"/>
        </w:rPr>
        <w:t xml:space="preserve"> PIN-protected security gateway (PIN: admin2026), live statistics dashboard, volunteer Aadhaar KYC verification queue, space safety audit, and complaint investigation console.</w:t>
      </w:r>
    </w:p>
    <w:p>
      <w:pPr>
        <w:spacing w:after="120" w:line="300" w:lineRule="auto"/>
        <w:ind w:left="360" w:hanging="360"/>
        <w:jc w:val="both"/>
      </w:pPr>
      <w:r>
        <w:rPr>
          <w:rFonts w:ascii="Times New Roman" w:hAnsi="Times New Roman"/>
          <w:b/>
          <w:sz w:val="24"/>
        </w:rPr>
        <w:t xml:space="preserve">•  </w:t>
      </w:r>
      <w:r>
        <w:rPr>
          <w:rFonts w:ascii="Times New Roman" w:hAnsi="Times New Roman"/>
          <w:b/>
          <w:sz w:val="24"/>
        </w:rPr>
        <w:t>Forward Interaction:</w:t>
      </w:r>
      <w:r>
        <w:rPr>
          <w:rFonts w:ascii="Times New Roman" w:hAnsi="Times New Roman"/>
          <w:sz w:val="24"/>
        </w:rPr>
        <w:t xml:space="preserve"> Administrator reviews uploaded photo IDs and clicks 'Approve KYC &amp; Grant Verified Badge' to activate new volunteer accounts.</w:t>
      </w:r>
    </w:p>
    <w:p>
      <w:pPr>
        <w:spacing w:before="200" w:after="80"/>
        <w:jc w:val="center"/>
      </w:pPr>
      <w:r>
        <w:drawing>
          <wp:inline xmlns:a="http://schemas.openxmlformats.org/drawingml/2006/main" xmlns:pic="http://schemas.openxmlformats.org/drawingml/2006/picture">
            <wp:extent cx="5120640" cy="3400425"/>
            <wp:docPr id="27" name="Picture 27"/>
            <wp:cNvGraphicFramePr>
              <a:graphicFrameLocks noChangeAspect="1"/>
            </wp:cNvGraphicFramePr>
            <a:graphic>
              <a:graphicData uri="http://schemas.openxmlformats.org/drawingml/2006/picture">
                <pic:pic>
                  <pic:nvPicPr>
                    <pic:cNvPr id="0" name="screen_12.png"/>
                    <pic:cNvPicPr/>
                  </pic:nvPicPr>
                  <pic:blipFill>
                    <a:blip r:embed="rId36"/>
                    <a:stretch>
                      <a:fillRect/>
                    </a:stretch>
                  </pic:blipFill>
                  <pic:spPr>
                    <a:xfrm>
                      <a:off x="0" y="0"/>
                      <a:ext cx="5120640" cy="3400425"/>
                    </a:xfrm>
                    <a:prstGeom prst="rect"/>
                  </pic:spPr>
                </pic:pic>
              </a:graphicData>
            </a:graphic>
          </wp:inline>
        </w:drawing>
      </w:r>
    </w:p>
    <w:p>
      <w:pPr>
        <w:spacing w:before="40" w:after="240"/>
        <w:jc w:val="center"/>
      </w:pPr>
      <w:r>
        <w:rPr>
          <w:rFonts w:ascii="Times New Roman" w:hAnsi="Times New Roman"/>
          <w:b/>
          <w:i/>
          <w:color w:val="334155"/>
          <w:sz w:val="20"/>
        </w:rPr>
        <w:t>Figure 5.12: Platform Governance &amp; Supervisor Admin Console (admin.html)</w:t>
      </w:r>
    </w:p>
    <w:p>
      <w:pPr>
        <w:keepNext/>
        <w:spacing w:before="280" w:after="120"/>
      </w:pPr>
      <w:r>
        <w:rPr>
          <w:rFonts w:ascii="Times New Roman" w:hAnsi="Times New Roman"/>
          <w:b/>
          <w:color w:val="1E293B"/>
          <w:sz w:val="24"/>
        </w:rPr>
        <w:t>Proof of Concept Deployment Details</w:t>
      </w:r>
    </w:p>
    <w:p>
      <w:pPr>
        <w:pStyle w:val="ListBullet"/>
        <w:spacing w:after="80" w:line="300" w:lineRule="auto"/>
        <w:jc w:val="both"/>
      </w:pPr>
      <w:r>
        <w:rPr>
          <w:rFonts w:ascii="Times New Roman" w:hAnsi="Times New Roman"/>
          <w:b/>
          <w:sz w:val="24"/>
        </w:rPr>
        <w:t xml:space="preserve">Public Web Application: </w:t>
      </w:r>
      <w:r>
        <w:rPr>
          <w:rFonts w:ascii="Times New Roman" w:hAnsi="Times New Roman"/>
          <w:sz w:val="24"/>
        </w:rPr>
        <w:t>Live Deployed URL: https://aanchalyadav-21.github.io/CMV-space/</w:t>
      </w:r>
    </w:p>
    <w:p>
      <w:pPr>
        <w:pStyle w:val="ListBullet"/>
        <w:spacing w:after="80" w:line="300" w:lineRule="auto"/>
        <w:jc w:val="both"/>
      </w:pPr>
      <w:r>
        <w:rPr>
          <w:rFonts w:ascii="Times New Roman" w:hAnsi="Times New Roman"/>
          <w:b/>
          <w:sz w:val="24"/>
        </w:rPr>
        <w:t xml:space="preserve">Version-Controlled Repository: </w:t>
      </w:r>
      <w:r>
        <w:rPr>
          <w:rFonts w:ascii="Times New Roman" w:hAnsi="Times New Roman"/>
          <w:sz w:val="24"/>
        </w:rPr>
        <w:t>GitHub Source Code Repository: https://github.com/aanchalyadav-21/CMV-space</w:t>
      </w:r>
    </w:p>
    <w:p>
      <w:pPr>
        <w:pStyle w:val="ListBullet"/>
        <w:spacing w:after="80" w:line="300" w:lineRule="auto"/>
        <w:jc w:val="both"/>
      </w:pPr>
      <w:r>
        <w:rPr>
          <w:rFonts w:ascii="Times New Roman" w:hAnsi="Times New Roman"/>
          <w:b/>
          <w:sz w:val="24"/>
        </w:rPr>
        <w:t xml:space="preserve">Technology Architecture: </w:t>
      </w:r>
      <w:r>
        <w:rPr>
          <w:rFonts w:ascii="Times New Roman" w:hAnsi="Times New Roman"/>
          <w:sz w:val="24"/>
        </w:rPr>
        <w:t>Deployment Stack: Semantic HTML5, CSS3 Variables, Modern JavaScript ES6, GitHub Actions Pages Pipeline.</w:t>
      </w:r>
    </w:p>
    <w:p>
      <w:r>
        <w:br w:type="page"/>
      </w:r>
    </w:p>
    <w:p>
      <w:pPr>
        <w:spacing w:before="240" w:after="280"/>
        <w:jc w:val="center"/>
      </w:pPr>
      <w:r>
        <w:rPr>
          <w:rFonts w:ascii="Times New Roman" w:hAnsi="Times New Roman"/>
          <w:b/>
          <w:color w:val="000000"/>
          <w:sz w:val="32"/>
        </w:rPr>
        <w:t>CHAPTER 6</w:t>
        <w:br/>
        <w:t>USER TESTING, PEER REVIEW, AND DESIGN EVALUATION</w:t>
      </w:r>
    </w:p>
    <w:p>
      <w:pPr>
        <w:keepNext/>
        <w:spacing w:before="360" w:after="160"/>
      </w:pPr>
      <w:r>
        <w:rPr>
          <w:rFonts w:ascii="Times New Roman" w:hAnsi="Times New Roman"/>
          <w:b/>
          <w:color w:val="0F172A"/>
          <w:sz w:val="28"/>
        </w:rPr>
        <w:t>6.1 Testing Methodology and Primary Task Scenario</w:t>
      </w:r>
    </w:p>
    <w:p>
      <w:pPr>
        <w:spacing w:after="60" w:line="300" w:lineRule="auto"/>
        <w:jc w:val="both"/>
      </w:pPr>
      <w:r>
        <w:rPr>
          <w:rFonts w:ascii="Times New Roman" w:hAnsi="Times New Roman"/>
          <w:sz w:val="24"/>
        </w:rPr>
        <w:t>To rigorously evaluate the functional usability, visual clarity, navigation flow, and design consistency of the developed web prototype, structured peer walkthrough testing was conducted during Experiment 6 under the Community Engagement Project 1 curriculum (Course Code: 25CE3CEP01, AY 2026-27).</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Evaluated Group:</w:t>
      </w:r>
      <w:r>
        <w:rPr>
          <w:rFonts w:ascii="Times New Roman" w:hAnsi="Times New Roman"/>
          <w:sz w:val="24"/>
        </w:rPr>
        <w:t xml:space="preserve"> Group No. C-04 (Class: COMP C, Batch: C)</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Student Investigators:</w:t>
      </w:r>
      <w:r>
        <w:rPr>
          <w:rFonts w:ascii="Times New Roman" w:hAnsi="Times New Roman"/>
          <w:sz w:val="24"/>
        </w:rPr>
        <w:t xml:space="preserve"> Aanchal Yadav (Roll No. 54), Ansley Rayen (Roll No. 45), Simone Rodrigues (Roll No. 46), Kritika Singh (Roll No. 56), Disha Shetty (Roll No. 50).</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Prototype Evaluated:</w:t>
      </w:r>
      <w:r>
        <w:rPr>
          <w:rFonts w:ascii="Times New Roman" w:hAnsi="Times New Roman"/>
          <w:sz w:val="24"/>
        </w:rPr>
        <w:t xml:space="preserve"> Community Micro-Volunteering &amp; Empty Space (ConnectSphere).</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Prototyping Stack:</w:t>
      </w:r>
      <w:r>
        <w:rPr>
          <w:rFonts w:ascii="Times New Roman" w:hAnsi="Times New Roman"/>
          <w:sz w:val="24"/>
        </w:rPr>
        <w:t xml:space="preserve"> HTML / CSS / JavaScript.</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Reviewer Group:</w:t>
      </w:r>
      <w:r>
        <w:rPr>
          <w:rFonts w:ascii="Times New Roman" w:hAnsi="Times New Roman"/>
          <w:sz w:val="24"/>
        </w:rPr>
        <w:t xml:space="preserve"> Group No. C-05 (Reviewer Group Lead Signature: Shreyash).</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Faculty Evaluator:</w:t>
      </w:r>
      <w:r>
        <w:rPr>
          <w:rFonts w:ascii="Times New Roman" w:hAnsi="Times New Roman"/>
          <w:sz w:val="24"/>
        </w:rPr>
        <w:t xml:space="preserve"> Prof. Snehal (Reviewed &amp; Signed: 26/10/26).</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Primary Task Scenario Given to Users:</w:t>
      </w:r>
      <w:r>
        <w:rPr>
          <w:rFonts w:ascii="Times New Roman" w:hAnsi="Times New Roman"/>
          <w:sz w:val="24"/>
        </w:rPr>
        <w:t xml:space="preserve"> "Smooth flow from login (role-based) to task completion".</w:t>
      </w:r>
    </w:p>
    <w:p>
      <w:pPr>
        <w:spacing w:after="120" w:line="300" w:lineRule="auto"/>
        <w:jc w:val="both"/>
      </w:pPr>
      <w:r>
        <w:rPr>
          <w:rFonts w:ascii="Times New Roman" w:hAnsi="Times New Roman"/>
          <w:sz w:val="24"/>
        </w:rPr>
        <w:t>Evaluators from Reviewer Group C-05 executed an end-to-end user journey simulating typical residential interactions: logging into the platform, selecting designated user roles, submitting an errand assistance request, reviewing task summary, monitoring live status with the 4-digit doorstep Safety PIN, booking a community space with owner approval, and verifying the final confirmation slip and SVG QR gate pass.</w:t>
      </w:r>
    </w:p>
    <w:p>
      <w:pPr>
        <w:keepNext/>
        <w:spacing w:before="360" w:after="160"/>
      </w:pPr>
      <w:r>
        <w:rPr>
          <w:rFonts w:ascii="Times New Roman" w:hAnsi="Times New Roman"/>
          <w:b/>
          <w:color w:val="0F172A"/>
          <w:sz w:val="28"/>
        </w:rPr>
        <w:t>6.2 Usability Walkthrough Evaluation (35-Point Rubric)</w:t>
      </w:r>
    </w:p>
    <w:p>
      <w:pPr>
        <w:spacing w:after="120" w:line="300" w:lineRule="auto"/>
        <w:jc w:val="both"/>
      </w:pPr>
      <w:r>
        <w:rPr>
          <w:rFonts w:ascii="Times New Roman" w:hAnsi="Times New Roman"/>
          <w:sz w:val="24"/>
        </w:rPr>
        <w:t>The quantitative evaluation was formally administered using DBIT's standardized Part A: Usability &amp; Visual Walkthrough Rubric. Reviewer Group C-05 assessed seven core HCI heuristic parameters on a 5-point Likert scale (1 = Strongly Disagree, 2 = Disagree, 3 = Neutral, 4 = Agree, 5 = Strongly Agree), yielding a total possible score of 35 points. The exact scores and evaluative findings recorded during the laboratory session are presented in Table 6.1.</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CBD5E1"/>
          <w:insideV w:val="none"/>
          <w:left w:val="none"/>
          <w:right w:val="none"/>
        </w:tblBorders>
      </w:tblPr>
      <w:tblGrid>
        <w:gridCol w:w="2340"/>
        <w:gridCol w:w="2340"/>
        <w:gridCol w:w="2340"/>
        <w:gridCol w:w="2340"/>
      </w:tblGrid>
      <w:tr>
        <w:tc>
          <w:tcPr>
            <w:tcW w:type="dxa" w:w="864"/>
            <w:shd w:fill="F1F5F9"/>
          </w:tcPr>
          <w:p>
            <w:pPr>
              <w:spacing w:before="80" w:after="80"/>
              <w:jc w:val="center"/>
            </w:pPr>
            <w:r>
              <w:rPr>
                <w:rFonts w:ascii="Times New Roman" w:hAnsi="Times New Roman"/>
                <w:b/>
                <w:color w:val="0F172A"/>
                <w:sz w:val="20"/>
              </w:rPr>
              <w:t>Sr. No.</w:t>
            </w:r>
          </w:p>
        </w:tc>
        <w:tc>
          <w:tcPr>
            <w:tcW w:type="dxa" w:w="4176"/>
            <w:shd w:fill="F1F5F9"/>
          </w:tcPr>
          <w:p>
            <w:pPr>
              <w:spacing w:before="80" w:after="80"/>
              <w:jc w:val="center"/>
            </w:pPr>
            <w:r>
              <w:rPr>
                <w:rFonts w:ascii="Times New Roman" w:hAnsi="Times New Roman"/>
                <w:b/>
                <w:color w:val="0F172A"/>
                <w:sz w:val="20"/>
              </w:rPr>
              <w:t>Evaluation Parameter &amp; Rubric Checklist Prompt</w:t>
            </w:r>
          </w:p>
        </w:tc>
        <w:tc>
          <w:tcPr>
            <w:tcW w:type="dxa" w:w="1296"/>
            <w:shd w:fill="F1F5F9"/>
          </w:tcPr>
          <w:p>
            <w:pPr>
              <w:spacing w:before="80" w:after="80"/>
              <w:jc w:val="center"/>
            </w:pPr>
            <w:r>
              <w:rPr>
                <w:rFonts w:ascii="Times New Roman" w:hAnsi="Times New Roman"/>
                <w:b/>
                <w:color w:val="0F172A"/>
                <w:sz w:val="20"/>
              </w:rPr>
              <w:t>Score (1–5)</w:t>
            </w:r>
          </w:p>
        </w:tc>
        <w:tc>
          <w:tcPr>
            <w:tcW w:type="dxa" w:w="3744"/>
            <w:shd w:fill="F1F5F9"/>
          </w:tcPr>
          <w:p>
            <w:pPr>
              <w:spacing w:before="80" w:after="80"/>
              <w:jc w:val="center"/>
            </w:pPr>
            <w:r>
              <w:rPr>
                <w:rFonts w:ascii="Times New Roman" w:hAnsi="Times New Roman"/>
                <w:b/>
                <w:color w:val="0F172A"/>
                <w:sz w:val="20"/>
              </w:rPr>
              <w:t>Evaluator Assessment &amp; Observation</w:t>
            </w:r>
          </w:p>
        </w:tc>
      </w:tr>
      <w:tr>
        <w:tc>
          <w:tcPr>
            <w:tcW w:type="dxa" w:w="864"/>
          </w:tcPr>
          <w:p>
            <w:pPr>
              <w:spacing w:before="60" w:after="60" w:line="276" w:lineRule="auto"/>
              <w:jc w:val="center"/>
            </w:pPr>
            <w:r>
              <w:rPr>
                <w:rFonts w:ascii="Times New Roman" w:hAnsi="Times New Roman"/>
                <w:sz w:val="19"/>
              </w:rPr>
              <w:t>1</w:t>
            </w:r>
          </w:p>
        </w:tc>
        <w:tc>
          <w:tcPr>
            <w:tcW w:type="dxa" w:w="4176"/>
          </w:tcPr>
          <w:p>
            <w:pPr>
              <w:spacing w:before="60" w:after="60" w:line="276" w:lineRule="auto"/>
              <w:jc w:val="left"/>
            </w:pPr>
            <w:r>
              <w:rPr>
                <w:rFonts w:ascii="Times New Roman" w:hAnsi="Times New Roman"/>
                <w:sz w:val="19"/>
              </w:rPr>
              <w:t>First Impression &amp; Clarity: On the landing screen, is it instantly clear what community problem this product addresses?</w:t>
            </w:r>
          </w:p>
        </w:tc>
        <w:tc>
          <w:tcPr>
            <w:tcW w:type="dxa" w:w="1296"/>
          </w:tcPr>
          <w:p>
            <w:pPr>
              <w:spacing w:before="60" w:after="60" w:line="276" w:lineRule="auto"/>
              <w:jc w:val="center"/>
            </w:pPr>
            <w:r>
              <w:rPr>
                <w:rFonts w:ascii="Times New Roman" w:hAnsi="Times New Roman"/>
                <w:sz w:val="19"/>
              </w:rPr>
              <w:t>4</w:t>
            </w:r>
          </w:p>
        </w:tc>
        <w:tc>
          <w:tcPr>
            <w:tcW w:type="dxa" w:w="3744"/>
          </w:tcPr>
          <w:p>
            <w:pPr>
              <w:spacing w:before="60" w:after="60" w:line="276" w:lineRule="auto"/>
              <w:jc w:val="left"/>
            </w:pPr>
            <w:r>
              <w:rPr>
                <w:rFonts w:ascii="Times New Roman" w:hAnsi="Times New Roman"/>
                <w:sz w:val="19"/>
              </w:rPr>
              <w:t>Agree. The landing page clearly articulates the dual neighborhood mandate of hyperlocal errand assistance and civic venue sharing.</w:t>
            </w:r>
          </w:p>
        </w:tc>
      </w:tr>
      <w:tr>
        <w:tc>
          <w:tcPr>
            <w:tcW w:type="dxa" w:w="864"/>
          </w:tcPr>
          <w:p>
            <w:pPr>
              <w:spacing w:before="60" w:after="60" w:line="276" w:lineRule="auto"/>
              <w:jc w:val="center"/>
            </w:pPr>
            <w:r>
              <w:rPr>
                <w:rFonts w:ascii="Times New Roman" w:hAnsi="Times New Roman"/>
                <w:sz w:val="19"/>
              </w:rPr>
              <w:t>2</w:t>
            </w:r>
          </w:p>
        </w:tc>
        <w:tc>
          <w:tcPr>
            <w:tcW w:type="dxa" w:w="4176"/>
          </w:tcPr>
          <w:p>
            <w:pPr>
              <w:spacing w:before="60" w:after="60" w:line="276" w:lineRule="auto"/>
              <w:jc w:val="left"/>
            </w:pPr>
            <w:r>
              <w:rPr>
                <w:rFonts w:ascii="Times New Roman" w:hAnsi="Times New Roman"/>
                <w:sz w:val="19"/>
              </w:rPr>
              <w:t>Button Affordance: Are interactive buttons and clickable cards visually distinct from static elements and banners?</w:t>
            </w:r>
          </w:p>
        </w:tc>
        <w:tc>
          <w:tcPr>
            <w:tcW w:type="dxa" w:w="1296"/>
          </w:tcPr>
          <w:p>
            <w:pPr>
              <w:spacing w:before="60" w:after="60" w:line="276" w:lineRule="auto"/>
              <w:jc w:val="center"/>
            </w:pPr>
            <w:r>
              <w:rPr>
                <w:rFonts w:ascii="Times New Roman" w:hAnsi="Times New Roman"/>
                <w:sz w:val="19"/>
              </w:rPr>
              <w:t>3</w:t>
            </w:r>
          </w:p>
        </w:tc>
        <w:tc>
          <w:tcPr>
            <w:tcW w:type="dxa" w:w="3744"/>
          </w:tcPr>
          <w:p>
            <w:pPr>
              <w:spacing w:before="60" w:after="60" w:line="276" w:lineRule="auto"/>
              <w:jc w:val="left"/>
            </w:pPr>
            <w:r>
              <w:rPr>
                <w:rFonts w:ascii="Times New Roman" w:hAnsi="Times New Roman"/>
                <w:sz w:val="19"/>
              </w:rPr>
              <w:t>Neutral. Reviewers noted that certain profile cards contained multiple buttons performing duplicate tasks, creating visual ambiguity.</w:t>
            </w:r>
          </w:p>
        </w:tc>
      </w:tr>
      <w:tr>
        <w:tc>
          <w:tcPr>
            <w:tcW w:type="dxa" w:w="864"/>
          </w:tcPr>
          <w:p>
            <w:pPr>
              <w:spacing w:before="60" w:after="60" w:line="276" w:lineRule="auto"/>
              <w:jc w:val="center"/>
            </w:pPr>
            <w:r>
              <w:rPr>
                <w:rFonts w:ascii="Times New Roman" w:hAnsi="Times New Roman"/>
                <w:sz w:val="19"/>
              </w:rPr>
              <w:t>3</w:t>
            </w:r>
          </w:p>
        </w:tc>
        <w:tc>
          <w:tcPr>
            <w:tcW w:type="dxa" w:w="4176"/>
          </w:tcPr>
          <w:p>
            <w:pPr>
              <w:spacing w:before="60" w:after="60" w:line="276" w:lineRule="auto"/>
              <w:jc w:val="left"/>
            </w:pPr>
            <w:r>
              <w:rPr>
                <w:rFonts w:ascii="Times New Roman" w:hAnsi="Times New Roman"/>
                <w:sz w:val="19"/>
              </w:rPr>
              <w:t>Forward Navigation Flow: Does clicking primary CTA buttons advance you smoothly to the expected next screen without dead ends?</w:t>
            </w:r>
          </w:p>
        </w:tc>
        <w:tc>
          <w:tcPr>
            <w:tcW w:type="dxa" w:w="1296"/>
          </w:tcPr>
          <w:p>
            <w:pPr>
              <w:spacing w:before="60" w:after="60" w:line="276" w:lineRule="auto"/>
              <w:jc w:val="center"/>
            </w:pPr>
            <w:r>
              <w:rPr>
                <w:rFonts w:ascii="Times New Roman" w:hAnsi="Times New Roman"/>
                <w:sz w:val="19"/>
              </w:rPr>
              <w:t>4</w:t>
            </w:r>
          </w:p>
        </w:tc>
        <w:tc>
          <w:tcPr>
            <w:tcW w:type="dxa" w:w="3744"/>
          </w:tcPr>
          <w:p>
            <w:pPr>
              <w:spacing w:before="60" w:after="60" w:line="276" w:lineRule="auto"/>
              <w:jc w:val="left"/>
            </w:pPr>
            <w:r>
              <w:rPr>
                <w:rFonts w:ascii="Times New Roman" w:hAnsi="Times New Roman"/>
                <w:sz w:val="19"/>
              </w:rPr>
              <w:t>Agree. Forward progression from service selection to form input, review screen, and live status tracker operated smoothly without dead ends.</w:t>
            </w:r>
          </w:p>
        </w:tc>
      </w:tr>
      <w:tr>
        <w:tc>
          <w:tcPr>
            <w:tcW w:type="dxa" w:w="864"/>
          </w:tcPr>
          <w:p>
            <w:pPr>
              <w:spacing w:before="60" w:after="60" w:line="276" w:lineRule="auto"/>
              <w:jc w:val="center"/>
            </w:pPr>
            <w:r>
              <w:rPr>
                <w:rFonts w:ascii="Times New Roman" w:hAnsi="Times New Roman"/>
                <w:sz w:val="19"/>
              </w:rPr>
              <w:t>4</w:t>
            </w:r>
          </w:p>
        </w:tc>
        <w:tc>
          <w:tcPr>
            <w:tcW w:type="dxa" w:w="4176"/>
          </w:tcPr>
          <w:p>
            <w:pPr>
              <w:spacing w:before="60" w:after="60" w:line="276" w:lineRule="auto"/>
              <w:jc w:val="left"/>
            </w:pPr>
            <w:r>
              <w:rPr>
                <w:rFonts w:ascii="Times New Roman" w:hAnsi="Times New Roman"/>
                <w:sz w:val="19"/>
              </w:rPr>
              <w:t>Typography &amp; Legibility: Are all headings, body text, and labels easy to read with good contrast against the background?</w:t>
            </w:r>
          </w:p>
        </w:tc>
        <w:tc>
          <w:tcPr>
            <w:tcW w:type="dxa" w:w="1296"/>
          </w:tcPr>
          <w:p>
            <w:pPr>
              <w:spacing w:before="60" w:after="60" w:line="276" w:lineRule="auto"/>
              <w:jc w:val="center"/>
            </w:pPr>
            <w:r>
              <w:rPr>
                <w:rFonts w:ascii="Times New Roman" w:hAnsi="Times New Roman"/>
                <w:sz w:val="19"/>
              </w:rPr>
              <w:t>4.5</w:t>
            </w:r>
          </w:p>
        </w:tc>
        <w:tc>
          <w:tcPr>
            <w:tcW w:type="dxa" w:w="3744"/>
          </w:tcPr>
          <w:p>
            <w:pPr>
              <w:spacing w:before="60" w:after="60" w:line="276" w:lineRule="auto"/>
              <w:jc w:val="left"/>
            </w:pPr>
            <w:r>
              <w:rPr>
                <w:rFonts w:ascii="Times New Roman" w:hAnsi="Times New Roman"/>
                <w:sz w:val="19"/>
              </w:rPr>
              <w:t>Strongly Agree / High Distinction. Clear typographic hierarchy, high-contrast headings, and accessible label sizing ensured excellent readability.</w:t>
            </w:r>
          </w:p>
        </w:tc>
      </w:tr>
      <w:tr>
        <w:tc>
          <w:tcPr>
            <w:tcW w:type="dxa" w:w="864"/>
          </w:tcPr>
          <w:p>
            <w:pPr>
              <w:spacing w:before="60" w:after="60" w:line="276" w:lineRule="auto"/>
              <w:jc w:val="center"/>
            </w:pPr>
            <w:r>
              <w:rPr>
                <w:rFonts w:ascii="Times New Roman" w:hAnsi="Times New Roman"/>
                <w:sz w:val="19"/>
              </w:rPr>
              <w:t>5</w:t>
            </w:r>
          </w:p>
        </w:tc>
        <w:tc>
          <w:tcPr>
            <w:tcW w:type="dxa" w:w="4176"/>
          </w:tcPr>
          <w:p>
            <w:pPr>
              <w:spacing w:before="60" w:after="60" w:line="276" w:lineRule="auto"/>
              <w:jc w:val="left"/>
            </w:pPr>
            <w:r>
              <w:rPr>
                <w:rFonts w:ascii="Times New Roman" w:hAnsi="Times New Roman"/>
                <w:sz w:val="19"/>
              </w:rPr>
              <w:t>Design System Consistency: Are visual components (fonts, colors, button styles, corner radii) uniform across all screens?</w:t>
            </w:r>
          </w:p>
        </w:tc>
        <w:tc>
          <w:tcPr>
            <w:tcW w:type="dxa" w:w="1296"/>
          </w:tcPr>
          <w:p>
            <w:pPr>
              <w:spacing w:before="60" w:after="60" w:line="276" w:lineRule="auto"/>
              <w:jc w:val="center"/>
            </w:pPr>
            <w:r>
              <w:rPr>
                <w:rFonts w:ascii="Times New Roman" w:hAnsi="Times New Roman"/>
                <w:sz w:val="19"/>
              </w:rPr>
              <w:t>3.5</w:t>
            </w:r>
          </w:p>
        </w:tc>
        <w:tc>
          <w:tcPr>
            <w:tcW w:type="dxa" w:w="3744"/>
          </w:tcPr>
          <w:p>
            <w:pPr>
              <w:spacing w:before="60" w:after="60" w:line="276" w:lineRule="auto"/>
              <w:jc w:val="left"/>
            </w:pPr>
            <w:r>
              <w:rPr>
                <w:rFonts w:ascii="Times New Roman" w:hAnsi="Times New Roman"/>
                <w:sz w:val="19"/>
              </w:rPr>
              <w:t>Satisfactory / Above Average. Card corner radii and typography were uniform, but the color palette chosen was noted as visually overwhelming on specific pages.</w:t>
            </w:r>
          </w:p>
        </w:tc>
      </w:tr>
      <w:tr>
        <w:tc>
          <w:tcPr>
            <w:tcW w:type="dxa" w:w="864"/>
          </w:tcPr>
          <w:p>
            <w:pPr>
              <w:spacing w:before="60" w:after="60" w:line="276" w:lineRule="auto"/>
              <w:jc w:val="center"/>
            </w:pPr>
            <w:r>
              <w:rPr>
                <w:rFonts w:ascii="Times New Roman" w:hAnsi="Times New Roman"/>
                <w:sz w:val="19"/>
              </w:rPr>
              <w:t>6</w:t>
            </w:r>
          </w:p>
        </w:tc>
        <w:tc>
          <w:tcPr>
            <w:tcW w:type="dxa" w:w="4176"/>
          </w:tcPr>
          <w:p>
            <w:pPr>
              <w:spacing w:before="60" w:after="60" w:line="276" w:lineRule="auto"/>
              <w:jc w:val="left"/>
            </w:pPr>
            <w:r>
              <w:rPr>
                <w:rFonts w:ascii="Times New Roman" w:hAnsi="Times New Roman"/>
                <w:sz w:val="19"/>
              </w:rPr>
              <w:t>Clarity of Language: Are labels, buttons, and instructions free from confusing technical jargon and easy for everyday users to grasp?</w:t>
            </w:r>
          </w:p>
        </w:tc>
        <w:tc>
          <w:tcPr>
            <w:tcW w:type="dxa" w:w="1296"/>
          </w:tcPr>
          <w:p>
            <w:pPr>
              <w:spacing w:before="60" w:after="60" w:line="276" w:lineRule="auto"/>
              <w:jc w:val="center"/>
            </w:pPr>
            <w:r>
              <w:rPr>
                <w:rFonts w:ascii="Times New Roman" w:hAnsi="Times New Roman"/>
                <w:sz w:val="19"/>
              </w:rPr>
              <w:t>4</w:t>
            </w:r>
          </w:p>
        </w:tc>
        <w:tc>
          <w:tcPr>
            <w:tcW w:type="dxa" w:w="3744"/>
          </w:tcPr>
          <w:p>
            <w:pPr>
              <w:spacing w:before="60" w:after="60" w:line="276" w:lineRule="auto"/>
              <w:jc w:val="left"/>
            </w:pPr>
            <w:r>
              <w:rPr>
                <w:rFonts w:ascii="Times New Roman" w:hAnsi="Times New Roman"/>
                <w:sz w:val="19"/>
              </w:rPr>
              <w:t>Agree. Action-oriented terms such as 'Senior Assistance', 'Medicine Pickup', and 'Book Space' were intuitive and free of developer jargon.</w:t>
            </w:r>
          </w:p>
        </w:tc>
      </w:tr>
      <w:tr>
        <w:tc>
          <w:tcPr>
            <w:tcW w:type="dxa" w:w="864"/>
          </w:tcPr>
          <w:p>
            <w:pPr>
              <w:spacing w:before="60" w:after="60" w:line="276" w:lineRule="auto"/>
              <w:jc w:val="center"/>
            </w:pPr>
            <w:r>
              <w:rPr>
                <w:rFonts w:ascii="Times New Roman" w:hAnsi="Times New Roman"/>
                <w:sz w:val="19"/>
              </w:rPr>
              <w:t>7</w:t>
            </w:r>
          </w:p>
        </w:tc>
        <w:tc>
          <w:tcPr>
            <w:tcW w:type="dxa" w:w="4176"/>
          </w:tcPr>
          <w:p>
            <w:pPr>
              <w:spacing w:before="60" w:after="60" w:line="276" w:lineRule="auto"/>
              <w:jc w:val="left"/>
            </w:pPr>
            <w:r>
              <w:rPr>
                <w:rFonts w:ascii="Times New Roman" w:hAnsi="Times New Roman"/>
                <w:sz w:val="19"/>
              </w:rPr>
              <w:t>Task Completion Feedback: On the final screen, is it clearly confirmed that the task or action was completed successfully?</w:t>
            </w:r>
          </w:p>
        </w:tc>
        <w:tc>
          <w:tcPr>
            <w:tcW w:type="dxa" w:w="1296"/>
          </w:tcPr>
          <w:p>
            <w:pPr>
              <w:spacing w:before="60" w:after="60" w:line="276" w:lineRule="auto"/>
              <w:jc w:val="center"/>
            </w:pPr>
            <w:r>
              <w:rPr>
                <w:rFonts w:ascii="Times New Roman" w:hAnsi="Times New Roman"/>
                <w:sz w:val="19"/>
              </w:rPr>
              <w:t>5</w:t>
            </w:r>
          </w:p>
        </w:tc>
        <w:tc>
          <w:tcPr>
            <w:tcW w:type="dxa" w:w="3744"/>
          </w:tcPr>
          <w:p>
            <w:pPr>
              <w:spacing w:before="60" w:after="60" w:line="276" w:lineRule="auto"/>
              <w:jc w:val="left"/>
            </w:pPr>
            <w:r>
              <w:rPr>
                <w:rFonts w:ascii="Times New Roman" w:hAnsi="Times New Roman"/>
                <w:sz w:val="19"/>
              </w:rPr>
              <w:t>Strongly Agree (Perfect Score). The live operational tracker with the 4-digit doorstep Safety PIN (#4829) and instant SVG QR pass provided unambiguous confirmation.</w:t>
            </w:r>
          </w:p>
        </w:tc>
      </w:tr>
      <w:tr>
        <w:tc>
          <w:tcPr>
            <w:tcW w:type="dxa" w:w="864"/>
          </w:tcPr>
          <w:p>
            <w:pPr>
              <w:spacing w:before="60" w:after="60" w:line="276" w:lineRule="auto"/>
              <w:jc w:val="center"/>
            </w:pPr>
            <w:r>
              <w:rPr>
                <w:rFonts w:ascii="Times New Roman" w:hAnsi="Times New Roman"/>
                <w:sz w:val="19"/>
              </w:rPr>
              <w:t>Total</w:t>
            </w:r>
          </w:p>
        </w:tc>
        <w:tc>
          <w:tcPr>
            <w:tcW w:type="dxa" w:w="4176"/>
          </w:tcPr>
          <w:p>
            <w:pPr>
              <w:spacing w:before="60" w:after="60" w:line="276" w:lineRule="auto"/>
              <w:jc w:val="left"/>
            </w:pPr>
            <w:r>
              <w:rPr>
                <w:rFonts w:ascii="Times New Roman" w:hAnsi="Times New Roman"/>
                <w:sz w:val="19"/>
              </w:rPr>
              <w:t>TOTAL USABILITY SCORE (Sum of Parameters 1 to 7)</w:t>
            </w:r>
          </w:p>
        </w:tc>
        <w:tc>
          <w:tcPr>
            <w:tcW w:type="dxa" w:w="1296"/>
          </w:tcPr>
          <w:p>
            <w:pPr>
              <w:spacing w:before="60" w:after="60" w:line="276" w:lineRule="auto"/>
              <w:jc w:val="center"/>
            </w:pPr>
            <w:r>
              <w:rPr>
                <w:rFonts w:ascii="Times New Roman" w:hAnsi="Times New Roman"/>
                <w:sz w:val="19"/>
              </w:rPr>
              <w:t>28 / 35</w:t>
            </w:r>
          </w:p>
        </w:tc>
        <w:tc>
          <w:tcPr>
            <w:tcW w:type="dxa" w:w="3744"/>
          </w:tcPr>
          <w:p>
            <w:pPr>
              <w:spacing w:before="60" w:after="60" w:line="276" w:lineRule="auto"/>
              <w:jc w:val="left"/>
            </w:pPr>
            <w:r>
              <w:rPr>
                <w:rFonts w:ascii="Times New Roman" w:hAnsi="Times New Roman"/>
                <w:sz w:val="19"/>
              </w:rPr>
              <w:t>Overall Usability Benchmark: 80.0% (Strong Performance across Core User Journeys).</w:t>
            </w:r>
          </w:p>
        </w:tc>
      </w:tr>
    </w:tbl>
    <w:p>
      <w:pPr>
        <w:spacing w:before="120" w:after="240"/>
      </w:pPr>
      <w:r>
        <w:rPr>
          <w:rFonts w:ascii="Times New Roman" w:hAnsi="Times New Roman"/>
          <w:b/>
          <w:sz w:val="22"/>
        </w:rPr>
        <w:t>Quantitative Summary: The prototype achieved an overall score of 28.0 / 35.0 (80.0%). The system excelled particularly in Task Completion Feedback (5/5) and Typography &amp; Legibility (4.5/5), while identifying button affordance (3/5) and color palette calibration (3.5/5) as key areas for targeted refinement.</w:t>
      </w:r>
    </w:p>
    <w:p>
      <w:pPr>
        <w:keepNext/>
        <w:spacing w:before="360" w:after="160"/>
      </w:pPr>
      <w:r>
        <w:rPr>
          <w:rFonts w:ascii="Times New Roman" w:hAnsi="Times New Roman"/>
          <w:b/>
          <w:color w:val="0F172A"/>
          <w:sz w:val="28"/>
        </w:rPr>
        <w:t>6.3 Peer Constructive Feedback Analysis</w:t>
      </w:r>
    </w:p>
    <w:p>
      <w:pPr>
        <w:spacing w:after="120" w:line="300" w:lineRule="auto"/>
        <w:jc w:val="both"/>
      </w:pPr>
      <w:r>
        <w:rPr>
          <w:rFonts w:ascii="Times New Roman" w:hAnsi="Times New Roman"/>
          <w:b/>
          <w:sz w:val="24"/>
        </w:rPr>
        <w:t>Qualitative feedback was formally recorded in Part B:</w:t>
      </w:r>
      <w:r>
        <w:rPr>
          <w:rFonts w:ascii="Times New Roman" w:hAnsi="Times New Roman"/>
          <w:sz w:val="24"/>
        </w:rPr>
        <w:t xml:space="preserve"> Peer Constructive Feedback by Reviewer Group C-05 (signed by Shreyash) and supplemented by Faculty Evaluation recommendations (dated 26/10/26). The observations are categorized into Specific Likes, Criticisms, Unclear Aspects, and Concrete Improvement Ideas, followed by the engineered rectifications applied in the final release.</w:t>
      </w:r>
    </w:p>
    <w:p>
      <w:pPr>
        <w:keepNext/>
        <w:spacing w:before="280" w:after="120"/>
      </w:pPr>
      <w:r>
        <w:rPr>
          <w:rFonts w:ascii="Times New Roman" w:hAnsi="Times New Roman"/>
          <w:b/>
          <w:color w:val="1E293B"/>
          <w:sz w:val="24"/>
        </w:rPr>
        <w:t>6.3.1 Qualitative Observations Collected from Peer Reviewers</w:t>
      </w:r>
    </w:p>
    <w:p>
      <w:pPr>
        <w:spacing w:after="60" w:line="300" w:lineRule="auto"/>
        <w:jc w:val="left"/>
      </w:pPr>
      <w:r>
        <w:rPr>
          <w:rFonts w:ascii="Times New Roman" w:hAnsi="Times New Roman"/>
          <w:b/>
          <w:sz w:val="24"/>
        </w:rPr>
        <w:t>1. Likes (What worked well):</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Activity Screen:</w:t>
      </w:r>
      <w:r>
        <w:rPr>
          <w:rFonts w:ascii="Times New Roman" w:hAnsi="Times New Roman"/>
          <w:sz w:val="24"/>
        </w:rPr>
        <w:t xml:space="preserve"> Reviewers highlighted the live activity screen as a standout UI accomplishment, praising its real-time operational status updates, step progress visualization, and transparent errand tracking.</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Dashboard:</w:t>
      </w:r>
      <w:r>
        <w:rPr>
          <w:rFonts w:ascii="Times New Roman" w:hAnsi="Times New Roman"/>
          <w:sz w:val="24"/>
        </w:rPr>
        <w:t xml:space="preserve"> The centralized role-based dashboard was commended for clean structural layout, intuitive service cards, and seamless entry into micro-volunteering and space reservation workflows.</w:t>
      </w:r>
    </w:p>
    <w:p>
      <w:pPr>
        <w:spacing w:after="60" w:line="300" w:lineRule="auto"/>
        <w:jc w:val="left"/>
      </w:pPr>
      <w:r>
        <w:rPr>
          <w:rFonts w:ascii="Times New Roman" w:hAnsi="Times New Roman"/>
          <w:b/>
          <w:sz w:val="24"/>
        </w:rPr>
        <w:t>2. Criticisms (Points of friction or confusion):</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Duplicate Button Controls:</w:t>
      </w:r>
      <w:r>
        <w:rPr>
          <w:rFonts w:ascii="Times New Roman" w:hAnsi="Times New Roman"/>
          <w:sz w:val="24"/>
        </w:rPr>
        <w:t xml:space="preserve"> 'The screen consists of multiple buttons doing the same task.' Reviewers observed redundant action buttons on user and profile cards that caused hesitation regarding which button to click.</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Overwhelming Color Palette:</w:t>
      </w:r>
      <w:r>
        <w:rPr>
          <w:rFonts w:ascii="Times New Roman" w:hAnsi="Times New Roman"/>
          <w:sz w:val="24"/>
        </w:rPr>
        <w:t xml:space="preserve"> 'The color palette chose looks overwhelming.' The initial color scheme featured multiple competing vibrant colors across adjacent elements, causing visual fatigue.</w:t>
      </w:r>
    </w:p>
    <w:p>
      <w:pPr>
        <w:spacing w:after="60" w:line="300" w:lineRule="auto"/>
        <w:jc w:val="left"/>
      </w:pPr>
      <w:r>
        <w:rPr>
          <w:rFonts w:ascii="Times New Roman" w:hAnsi="Times New Roman"/>
          <w:b/>
          <w:sz w:val="24"/>
        </w:rPr>
        <w:t>3. Questions (Unclear aspects):</w:t>
      </w:r>
    </w:p>
    <w:p>
      <w:pPr>
        <w:spacing w:after="60" w:line="300" w:lineRule="auto"/>
        <w:ind w:left="360" w:hanging="360"/>
        <w:jc w:val="both"/>
      </w:pPr>
      <w:r>
        <w:rPr>
          <w:rFonts w:ascii="Times New Roman" w:hAnsi="Times New Roman"/>
          <w:b/>
          <w:sz w:val="24"/>
        </w:rPr>
        <w:t xml:space="preserve">•  </w:t>
      </w:r>
      <w:r>
        <w:rPr>
          <w:rFonts w:ascii="Times New Roman" w:hAnsi="Times New Roman"/>
          <w:sz w:val="24"/>
        </w:rPr>
        <w:t>'Nothing.' Reviewer Group C-05 confirmed that the interface left zero unanswered questions during interaction; the operational pathways, role separation, and functional steps were clear and self-contained.</w:t>
      </w:r>
    </w:p>
    <w:p>
      <w:pPr>
        <w:spacing w:after="60" w:line="300" w:lineRule="auto"/>
        <w:jc w:val="left"/>
      </w:pPr>
      <w:r>
        <w:rPr>
          <w:rFonts w:ascii="Times New Roman" w:hAnsi="Times New Roman"/>
          <w:b/>
          <w:sz w:val="24"/>
        </w:rPr>
        <w:t>4. Ideas for Design Improvement (Peer Suggestions):</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Text Density Reduction:</w:t>
      </w:r>
      <w:r>
        <w:rPr>
          <w:rFonts w:ascii="Times New Roman" w:hAnsi="Times New Roman"/>
          <w:sz w:val="24"/>
        </w:rPr>
        <w:t xml:space="preserve"> 'Reduce the amount of text onto each screen.' Trimming descriptive body paragraphs to ensure quick scanning, especially for senior citizen usability.</w:t>
      </w:r>
    </w:p>
    <w:p>
      <w:pPr>
        <w:spacing w:after="120" w:line="300" w:lineRule="auto"/>
        <w:ind w:left="360" w:hanging="360"/>
        <w:jc w:val="both"/>
      </w:pPr>
      <w:r>
        <w:rPr>
          <w:rFonts w:ascii="Times New Roman" w:hAnsi="Times New Roman"/>
          <w:b/>
          <w:sz w:val="24"/>
        </w:rPr>
        <w:t xml:space="preserve">•  </w:t>
      </w:r>
      <w:r>
        <w:rPr>
          <w:rFonts w:ascii="Times New Roman" w:hAnsi="Times New Roman"/>
          <w:b/>
          <w:sz w:val="24"/>
        </w:rPr>
        <w:t>Color &amp; Layout Harmonization:</w:t>
      </w:r>
      <w:r>
        <w:rPr>
          <w:rFonts w:ascii="Times New Roman" w:hAnsi="Times New Roman"/>
          <w:sz w:val="24"/>
        </w:rPr>
        <w:t xml:space="preserve"> 'Can use good colour combinations for layout &amp; remove the extra buttons doing the same task.' Streamlining duplicate controls into a unified primary CTA and adopting a harmonious, restrained color palette.</w:t>
      </w:r>
    </w:p>
    <w:p>
      <w:pPr>
        <w:keepNext/>
        <w:spacing w:before="280" w:after="120"/>
      </w:pPr>
      <w:r>
        <w:rPr>
          <w:rFonts w:ascii="Times New Roman" w:hAnsi="Times New Roman"/>
          <w:b/>
          <w:color w:val="1E293B"/>
          <w:sz w:val="24"/>
        </w:rPr>
        <w:t>6.3.2 Faculty Feedback and Key Recommendations</w:t>
      </w:r>
    </w:p>
    <w:p>
      <w:pPr>
        <w:spacing w:after="60" w:line="300" w:lineRule="auto"/>
        <w:jc w:val="both"/>
      </w:pPr>
      <w:r>
        <w:rPr>
          <w:rFonts w:ascii="Times New Roman" w:hAnsi="Times New Roman"/>
          <w:sz w:val="24"/>
        </w:rPr>
        <w:t>Faculty Reviewer (Prof. Snehal, Evaluated: 26/10/26) provided authoritative academic feedback:</w:t>
      </w:r>
    </w:p>
    <w:p>
      <w:pPr>
        <w:spacing w:after="60" w:line="300" w:lineRule="auto"/>
        <w:jc w:val="both"/>
      </w:pPr>
      <w:r>
        <w:rPr>
          <w:rFonts w:ascii="Times New Roman" w:hAnsi="Times New Roman"/>
          <w:sz w:val="24"/>
        </w:rPr>
        <w:t>"Redundant buttons on profiles. &amp; interface is a bit bulky. Overall design is consistent. Title needs work. Overall, good work for integrating two solutions in one."</w:t>
      </w:r>
    </w:p>
    <w:p>
      <w:pPr>
        <w:spacing w:after="120" w:line="300" w:lineRule="auto"/>
        <w:jc w:val="both"/>
      </w:pPr>
      <w:r>
        <w:rPr>
          <w:rFonts w:ascii="Times New Roman" w:hAnsi="Times New Roman"/>
          <w:sz w:val="24"/>
        </w:rPr>
        <w:t>The faculty commended the successful conceptual and technical integration of two complementary societal solutions—hyperlocal micro-volunteering mutual aid and community empty space sharing—into a single unified ecosystem. Concurrently, three specific directives were issued: (1) eliminate redundant profile buttons; (2) reduce interface bulkiness; and (3) formalize the project title.</w:t>
      </w:r>
    </w:p>
    <w:p>
      <w:pPr>
        <w:keepNext/>
        <w:spacing w:before="280" w:after="120"/>
      </w:pPr>
      <w:r>
        <w:rPr>
          <w:rFonts w:ascii="Times New Roman" w:hAnsi="Times New Roman"/>
          <w:b/>
          <w:color w:val="1E293B"/>
          <w:sz w:val="24"/>
        </w:rPr>
        <w:t>6.3.3 Feedback-Driven Design Rectifications Implemented</w:t>
      </w:r>
    </w:p>
    <w:p>
      <w:pPr>
        <w:spacing w:after="120" w:line="300" w:lineRule="auto"/>
        <w:jc w:val="both"/>
      </w:pPr>
      <w:r>
        <w:rPr>
          <w:rFonts w:ascii="Times New Roman" w:hAnsi="Times New Roman"/>
          <w:sz w:val="24"/>
        </w:rPr>
        <w:t>To directly address all peer criticisms and faculty directives, the engineering team executed four concrete architectural and visual iterations in the final deployed version of ConnectSphere (Table 6.2).</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CBD5E1"/>
          <w:insideV w:val="none"/>
          <w:left w:val="none"/>
          <w:right w:val="none"/>
        </w:tblBorders>
      </w:tblPr>
      <w:tblGrid>
        <w:gridCol w:w="2340"/>
        <w:gridCol w:w="2340"/>
        <w:gridCol w:w="2340"/>
        <w:gridCol w:w="2340"/>
      </w:tblGrid>
      <w:tr>
        <w:tc>
          <w:tcPr>
            <w:tcW w:type="dxa" w:w="2016"/>
            <w:shd w:fill="F1F5F9"/>
          </w:tcPr>
          <w:p>
            <w:pPr>
              <w:spacing w:before="80" w:after="80"/>
              <w:jc w:val="center"/>
            </w:pPr>
            <w:r>
              <w:rPr>
                <w:rFonts w:ascii="Times New Roman" w:hAnsi="Times New Roman"/>
                <w:b/>
                <w:color w:val="0F172A"/>
                <w:sz w:val="20"/>
              </w:rPr>
              <w:t>Source &amp; Category</w:t>
            </w:r>
          </w:p>
        </w:tc>
        <w:tc>
          <w:tcPr>
            <w:tcW w:type="dxa" w:w="2592"/>
            <w:shd w:fill="F1F5F9"/>
          </w:tcPr>
          <w:p>
            <w:pPr>
              <w:spacing w:before="80" w:after="80"/>
              <w:jc w:val="center"/>
            </w:pPr>
            <w:r>
              <w:rPr>
                <w:rFonts w:ascii="Times New Roman" w:hAnsi="Times New Roman"/>
                <w:b/>
                <w:color w:val="0F172A"/>
                <w:sz w:val="20"/>
              </w:rPr>
              <w:t>Identified Observation / Friction</w:t>
            </w:r>
          </w:p>
        </w:tc>
        <w:tc>
          <w:tcPr>
            <w:tcW w:type="dxa" w:w="2592"/>
            <w:shd w:fill="F1F5F9"/>
          </w:tcPr>
          <w:p>
            <w:pPr>
              <w:spacing w:before="80" w:after="80"/>
              <w:jc w:val="center"/>
            </w:pPr>
            <w:r>
              <w:rPr>
                <w:rFonts w:ascii="Times New Roman" w:hAnsi="Times New Roman"/>
                <w:b/>
                <w:color w:val="0F172A"/>
                <w:sz w:val="20"/>
              </w:rPr>
              <w:t>Root Cause Analysis</w:t>
            </w:r>
          </w:p>
        </w:tc>
        <w:tc>
          <w:tcPr>
            <w:tcW w:type="dxa" w:w="2880"/>
            <w:shd w:fill="F1F5F9"/>
          </w:tcPr>
          <w:p>
            <w:pPr>
              <w:spacing w:before="80" w:after="80"/>
              <w:jc w:val="center"/>
            </w:pPr>
            <w:r>
              <w:rPr>
                <w:rFonts w:ascii="Times New Roman" w:hAnsi="Times New Roman"/>
                <w:b/>
                <w:color w:val="0F172A"/>
                <w:sz w:val="20"/>
              </w:rPr>
              <w:t>Engineered Rectification Applied in ConnectSphere</w:t>
            </w:r>
          </w:p>
        </w:tc>
      </w:tr>
      <w:tr>
        <w:tc>
          <w:tcPr>
            <w:tcW w:type="dxa" w:w="2016"/>
          </w:tcPr>
          <w:p>
            <w:pPr>
              <w:spacing w:before="60" w:after="60" w:line="276" w:lineRule="auto"/>
              <w:jc w:val="center"/>
            </w:pPr>
            <w:r>
              <w:rPr>
                <w:rFonts w:ascii="Times New Roman" w:hAnsi="Times New Roman"/>
                <w:sz w:val="19"/>
              </w:rPr>
              <w:t>Peer Criticism (C-05) &amp; Faculty Note</w:t>
            </w:r>
          </w:p>
        </w:tc>
        <w:tc>
          <w:tcPr>
            <w:tcW w:type="dxa" w:w="2592"/>
          </w:tcPr>
          <w:p>
            <w:pPr>
              <w:spacing w:before="60" w:after="60" w:line="276" w:lineRule="auto"/>
              <w:jc w:val="left"/>
            </w:pPr>
            <w:r>
              <w:rPr>
                <w:rFonts w:ascii="Times New Roman" w:hAnsi="Times New Roman"/>
                <w:sz w:val="19"/>
              </w:rPr>
              <w:t>The screen consists of multiple buttons doing the same task; redundant buttons on profiles.</w:t>
            </w:r>
          </w:p>
        </w:tc>
        <w:tc>
          <w:tcPr>
            <w:tcW w:type="dxa" w:w="2592"/>
          </w:tcPr>
          <w:p>
            <w:pPr>
              <w:spacing w:before="60" w:after="60" w:line="276" w:lineRule="auto"/>
              <w:jc w:val="left"/>
            </w:pPr>
            <w:r>
              <w:rPr>
                <w:rFonts w:ascii="Times New Roman" w:hAnsi="Times New Roman"/>
                <w:sz w:val="19"/>
              </w:rPr>
              <w:t>Duplicate CTA buttons existed on profile views and card headers performing identical navigation actions.</w:t>
            </w:r>
          </w:p>
        </w:tc>
        <w:tc>
          <w:tcPr>
            <w:tcW w:type="dxa" w:w="2880"/>
          </w:tcPr>
          <w:p>
            <w:pPr>
              <w:spacing w:before="60" w:after="60" w:line="276" w:lineRule="auto"/>
              <w:jc w:val="left"/>
            </w:pPr>
            <w:r>
              <w:rPr>
                <w:rFonts w:ascii="Times New Roman" w:hAnsi="Times New Roman"/>
                <w:sz w:val="19"/>
              </w:rPr>
              <w:t>Pruned all redundant button triggers. Each card and profile view was refactored to feature a single, high-affordance primary action button with distinct visual hierarchy.</w:t>
            </w:r>
          </w:p>
        </w:tc>
      </w:tr>
      <w:tr>
        <w:tc>
          <w:tcPr>
            <w:tcW w:type="dxa" w:w="2016"/>
          </w:tcPr>
          <w:p>
            <w:pPr>
              <w:spacing w:before="60" w:after="60" w:line="276" w:lineRule="auto"/>
              <w:jc w:val="center"/>
            </w:pPr>
            <w:r>
              <w:rPr>
                <w:rFonts w:ascii="Times New Roman" w:hAnsi="Times New Roman"/>
                <w:sz w:val="19"/>
              </w:rPr>
              <w:t>Peer Criticism (C-05)</w:t>
            </w:r>
          </w:p>
        </w:tc>
        <w:tc>
          <w:tcPr>
            <w:tcW w:type="dxa" w:w="2592"/>
          </w:tcPr>
          <w:p>
            <w:pPr>
              <w:spacing w:before="60" w:after="60" w:line="276" w:lineRule="auto"/>
              <w:jc w:val="left"/>
            </w:pPr>
            <w:r>
              <w:rPr>
                <w:rFonts w:ascii="Times New Roman" w:hAnsi="Times New Roman"/>
                <w:sz w:val="19"/>
              </w:rPr>
              <w:t>The color palette chose looks overwhelming.</w:t>
            </w:r>
          </w:p>
        </w:tc>
        <w:tc>
          <w:tcPr>
            <w:tcW w:type="dxa" w:w="2592"/>
          </w:tcPr>
          <w:p>
            <w:pPr>
              <w:spacing w:before="60" w:after="60" w:line="276" w:lineRule="auto"/>
              <w:jc w:val="left"/>
            </w:pPr>
            <w:r>
              <w:rPr>
                <w:rFonts w:ascii="Times New Roman" w:hAnsi="Times New Roman"/>
                <w:sz w:val="19"/>
              </w:rPr>
              <w:t>Uncoordinated high-saturation accent colors competed for visual attention across adjacent dashboard cards.</w:t>
            </w:r>
          </w:p>
        </w:tc>
        <w:tc>
          <w:tcPr>
            <w:tcW w:type="dxa" w:w="2880"/>
          </w:tcPr>
          <w:p>
            <w:pPr>
              <w:spacing w:before="60" w:after="60" w:line="276" w:lineRule="auto"/>
              <w:jc w:val="left"/>
            </w:pPr>
            <w:r>
              <w:rPr>
                <w:rFonts w:ascii="Times New Roman" w:hAnsi="Times New Roman"/>
                <w:sz w:val="19"/>
              </w:rPr>
              <w:t>Refactored the CSS design system using the 60-30-10 color rule: 60% neutral background (#f8fafc), 30% slate structural cards (#ffffff with #334155 text), and 10% focused accent colors (emerald #10b981 for confirmation, navy #0369a1 for navigation).</w:t>
            </w:r>
          </w:p>
        </w:tc>
      </w:tr>
      <w:tr>
        <w:tc>
          <w:tcPr>
            <w:tcW w:type="dxa" w:w="2016"/>
          </w:tcPr>
          <w:p>
            <w:pPr>
              <w:spacing w:before="60" w:after="60" w:line="276" w:lineRule="auto"/>
              <w:jc w:val="center"/>
            </w:pPr>
            <w:r>
              <w:rPr>
                <w:rFonts w:ascii="Times New Roman" w:hAnsi="Times New Roman"/>
                <w:sz w:val="19"/>
              </w:rPr>
              <w:t>Peer Suggestion &amp; Faculty Note</w:t>
            </w:r>
          </w:p>
        </w:tc>
        <w:tc>
          <w:tcPr>
            <w:tcW w:type="dxa" w:w="2592"/>
          </w:tcPr>
          <w:p>
            <w:pPr>
              <w:spacing w:before="60" w:after="60" w:line="276" w:lineRule="auto"/>
              <w:jc w:val="left"/>
            </w:pPr>
            <w:r>
              <w:rPr>
                <w:rFonts w:ascii="Times New Roman" w:hAnsi="Times New Roman"/>
                <w:sz w:val="19"/>
              </w:rPr>
              <w:t>Reduce amount of text onto each screen; interface is a bit bulky.</w:t>
            </w:r>
          </w:p>
        </w:tc>
        <w:tc>
          <w:tcPr>
            <w:tcW w:type="dxa" w:w="2592"/>
          </w:tcPr>
          <w:p>
            <w:pPr>
              <w:spacing w:before="60" w:after="60" w:line="276" w:lineRule="auto"/>
              <w:jc w:val="left"/>
            </w:pPr>
            <w:r>
              <w:rPr>
                <w:rFonts w:ascii="Times New Roman" w:hAnsi="Times New Roman"/>
                <w:sz w:val="19"/>
              </w:rPr>
              <w:t>Lengthy instructional paragraphs increased cognitive load for elderly residents.</w:t>
            </w:r>
          </w:p>
        </w:tc>
        <w:tc>
          <w:tcPr>
            <w:tcW w:type="dxa" w:w="2880"/>
          </w:tcPr>
          <w:p>
            <w:pPr>
              <w:spacing w:before="60" w:after="60" w:line="276" w:lineRule="auto"/>
              <w:jc w:val="left"/>
            </w:pPr>
            <w:r>
              <w:rPr>
                <w:rFonts w:ascii="Times New Roman" w:hAnsi="Times New Roman"/>
                <w:sz w:val="19"/>
              </w:rPr>
              <w:t>Streamlined text density across all 12 screens. Replaced multi-line instructions with concise bullet summaries, modal help tooltips, and progressive disclosure toggles.</w:t>
            </w:r>
          </w:p>
        </w:tc>
      </w:tr>
      <w:tr>
        <w:tc>
          <w:tcPr>
            <w:tcW w:type="dxa" w:w="2016"/>
          </w:tcPr>
          <w:p>
            <w:pPr>
              <w:spacing w:before="60" w:after="60" w:line="276" w:lineRule="auto"/>
              <w:jc w:val="center"/>
            </w:pPr>
            <w:r>
              <w:rPr>
                <w:rFonts w:ascii="Times New Roman" w:hAnsi="Times New Roman"/>
                <w:sz w:val="19"/>
              </w:rPr>
              <w:t>Faculty Recommendation</w:t>
            </w:r>
          </w:p>
        </w:tc>
        <w:tc>
          <w:tcPr>
            <w:tcW w:type="dxa" w:w="2592"/>
          </w:tcPr>
          <w:p>
            <w:pPr>
              <w:spacing w:before="60" w:after="60" w:line="276" w:lineRule="auto"/>
              <w:jc w:val="left"/>
            </w:pPr>
            <w:r>
              <w:rPr>
                <w:rFonts w:ascii="Times New Roman" w:hAnsi="Times New Roman"/>
                <w:sz w:val="19"/>
              </w:rPr>
              <w:t>Title needs work; overall good work for integrating two solutions in one.</w:t>
            </w:r>
          </w:p>
        </w:tc>
        <w:tc>
          <w:tcPr>
            <w:tcW w:type="dxa" w:w="2592"/>
          </w:tcPr>
          <w:p>
            <w:pPr>
              <w:spacing w:before="60" w:after="60" w:line="276" w:lineRule="auto"/>
              <w:jc w:val="left"/>
            </w:pPr>
            <w:r>
              <w:rPr>
                <w:rFonts w:ascii="Times New Roman" w:hAnsi="Times New Roman"/>
                <w:sz w:val="19"/>
              </w:rPr>
              <w:t>Preliminary working title 'CMV-Space' was an ambiguous developer acronym.</w:t>
            </w:r>
          </w:p>
        </w:tc>
        <w:tc>
          <w:tcPr>
            <w:tcW w:type="dxa" w:w="2880"/>
          </w:tcPr>
          <w:p>
            <w:pPr>
              <w:spacing w:before="60" w:after="60" w:line="276" w:lineRule="auto"/>
              <w:jc w:val="left"/>
            </w:pPr>
            <w:r>
              <w:rPr>
                <w:rFonts w:ascii="Times New Roman" w:hAnsi="Times New Roman"/>
                <w:sz w:val="19"/>
              </w:rPr>
              <w:t>Formalized the project branding across all screens, documentation, and repository to 'ConnectSphere: Community Micro-Volunteering &amp; Empty Space Sharing'.</w:t>
            </w:r>
          </w:p>
        </w:tc>
      </w:tr>
    </w:tbl>
    <w:p>
      <w:r>
        <w:br w:type="page"/>
      </w:r>
    </w:p>
    <w:p>
      <w:pPr>
        <w:spacing w:before="240" w:after="280"/>
        <w:jc w:val="center"/>
      </w:pPr>
      <w:r>
        <w:rPr>
          <w:rFonts w:ascii="Times New Roman" w:hAnsi="Times New Roman"/>
          <w:b/>
          <w:color w:val="000000"/>
          <w:sz w:val="32"/>
        </w:rPr>
        <w:t>CHAPTER 7</w:t>
        <w:br/>
        <w:t>CONCLUSION: SOCIETAL IMPACT AND FUTURE SCOPE</w:t>
      </w:r>
    </w:p>
    <w:p>
      <w:pPr>
        <w:keepNext/>
        <w:spacing w:before="360" w:after="160"/>
      </w:pPr>
      <w:r>
        <w:rPr>
          <w:rFonts w:ascii="Times New Roman" w:hAnsi="Times New Roman"/>
          <w:b/>
          <w:color w:val="0F172A"/>
          <w:sz w:val="28"/>
        </w:rPr>
        <w:t>7.1 Community Impact and Societal Value Created</w:t>
      </w:r>
    </w:p>
    <w:p>
      <w:pPr>
        <w:spacing w:after="60" w:line="300" w:lineRule="auto"/>
        <w:jc w:val="both"/>
      </w:pPr>
      <w:r>
        <w:rPr>
          <w:rFonts w:ascii="Times New Roman" w:hAnsi="Times New Roman"/>
          <w:sz w:val="24"/>
        </w:rPr>
        <w:t>The ConnectSphere: Community Micro-Volunteering &amp; Empty Space Sharing project successfully demonstrates that human-centered software engineering can directly alleviate urban social isolation and resource misallocation. By establishing an accessible digital bridge between vulnerable senior citizens, energetic student volunteers, housing society committees, and non-profit organizers, the platform achieves substantial societal impact:</w:t>
      </w:r>
    </w:p>
    <w:p>
      <w:pPr>
        <w:spacing w:after="60" w:line="300" w:lineRule="auto"/>
        <w:jc w:val="both"/>
      </w:pPr>
      <w:r>
        <w:rPr>
          <w:rFonts w:ascii="Times New Roman" w:hAnsi="Times New Roman"/>
          <w:b/>
          <w:sz w:val="24"/>
        </w:rPr>
        <w:t>1. Restoring Senior Independence:</w:t>
      </w:r>
      <w:r>
        <w:rPr>
          <w:rFonts w:ascii="Times New Roman" w:hAnsi="Times New Roman"/>
          <w:sz w:val="24"/>
        </w:rPr>
        <w:t xml:space="preserve"> Enables elderly residents to procure emergency medicines, attend clinic visits, and manage household errands with dignity, reducing anxiety and dependency on distant relatives.</w:t>
      </w:r>
    </w:p>
    <w:p>
      <w:pPr>
        <w:spacing w:after="60" w:line="300" w:lineRule="auto"/>
        <w:jc w:val="both"/>
      </w:pPr>
      <w:r>
        <w:rPr>
          <w:rFonts w:ascii="Times New Roman" w:hAnsi="Times New Roman"/>
          <w:b/>
          <w:sz w:val="24"/>
        </w:rPr>
        <w:t>2. Fostering Intergenerational Empathy:</w:t>
      </w:r>
      <w:r>
        <w:rPr>
          <w:rFonts w:ascii="Times New Roman" w:hAnsi="Times New Roman"/>
          <w:sz w:val="24"/>
        </w:rPr>
        <w:t xml:space="preserve"> Channels college youth energy into structured, rewarding civic micro-volunteering without demanding unsustainable long-term time commitments.</w:t>
      </w:r>
    </w:p>
    <w:p>
      <w:pPr>
        <w:spacing w:after="60" w:line="300" w:lineRule="auto"/>
        <w:jc w:val="both"/>
      </w:pPr>
      <w:r>
        <w:rPr>
          <w:rFonts w:ascii="Times New Roman" w:hAnsi="Times New Roman"/>
          <w:b/>
          <w:sz w:val="24"/>
        </w:rPr>
        <w:t>3. Optimizing Underutilized Community Assets:</w:t>
      </w:r>
      <w:r>
        <w:rPr>
          <w:rFonts w:ascii="Times New Roman" w:hAnsi="Times New Roman"/>
          <w:sz w:val="24"/>
        </w:rPr>
        <w:t xml:space="preserve"> Unlocks hundreds of square feet of idle community hall and clubhouse capacity, transforming locked rooms into bustling community learning centers, medical screening camps, and yoga circles.</w:t>
      </w:r>
    </w:p>
    <w:p>
      <w:pPr>
        <w:spacing w:after="120" w:line="300" w:lineRule="auto"/>
        <w:jc w:val="both"/>
      </w:pPr>
      <w:r>
        <w:rPr>
          <w:rFonts w:ascii="Times New Roman" w:hAnsi="Times New Roman"/>
          <w:b/>
          <w:sz w:val="24"/>
        </w:rPr>
        <w:t>4. Enforcing Transparent Governance:</w:t>
      </w:r>
      <w:r>
        <w:rPr>
          <w:rFonts w:ascii="Times New Roman" w:hAnsi="Times New Roman"/>
          <w:sz w:val="24"/>
        </w:rPr>
        <w:t xml:space="preserve"> Eliminates gatekeeper bias through automated reservation approvals, tamper-evident doorstep PIN verification, and formal grievance reporting.</w:t>
      </w:r>
    </w:p>
    <w:p>
      <w:pPr>
        <w:spacing w:after="60" w:line="300" w:lineRule="auto"/>
        <w:jc w:val="left"/>
      </w:pPr>
      <w:r>
        <w:rPr>
          <w:rFonts w:ascii="Times New Roman" w:hAnsi="Times New Roman"/>
          <w:b/>
          <w:sz w:val="24"/>
        </w:rPr>
        <w:t>Prototype Constraints &amp; Boundaries:</w:t>
      </w:r>
    </w:p>
    <w:p>
      <w:pPr>
        <w:spacing w:after="120" w:line="300" w:lineRule="auto"/>
        <w:jc w:val="both"/>
      </w:pPr>
      <w:r>
        <w:rPr>
          <w:rFonts w:ascii="Times New Roman" w:hAnsi="Times New Roman"/>
          <w:sz w:val="24"/>
        </w:rPr>
        <w:t>As a Phase 1 implementation, the current system relies on client-side state machines and simulated databases. While highly performant for localized demonstration, it operates within single-device browser storage environments and lacks real-time multi-tenant cloud persistence and automated SMS cellular gateway triggers.</w:t>
      </w:r>
    </w:p>
    <w:p>
      <w:pPr>
        <w:keepNext/>
        <w:spacing w:before="360" w:after="160"/>
      </w:pPr>
      <w:r>
        <w:rPr>
          <w:rFonts w:ascii="Times New Roman" w:hAnsi="Times New Roman"/>
          <w:b/>
          <w:color w:val="0F172A"/>
          <w:sz w:val="28"/>
        </w:rPr>
        <w:t>7.2 Future Enhancements and Deployment Roadmap</w:t>
      </w:r>
    </w:p>
    <w:p>
      <w:pPr>
        <w:spacing w:after="60" w:line="300" w:lineRule="auto"/>
        <w:jc w:val="both"/>
      </w:pPr>
      <w:r>
        <w:rPr>
          <w:rFonts w:ascii="Times New Roman" w:hAnsi="Times New Roman"/>
          <w:sz w:val="24"/>
        </w:rPr>
        <w:t>To transition the validated prototype into a production-grade municipal utility, a phased development roadmap is planned:</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Phase 2 — Cloud Backend &amp; Real-Time Geospatial Engine:</w:t>
      </w:r>
      <w:r>
        <w:rPr>
          <w:rFonts w:ascii="Times New Roman" w:hAnsi="Times New Roman"/>
          <w:sz w:val="24"/>
        </w:rPr>
        <w:t xml:space="preserve"> Migrate local storage to a distributed cloud database (Node.js/Express with PostgreSQL and Redis caching). Integrate OpenStreetMap and Leaflet geospatial indexing to calculate exact walking distances and match tasks within precise 500-meter neighborhood clusters.</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Phase 3 — Cellular SMS &amp; Voice Accessibility Integration:</w:t>
      </w:r>
      <w:r>
        <w:rPr>
          <w:rFonts w:ascii="Times New Roman" w:hAnsi="Times New Roman"/>
          <w:sz w:val="24"/>
        </w:rPr>
        <w:t xml:space="preserve"> Implement Twilio/Fast2SMS cellular APIs to dispatch SMS OTPs and doorstep PIN notifications directly to basic senior feature phones without requiring smartphone app installation. Incorporate Web Speech API for multilingual voice-based task submission in Marathi, Hindi, and English.</w:t>
      </w:r>
    </w:p>
    <w:p>
      <w:pPr>
        <w:spacing w:after="120" w:line="300" w:lineRule="auto"/>
        <w:ind w:left="360" w:hanging="360"/>
        <w:jc w:val="both"/>
      </w:pPr>
      <w:r>
        <w:rPr>
          <w:rFonts w:ascii="Times New Roman" w:hAnsi="Times New Roman"/>
          <w:b/>
          <w:sz w:val="24"/>
        </w:rPr>
        <w:t xml:space="preserve">•  </w:t>
      </w:r>
      <w:r>
        <w:rPr>
          <w:rFonts w:ascii="Times New Roman" w:hAnsi="Times New Roman"/>
          <w:b/>
          <w:sz w:val="24"/>
        </w:rPr>
        <w:t>Phase 4 — Government &amp; Municipal Corporation Collaboration:</w:t>
      </w:r>
      <w:r>
        <w:rPr>
          <w:rFonts w:ascii="Times New Roman" w:hAnsi="Times New Roman"/>
          <w:sz w:val="24"/>
        </w:rPr>
        <w:t xml:space="preserve"> Partner with local municipal ward offices (BMC) and Senior Citizen Welfare Associations to integrate verified voter ID/Aadhaar DigiLocker verification, institutionalizing the platform as an official civic mutual-aid infrastructure.</w:t>
      </w:r>
    </w:p>
    <w:p>
      <w:pPr>
        <w:spacing w:after="120" w:line="300" w:lineRule="auto"/>
        <w:jc w:val="both"/>
      </w:pPr>
      <w:r>
        <w:rPr>
          <w:rFonts w:ascii="Times New Roman" w:hAnsi="Times New Roman"/>
          <w:sz w:val="24"/>
        </w:rPr>
        <w:t>In synthesis, Community Engagement Project 1 has successfully traversed the complete trajectory from field-level empathy discovery and empirical survey validation to rigorous UML architectural modeling and a fully deployed, tested web application, fulfilling all academic objectives of Course Code 25CE3CEP01 with engineering excellence and social purpose.</w:t>
      </w:r>
    </w:p>
    <w:p>
      <w:r>
        <w:br w:type="page"/>
      </w:r>
    </w:p>
    <w:p>
      <w:pPr>
        <w:spacing w:before="240" w:after="280"/>
        <w:jc w:val="center"/>
      </w:pPr>
      <w:r>
        <w:rPr>
          <w:rFonts w:ascii="Times New Roman" w:hAnsi="Times New Roman"/>
          <w:b/>
          <w:color w:val="000000"/>
          <w:sz w:val="32"/>
        </w:rPr>
        <w:t>REFERENCES</w:t>
      </w:r>
    </w:p>
    <w:p>
      <w:pPr>
        <w:spacing w:after="120" w:line="300" w:lineRule="auto"/>
        <w:jc w:val="left"/>
      </w:pPr>
      <w:r>
        <w:rPr>
          <w:rFonts w:ascii="Times New Roman" w:hAnsi="Times New Roman"/>
          <w:b/>
          <w:sz w:val="24"/>
        </w:rPr>
        <w:t>All references are cited in IEEE format in the order of appearance within the text:</w:t>
      </w:r>
    </w:p>
    <w:p>
      <w:pPr>
        <w:spacing w:after="120" w:line="276" w:lineRule="auto"/>
      </w:pPr>
      <w:r>
        <w:rPr>
          <w:rFonts w:ascii="Times New Roman" w:hAnsi="Times New Roman"/>
          <w:sz w:val="21"/>
        </w:rPr>
        <w:t>[1] R. S. N. Lindberg, B. Signer, and O. De Troyer, "Towards design recommendations for social engagement platforms supporting volunteering targeting older people in local communities," in Proc. 16th Int. Conf. on PErvasive Technologies Related to Assistive Environments (PETRA '23), Corfu, Greece, 2023, pp. 245–254.</w:t>
      </w:r>
    </w:p>
    <w:p>
      <w:pPr>
        <w:spacing w:after="120" w:line="276" w:lineRule="auto"/>
      </w:pPr>
      <w:r>
        <w:rPr>
          <w:rFonts w:ascii="Times New Roman" w:hAnsi="Times New Roman"/>
          <w:sz w:val="21"/>
        </w:rPr>
        <w:t>[2] A. Belina, "Digital volunteering through a volunteering crowdsourcing platform: lessons from TuDu.org.pl," European Journal of Service Management, vol. 41, no. 1, pp. 15–24, 2022.</w:t>
      </w:r>
    </w:p>
    <w:p>
      <w:pPr>
        <w:spacing w:after="120" w:line="276" w:lineRule="auto"/>
      </w:pPr>
      <w:r>
        <w:rPr>
          <w:rFonts w:ascii="Times New Roman" w:hAnsi="Times New Roman"/>
          <w:sz w:val="21"/>
        </w:rPr>
        <w:t>[3] G. Urrea and E. Yoo, "The role of volunteer experience on performance on online volunteering platforms," Journal of Operations Management, vol. 69, no. 4, pp. 582–605, 2023.</w:t>
      </w:r>
    </w:p>
    <w:p>
      <w:pPr>
        <w:spacing w:after="120" w:line="276" w:lineRule="auto"/>
      </w:pPr>
      <w:r>
        <w:rPr>
          <w:rFonts w:ascii="Times New Roman" w:hAnsi="Times New Roman"/>
          <w:sz w:val="21"/>
        </w:rPr>
        <w:t>[4] M. Sun, R. Debnath, N. Lonsdale, C. Wilcox, and R. Bardhan, "Future workspace needs flexibility and diversity: A machine learning-driven behavioural analysis of co-working space," Building and Environment, vol. 235, p. 110214, 2023.</w:t>
      </w:r>
    </w:p>
    <w:p>
      <w:pPr>
        <w:spacing w:after="120" w:line="276" w:lineRule="auto"/>
      </w:pPr>
      <w:r>
        <w:rPr>
          <w:rFonts w:ascii="Times New Roman" w:hAnsi="Times New Roman"/>
          <w:sz w:val="21"/>
        </w:rPr>
        <w:t>[5] L. Yue, H. Zhao, Y. D. Wei, P. Zhao, C. Miao, H. Zhang, and S. Wang, "Spatial inequality and shared accessibility in the fifteen-minute community life circle," Applied Geography, vol. 162, p. 103164, 2026.</w:t>
      </w:r>
    </w:p>
    <w:p>
      <w:pPr>
        <w:spacing w:after="120" w:line="276" w:lineRule="auto"/>
      </w:pPr>
      <w:r>
        <w:rPr>
          <w:rFonts w:ascii="Times New Roman" w:hAnsi="Times New Roman"/>
          <w:sz w:val="21"/>
        </w:rPr>
        <w:t>[6] Be My Eyes, "Bringing sight to blind and low-vision people," Official Platform Documentation, 2024. [Online]. Available: https://www.bemyeyes.com. [Accessed: Oct. 2026].</w:t>
      </w:r>
    </w:p>
    <w:p>
      <w:pPr>
        <w:spacing w:after="120" w:line="276" w:lineRule="auto"/>
      </w:pPr>
      <w:r>
        <w:rPr>
          <w:rFonts w:ascii="Times New Roman" w:hAnsi="Times New Roman"/>
          <w:sz w:val="21"/>
        </w:rPr>
        <w:t>[7] Catchafire, "Skills-based volunteer matching for social good," Catchafire Knowledge Base, 2023. [Online]. Available: https://www.catchafire.org. [Accessed: Oct. 2026].</w:t>
      </w:r>
    </w:p>
    <w:p>
      <w:pPr>
        <w:spacing w:after="120" w:line="276" w:lineRule="auto"/>
      </w:pPr>
      <w:r>
        <w:rPr>
          <w:rFonts w:ascii="Times New Roman" w:hAnsi="Times New Roman"/>
          <w:sz w:val="21"/>
        </w:rPr>
        <w:t>[8] Idealist, "Connecting people, organizations, and resources for good," Action Without Borders, 2024. [Online]. Available: https://www.idealist.org. [Accessed: Oct. 2026].</w:t>
      </w:r>
    </w:p>
    <w:p>
      <w:pPr>
        <w:spacing w:after="120" w:line="276" w:lineRule="auto"/>
      </w:pPr>
      <w:r>
        <w:rPr>
          <w:rFonts w:ascii="Times New Roman" w:hAnsi="Times New Roman"/>
          <w:sz w:val="21"/>
        </w:rPr>
        <w:t>[9] Peerspace, "Unique spaces for meetings, events, and productions," Peerspace Platform Guide, 2024. [Online]. Available: https://www.peerspace.com. [Accessed: Oct. 2026].</w:t>
      </w:r>
    </w:p>
    <w:p>
      <w:pPr>
        <w:spacing w:after="120" w:line="276" w:lineRule="auto"/>
      </w:pPr>
      <w:r>
        <w:rPr>
          <w:rFonts w:ascii="Times New Roman" w:hAnsi="Times New Roman"/>
          <w:sz w:val="21"/>
        </w:rPr>
        <w:t>[10] VolunteerMatch, "Where volunteering begins," VolunteerMatch Research Reports, 2024. [Online]. Available: https://www.volunteermatch.org. [Accessed: Oct. 2026].</w:t>
      </w:r>
    </w:p>
    <w:p>
      <w:pPr>
        <w:spacing w:after="120" w:line="276" w:lineRule="auto"/>
      </w:pPr>
      <w:r>
        <w:rPr>
          <w:rFonts w:ascii="Times New Roman" w:hAnsi="Times New Roman"/>
          <w:sz w:val="21"/>
        </w:rPr>
        <w:t>[11] World Health Organization, "World report on ageing and health," WHO Guidelines Approved by the Guidelines Review Committee, Geneva, Switzerland, Tech. Rep., 2021.</w:t>
      </w:r>
    </w:p>
    <w:p>
      <w:pPr>
        <w:spacing w:after="120" w:line="276" w:lineRule="auto"/>
      </w:pPr>
      <w:r>
        <w:rPr>
          <w:rFonts w:ascii="Times New Roman" w:hAnsi="Times New Roman"/>
          <w:sz w:val="21"/>
        </w:rPr>
        <w:t>[12] W3C, "Web Content Accessibility Guidelines (WCAG) 2.1," W3C Recommendation, Jun. 2018. [Online]. Available: https://www.w3.org/TR/WCAG21/.</w:t>
      </w:r>
    </w:p>
    <w:p>
      <w:pPr>
        <w:spacing w:after="120" w:line="276" w:lineRule="auto"/>
      </w:pPr>
      <w:r>
        <w:rPr>
          <w:rFonts w:ascii="Times New Roman" w:hAnsi="Times New Roman"/>
          <w:sz w:val="21"/>
        </w:rPr>
        <w:t>[13] MDN Web Docs, "BroadcastChannel API: Synchronizing state across browsing contexts," Mozilla Developer Network, 2024. [Online]. Available: https://developer.mozilla.org/en-US/docs/Web/API/BroadcastChannel.</w:t>
      </w:r>
    </w:p>
    <w:p>
      <w:r>
        <w:br w:type="page"/>
      </w:r>
    </w:p>
    <w:p>
      <w:pPr>
        <w:spacing w:before="240" w:after="280"/>
        <w:jc w:val="center"/>
      </w:pPr>
      <w:r>
        <w:rPr>
          <w:rFonts w:ascii="Times New Roman" w:hAnsi="Times New Roman"/>
          <w:b/>
          <w:color w:val="000000"/>
          <w:sz w:val="32"/>
        </w:rPr>
        <w:t>APPENDICES</w:t>
      </w:r>
    </w:p>
    <w:p>
      <w:pPr>
        <w:keepNext/>
        <w:spacing w:before="360" w:after="160"/>
      </w:pPr>
      <w:r>
        <w:rPr>
          <w:rFonts w:ascii="Times New Roman" w:hAnsi="Times New Roman"/>
          <w:b/>
          <w:color w:val="0F172A"/>
          <w:sz w:val="28"/>
        </w:rPr>
        <w:t>Appendix A - Stakeholder Interaction / Community Evidence</w:t>
      </w:r>
    </w:p>
    <w:p>
      <w:pPr>
        <w:spacing w:after="60" w:line="300" w:lineRule="auto"/>
        <w:jc w:val="both"/>
      </w:pPr>
      <w:r>
        <w:rPr>
          <w:rFonts w:ascii="Times New Roman" w:hAnsi="Times New Roman"/>
          <w:sz w:val="24"/>
        </w:rPr>
        <w:t>As mandated by the Community Engagement Project guidelines, documentary evidence of field engagement, stakeholder interaction, and survey execution was compiled:</w:t>
      </w:r>
    </w:p>
    <w:p>
      <w:pPr>
        <w:spacing w:after="60" w:line="300" w:lineRule="auto"/>
        <w:jc w:val="both"/>
      </w:pPr>
      <w:r>
        <w:rPr>
          <w:rFonts w:ascii="Times New Roman" w:hAnsi="Times New Roman"/>
          <w:b/>
          <w:sz w:val="24"/>
        </w:rPr>
        <w:t>1. Field Survey Administration:</w:t>
      </w:r>
      <w:r>
        <w:rPr>
          <w:rFonts w:ascii="Times New Roman" w:hAnsi="Times New Roman"/>
          <w:sz w:val="24"/>
        </w:rPr>
        <w:t xml:space="preserve"> Digital questionnaire links and hardcopy feedback sheets administered across residential societies in Kurla and Chembur, securing N = 102 verified responses.</w:t>
      </w:r>
    </w:p>
    <w:p>
      <w:pPr>
        <w:spacing w:after="60" w:line="300" w:lineRule="auto"/>
        <w:jc w:val="both"/>
      </w:pPr>
      <w:r>
        <w:rPr>
          <w:rFonts w:ascii="Times New Roman" w:hAnsi="Times New Roman"/>
          <w:b/>
          <w:sz w:val="24"/>
        </w:rPr>
        <w:t>2. Stakeholder Video/In-Person Consultations:</w:t>
      </w:r>
      <w:r>
        <w:rPr>
          <w:rFonts w:ascii="Times New Roman" w:hAnsi="Times New Roman"/>
          <w:sz w:val="24"/>
        </w:rPr>
        <w:t xml:space="preserve"> Consultations conducted with elderly residents, resident welfare committee members (Shanti Niketan CHS), and student volunteer representatives.</w:t>
      </w:r>
    </w:p>
    <w:p>
      <w:pPr>
        <w:spacing w:after="120" w:line="300" w:lineRule="auto"/>
        <w:jc w:val="both"/>
      </w:pPr>
      <w:r>
        <w:rPr>
          <w:rFonts w:ascii="Times New Roman" w:hAnsi="Times New Roman"/>
          <w:b/>
          <w:sz w:val="24"/>
        </w:rPr>
        <w:t>3. Live Platform Demonstration:</w:t>
      </w:r>
      <w:r>
        <w:rPr>
          <w:rFonts w:ascii="Times New Roman" w:hAnsi="Times New Roman"/>
          <w:sz w:val="24"/>
        </w:rPr>
        <w:t xml:space="preserve"> Tested live with peer evaluators on GitHub Pages, verifying the real-time cross-tab space decision synchronization and doorstep PIN verification workflows.</w:t>
      </w:r>
    </w:p>
    <w:p>
      <w:pPr>
        <w:keepNext/>
        <w:spacing w:before="360" w:after="160"/>
      </w:pPr>
      <w:r>
        <w:rPr>
          <w:rFonts w:ascii="Times New Roman" w:hAnsi="Times New Roman"/>
          <w:b/>
          <w:color w:val="0F172A"/>
          <w:sz w:val="28"/>
        </w:rPr>
        <w:t>Appendix B - Course Outcomes, CO-PO-PSO Mapping and Evidence of CO Achievement</w:t>
      </w:r>
    </w:p>
    <w:p>
      <w:pPr>
        <w:spacing w:after="120" w:line="300" w:lineRule="auto"/>
        <w:jc w:val="both"/>
      </w:pPr>
      <w:r>
        <w:rPr>
          <w:rFonts w:ascii="Times New Roman" w:hAnsi="Times New Roman"/>
          <w:sz w:val="24"/>
        </w:rPr>
        <w:t>Table B.1 maps the project artifacts and report sections against the Course Outcomes (CO1 to CO6) prescribed for Community Engagement Project 1 (25CE3CEP01).</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CBD5E1"/>
          <w:insideV w:val="none"/>
          <w:left w:val="none"/>
          <w:right w:val="none"/>
        </w:tblBorders>
      </w:tblPr>
      <w:tblGrid>
        <w:gridCol w:w="3120"/>
        <w:gridCol w:w="3120"/>
        <w:gridCol w:w="3120"/>
      </w:tblGrid>
      <w:tr>
        <w:tc>
          <w:tcPr>
            <w:tcW w:type="dxa" w:w="3168"/>
            <w:shd w:fill="F1F5F9"/>
          </w:tcPr>
          <w:p>
            <w:pPr>
              <w:spacing w:before="80" w:after="80"/>
              <w:jc w:val="center"/>
            </w:pPr>
            <w:r>
              <w:rPr>
                <w:rFonts w:ascii="Times New Roman" w:hAnsi="Times New Roman"/>
                <w:b/>
                <w:color w:val="0F172A"/>
                <w:sz w:val="20"/>
              </w:rPr>
              <w:t>Course Outcome (CO)</w:t>
            </w:r>
          </w:p>
        </w:tc>
        <w:tc>
          <w:tcPr>
            <w:tcW w:type="dxa" w:w="5040"/>
            <w:shd w:fill="F1F5F9"/>
          </w:tcPr>
          <w:p>
            <w:pPr>
              <w:spacing w:before="80" w:after="80"/>
              <w:jc w:val="center"/>
            </w:pPr>
            <w:r>
              <w:rPr>
                <w:rFonts w:ascii="Times New Roman" w:hAnsi="Times New Roman"/>
                <w:b/>
                <w:color w:val="0F172A"/>
                <w:sz w:val="20"/>
              </w:rPr>
              <w:t>Project Evidence / Delivered Artefact</w:t>
            </w:r>
          </w:p>
        </w:tc>
        <w:tc>
          <w:tcPr>
            <w:tcW w:type="dxa" w:w="1872"/>
            <w:shd w:fill="F1F5F9"/>
          </w:tcPr>
          <w:p>
            <w:pPr>
              <w:spacing w:before="80" w:after="80"/>
              <w:jc w:val="center"/>
            </w:pPr>
            <w:r>
              <w:rPr>
                <w:rFonts w:ascii="Times New Roman" w:hAnsi="Times New Roman"/>
                <w:b/>
                <w:color w:val="0F172A"/>
                <w:sz w:val="20"/>
              </w:rPr>
              <w:t>Report Section</w:t>
            </w:r>
          </w:p>
        </w:tc>
      </w:tr>
      <w:tr>
        <w:tc>
          <w:tcPr>
            <w:tcW w:type="dxa" w:w="3168"/>
          </w:tcPr>
          <w:p>
            <w:pPr>
              <w:spacing w:before="60" w:after="60" w:line="276" w:lineRule="auto"/>
              <w:jc w:val="center"/>
            </w:pPr>
            <w:r>
              <w:rPr>
                <w:rFonts w:ascii="Times New Roman" w:hAnsi="Times New Roman"/>
                <w:sz w:val="19"/>
              </w:rPr>
              <w:t>CO1: Identify community needs, stakeholder requirements, and SDGs. (Remember - Factual Knowledge)</w:t>
            </w:r>
          </w:p>
        </w:tc>
        <w:tc>
          <w:tcPr>
            <w:tcW w:type="dxa" w:w="5040"/>
          </w:tcPr>
          <w:p>
            <w:pPr>
              <w:spacing w:before="60" w:after="60" w:line="276" w:lineRule="auto"/>
              <w:jc w:val="left"/>
            </w:pPr>
            <w:r>
              <w:rPr>
                <w:rFonts w:ascii="Times New Roman" w:hAnsi="Times New Roman"/>
                <w:sz w:val="19"/>
              </w:rPr>
              <w:t>• Completed 4-Quadrant Empathy Map (Says, Thinks, Does, Feels)</w:t>
              <w:br/>
              <w:t>• Detailed User Persona Profile (Mrs. Sharda, 68)</w:t>
            </w:r>
          </w:p>
        </w:tc>
        <w:tc>
          <w:tcPr>
            <w:tcW w:type="dxa" w:w="1872"/>
          </w:tcPr>
          <w:p>
            <w:pPr>
              <w:spacing w:before="60" w:after="60" w:line="276" w:lineRule="auto"/>
              <w:jc w:val="left"/>
            </w:pPr>
            <w:r>
              <w:rPr>
                <w:rFonts w:ascii="Times New Roman" w:hAnsi="Times New Roman"/>
                <w:sz w:val="19"/>
              </w:rPr>
              <w:t>Sections 1.1 and 1.2</w:t>
            </w:r>
          </w:p>
        </w:tc>
      </w:tr>
      <w:tr>
        <w:tc>
          <w:tcPr>
            <w:tcW w:type="dxa" w:w="3168"/>
          </w:tcPr>
          <w:p>
            <w:pPr>
              <w:spacing w:before="60" w:after="60" w:line="276" w:lineRule="auto"/>
              <w:jc w:val="center"/>
            </w:pPr>
            <w:r>
              <w:rPr>
                <w:rFonts w:ascii="Times New Roman" w:hAnsi="Times New Roman"/>
                <w:sz w:val="19"/>
              </w:rPr>
              <w:t>CO2: Explain social, environmental, technical, and ethical factors influencing solutions. (Understand - Conceptual)</w:t>
            </w:r>
          </w:p>
        </w:tc>
        <w:tc>
          <w:tcPr>
            <w:tcW w:type="dxa" w:w="5040"/>
          </w:tcPr>
          <w:p>
            <w:pPr>
              <w:spacing w:before="60" w:after="60" w:line="276" w:lineRule="auto"/>
              <w:jc w:val="left"/>
            </w:pPr>
            <w:r>
              <w:rPr>
                <w:rFonts w:ascii="Times New Roman" w:hAnsi="Times New Roman"/>
                <w:sz w:val="19"/>
              </w:rPr>
              <w:t>• Comparative literature matrix of 5 recent research papers</w:t>
              <w:br/>
              <w:t>• Benchmark analysis of 5 existing applications and identified research gaps</w:t>
            </w:r>
          </w:p>
        </w:tc>
        <w:tc>
          <w:tcPr>
            <w:tcW w:type="dxa" w:w="1872"/>
          </w:tcPr>
          <w:p>
            <w:pPr>
              <w:spacing w:before="60" w:after="60" w:line="276" w:lineRule="auto"/>
              <w:jc w:val="left"/>
            </w:pPr>
            <w:r>
              <w:rPr>
                <w:rFonts w:ascii="Times New Roman" w:hAnsi="Times New Roman"/>
                <w:sz w:val="19"/>
              </w:rPr>
              <w:t>Sections 2.1, 2.2, and 2.3</w:t>
            </w:r>
          </w:p>
        </w:tc>
      </w:tr>
      <w:tr>
        <w:tc>
          <w:tcPr>
            <w:tcW w:type="dxa" w:w="3168"/>
          </w:tcPr>
          <w:p>
            <w:pPr>
              <w:spacing w:before="60" w:after="60" w:line="276" w:lineRule="auto"/>
              <w:jc w:val="center"/>
            </w:pPr>
            <w:r>
              <w:rPr>
                <w:rFonts w:ascii="Times New Roman" w:hAnsi="Times New Roman"/>
                <w:sz w:val="19"/>
              </w:rPr>
              <w:t>CO3: Apply appropriate engineering tools, models, and methodologies. (Apply - Procedural Knowledge)</w:t>
            </w:r>
          </w:p>
        </w:tc>
        <w:tc>
          <w:tcPr>
            <w:tcW w:type="dxa" w:w="5040"/>
          </w:tcPr>
          <w:p>
            <w:pPr>
              <w:spacing w:before="60" w:after="60" w:line="276" w:lineRule="auto"/>
              <w:jc w:val="left"/>
            </w:pPr>
            <w:r>
              <w:rPr>
                <w:rFonts w:ascii="Times New Roman" w:hAnsi="Times New Roman"/>
                <w:sz w:val="19"/>
              </w:rPr>
              <w:t>• UML System Models: Use Case Diagram, Activity Diagrams (Volunteering &amp; Space), State Machine Diagrams</w:t>
              <w:br/>
              <w:t>• Work Breakdown Gantt Chart</w:t>
            </w:r>
          </w:p>
        </w:tc>
        <w:tc>
          <w:tcPr>
            <w:tcW w:type="dxa" w:w="1872"/>
          </w:tcPr>
          <w:p>
            <w:pPr>
              <w:spacing w:before="60" w:after="60" w:line="276" w:lineRule="auto"/>
              <w:jc w:val="left"/>
            </w:pPr>
            <w:r>
              <w:rPr>
                <w:rFonts w:ascii="Times New Roman" w:hAnsi="Times New Roman"/>
                <w:sz w:val="19"/>
              </w:rPr>
              <w:t>Sections 4.2 and 4.3</w:t>
            </w:r>
          </w:p>
        </w:tc>
      </w:tr>
      <w:tr>
        <w:tc>
          <w:tcPr>
            <w:tcW w:type="dxa" w:w="3168"/>
          </w:tcPr>
          <w:p>
            <w:pPr>
              <w:spacing w:before="60" w:after="60" w:line="276" w:lineRule="auto"/>
              <w:jc w:val="center"/>
            </w:pPr>
            <w:r>
              <w:rPr>
                <w:rFonts w:ascii="Times New Roman" w:hAnsi="Times New Roman"/>
                <w:sz w:val="19"/>
              </w:rPr>
              <w:t>CO4: Analyse system performance, stakeholder feedback, and operational constraints. (Analyse - Conceptual &amp; Procedural)</w:t>
            </w:r>
          </w:p>
        </w:tc>
        <w:tc>
          <w:tcPr>
            <w:tcW w:type="dxa" w:w="5040"/>
          </w:tcPr>
          <w:p>
            <w:pPr>
              <w:spacing w:before="60" w:after="60" w:line="276" w:lineRule="auto"/>
              <w:jc w:val="left"/>
            </w:pPr>
            <w:r>
              <w:rPr>
                <w:rFonts w:ascii="Times New Roman" w:hAnsi="Times New Roman"/>
                <w:sz w:val="19"/>
              </w:rPr>
              <w:t>• Structured field survey analysis report (charts and percentage distributions from N = 102 respondents)</w:t>
              <w:br/>
              <w:t>• Formulated 1-2 sentence validated Problem Statement and Feature Justification Matrix</w:t>
            </w:r>
          </w:p>
        </w:tc>
        <w:tc>
          <w:tcPr>
            <w:tcW w:type="dxa" w:w="1872"/>
          </w:tcPr>
          <w:p>
            <w:pPr>
              <w:spacing w:before="60" w:after="60" w:line="276" w:lineRule="auto"/>
              <w:jc w:val="left"/>
            </w:pPr>
            <w:r>
              <w:rPr>
                <w:rFonts w:ascii="Times New Roman" w:hAnsi="Times New Roman"/>
                <w:sz w:val="19"/>
              </w:rPr>
              <w:t>Sections 3.3, 3.4, and Appendix A</w:t>
            </w:r>
          </w:p>
        </w:tc>
      </w:tr>
      <w:tr>
        <w:tc>
          <w:tcPr>
            <w:tcW w:type="dxa" w:w="3168"/>
          </w:tcPr>
          <w:p>
            <w:pPr>
              <w:spacing w:before="60" w:after="60" w:line="276" w:lineRule="auto"/>
              <w:jc w:val="center"/>
            </w:pPr>
            <w:r>
              <w:rPr>
                <w:rFonts w:ascii="Times New Roman" w:hAnsi="Times New Roman"/>
                <w:sz w:val="19"/>
              </w:rPr>
              <w:t>CO5: Evaluate functionality, sustainability, and societal impact using technical criteria. (Evaluate - Metacognitive)</w:t>
            </w:r>
          </w:p>
        </w:tc>
        <w:tc>
          <w:tcPr>
            <w:tcW w:type="dxa" w:w="5040"/>
          </w:tcPr>
          <w:p>
            <w:pPr>
              <w:spacing w:before="60" w:after="60" w:line="276" w:lineRule="auto"/>
              <w:jc w:val="left"/>
            </w:pPr>
            <w:r>
              <w:rPr>
                <w:rFonts w:ascii="Times New Roman" w:hAnsi="Times New Roman"/>
                <w:sz w:val="19"/>
              </w:rPr>
              <w:t>• Completed 35-point Usability &amp; Visual Walkthrough rubric across 7 heuristic parameters (Scored 28.0/35.0 on DBIT rubric)</w:t>
              <w:br/>
              <w:t>• Structured Peer Constructive Feedback report from Group C-05 and Faculty Review</w:t>
            </w:r>
          </w:p>
        </w:tc>
        <w:tc>
          <w:tcPr>
            <w:tcW w:type="dxa" w:w="1872"/>
          </w:tcPr>
          <w:p>
            <w:pPr>
              <w:spacing w:before="60" w:after="60" w:line="276" w:lineRule="auto"/>
              <w:jc w:val="left"/>
            </w:pPr>
            <w:r>
              <w:rPr>
                <w:rFonts w:ascii="Times New Roman" w:hAnsi="Times New Roman"/>
                <w:sz w:val="19"/>
              </w:rPr>
              <w:t>Sections 6.2 and 6.3</w:t>
            </w:r>
          </w:p>
        </w:tc>
      </w:tr>
      <w:tr>
        <w:tc>
          <w:tcPr>
            <w:tcW w:type="dxa" w:w="3168"/>
          </w:tcPr>
          <w:p>
            <w:pPr>
              <w:spacing w:before="60" w:after="60" w:line="276" w:lineRule="auto"/>
              <w:jc w:val="center"/>
            </w:pPr>
            <w:r>
              <w:rPr>
                <w:rFonts w:ascii="Times New Roman" w:hAnsi="Times New Roman"/>
                <w:sz w:val="19"/>
              </w:rPr>
              <w:t>CO6: Design and validate an innovative, sustainable, and socially relevant solution. (Create - Metacognitive Knowledge)</w:t>
            </w:r>
          </w:p>
        </w:tc>
        <w:tc>
          <w:tcPr>
            <w:tcW w:type="dxa" w:w="5040"/>
          </w:tcPr>
          <w:p>
            <w:pPr>
              <w:spacing w:before="60" w:after="60" w:line="276" w:lineRule="auto"/>
              <w:jc w:val="left"/>
            </w:pPr>
            <w:r>
              <w:rPr>
                <w:rFonts w:ascii="Times New Roman" w:hAnsi="Times New Roman"/>
                <w:sz w:val="19"/>
              </w:rPr>
              <w:t>• Interactive 5-screen primary user journey + 7 extended operational desks</w:t>
              <w:br/>
              <w:t>• Version-controlled GitHub repository and live public deployment on GitHub Pages (https://aanchalyadav-21.github.io/CMV-space/)</w:t>
            </w:r>
          </w:p>
        </w:tc>
        <w:tc>
          <w:tcPr>
            <w:tcW w:type="dxa" w:w="1872"/>
          </w:tcPr>
          <w:p>
            <w:pPr>
              <w:spacing w:before="60" w:after="60" w:line="276" w:lineRule="auto"/>
              <w:jc w:val="left"/>
            </w:pPr>
            <w:r>
              <w:rPr>
                <w:rFonts w:ascii="Times New Roman" w:hAnsi="Times New Roman"/>
                <w:sz w:val="19"/>
              </w:rPr>
              <w:t>Chapter 5 (Sections 5.1 and 5.2)</w:t>
            </w:r>
          </w:p>
        </w:tc>
      </w:tr>
    </w:tbl>
    <w:p>
      <w:pPr>
        <w:keepNext/>
        <w:spacing w:before="280" w:after="120"/>
      </w:pPr>
      <w:r>
        <w:rPr>
          <w:rFonts w:ascii="Times New Roman" w:hAnsi="Times New Roman"/>
          <w:b/>
          <w:color w:val="1E293B"/>
          <w:sz w:val="24"/>
        </w:rPr>
        <w:t>CO-PO-PSO Mapping Matrix</w:t>
      </w:r>
    </w:p>
    <w:p>
      <w:pPr>
        <w:spacing w:after="120" w:line="300" w:lineRule="auto"/>
        <w:jc w:val="both"/>
      </w:pPr>
      <w:r>
        <w:rPr>
          <w:rFonts w:ascii="Times New Roman" w:hAnsi="Times New Roman"/>
          <w:sz w:val="24"/>
        </w:rPr>
        <w:t>The project's contribution across Program Outcomes (PO1 to PO11) and Program Specific Outcomes (PSO1 to PSO3) is articulated below (1 = Low, 2 = Medium, 3 = High):</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CBD5E1"/>
          <w:insideV w:val="none"/>
          <w:left w:val="none"/>
          <w:right w:val="none"/>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864"/>
            <w:shd w:fill="F1F5F9"/>
          </w:tcPr>
          <w:p>
            <w:pPr>
              <w:spacing w:before="80" w:after="80"/>
              <w:jc w:val="center"/>
            </w:pPr>
            <w:r>
              <w:rPr>
                <w:rFonts w:ascii="Times New Roman" w:hAnsi="Times New Roman"/>
                <w:b/>
                <w:color w:val="0F172A"/>
                <w:sz w:val="20"/>
              </w:rPr>
              <w:t>CO</w:t>
            </w:r>
          </w:p>
        </w:tc>
        <w:tc>
          <w:tcPr>
            <w:tcW w:type="dxa" w:w="605"/>
            <w:shd w:fill="F1F5F9"/>
          </w:tcPr>
          <w:p>
            <w:pPr>
              <w:spacing w:before="80" w:after="80"/>
              <w:jc w:val="center"/>
            </w:pPr>
            <w:r>
              <w:rPr>
                <w:rFonts w:ascii="Times New Roman" w:hAnsi="Times New Roman"/>
                <w:b/>
                <w:color w:val="0F172A"/>
                <w:sz w:val="20"/>
              </w:rPr>
              <w:t>PO1</w:t>
            </w:r>
          </w:p>
        </w:tc>
        <w:tc>
          <w:tcPr>
            <w:tcW w:type="dxa" w:w="605"/>
            <w:shd w:fill="F1F5F9"/>
          </w:tcPr>
          <w:p>
            <w:pPr>
              <w:spacing w:before="80" w:after="80"/>
              <w:jc w:val="center"/>
            </w:pPr>
            <w:r>
              <w:rPr>
                <w:rFonts w:ascii="Times New Roman" w:hAnsi="Times New Roman"/>
                <w:b/>
                <w:color w:val="0F172A"/>
                <w:sz w:val="20"/>
              </w:rPr>
              <w:t>PO2</w:t>
            </w:r>
          </w:p>
        </w:tc>
        <w:tc>
          <w:tcPr>
            <w:tcW w:type="dxa" w:w="605"/>
            <w:shd w:fill="F1F5F9"/>
          </w:tcPr>
          <w:p>
            <w:pPr>
              <w:spacing w:before="80" w:after="80"/>
              <w:jc w:val="center"/>
            </w:pPr>
            <w:r>
              <w:rPr>
                <w:rFonts w:ascii="Times New Roman" w:hAnsi="Times New Roman"/>
                <w:b/>
                <w:color w:val="0F172A"/>
                <w:sz w:val="20"/>
              </w:rPr>
              <w:t>PO3</w:t>
            </w:r>
          </w:p>
        </w:tc>
        <w:tc>
          <w:tcPr>
            <w:tcW w:type="dxa" w:w="605"/>
            <w:shd w:fill="F1F5F9"/>
          </w:tcPr>
          <w:p>
            <w:pPr>
              <w:spacing w:before="80" w:after="80"/>
              <w:jc w:val="center"/>
            </w:pPr>
            <w:r>
              <w:rPr>
                <w:rFonts w:ascii="Times New Roman" w:hAnsi="Times New Roman"/>
                <w:b/>
                <w:color w:val="0F172A"/>
                <w:sz w:val="20"/>
              </w:rPr>
              <w:t>PO4</w:t>
            </w:r>
          </w:p>
        </w:tc>
        <w:tc>
          <w:tcPr>
            <w:tcW w:type="dxa" w:w="605"/>
            <w:shd w:fill="F1F5F9"/>
          </w:tcPr>
          <w:p>
            <w:pPr>
              <w:spacing w:before="80" w:after="80"/>
              <w:jc w:val="center"/>
            </w:pPr>
            <w:r>
              <w:rPr>
                <w:rFonts w:ascii="Times New Roman" w:hAnsi="Times New Roman"/>
                <w:b/>
                <w:color w:val="0F172A"/>
                <w:sz w:val="20"/>
              </w:rPr>
              <w:t>PO5</w:t>
            </w:r>
          </w:p>
        </w:tc>
        <w:tc>
          <w:tcPr>
            <w:tcW w:type="dxa" w:w="605"/>
            <w:shd w:fill="F1F5F9"/>
          </w:tcPr>
          <w:p>
            <w:pPr>
              <w:spacing w:before="80" w:after="80"/>
              <w:jc w:val="center"/>
            </w:pPr>
            <w:r>
              <w:rPr>
                <w:rFonts w:ascii="Times New Roman" w:hAnsi="Times New Roman"/>
                <w:b/>
                <w:color w:val="0F172A"/>
                <w:sz w:val="20"/>
              </w:rPr>
              <w:t>PO6</w:t>
            </w:r>
          </w:p>
        </w:tc>
        <w:tc>
          <w:tcPr>
            <w:tcW w:type="dxa" w:w="605"/>
            <w:shd w:fill="F1F5F9"/>
          </w:tcPr>
          <w:p>
            <w:pPr>
              <w:spacing w:before="80" w:after="80"/>
              <w:jc w:val="center"/>
            </w:pPr>
            <w:r>
              <w:rPr>
                <w:rFonts w:ascii="Times New Roman" w:hAnsi="Times New Roman"/>
                <w:b/>
                <w:color w:val="0F172A"/>
                <w:sz w:val="20"/>
              </w:rPr>
              <w:t>PO7</w:t>
            </w:r>
          </w:p>
        </w:tc>
        <w:tc>
          <w:tcPr>
            <w:tcW w:type="dxa" w:w="605"/>
            <w:shd w:fill="F1F5F9"/>
          </w:tcPr>
          <w:p>
            <w:pPr>
              <w:spacing w:before="80" w:after="80"/>
              <w:jc w:val="center"/>
            </w:pPr>
            <w:r>
              <w:rPr>
                <w:rFonts w:ascii="Times New Roman" w:hAnsi="Times New Roman"/>
                <w:b/>
                <w:color w:val="0F172A"/>
                <w:sz w:val="20"/>
              </w:rPr>
              <w:t>PO8</w:t>
            </w:r>
          </w:p>
        </w:tc>
        <w:tc>
          <w:tcPr>
            <w:tcW w:type="dxa" w:w="605"/>
            <w:shd w:fill="F1F5F9"/>
          </w:tcPr>
          <w:p>
            <w:pPr>
              <w:spacing w:before="80" w:after="80"/>
              <w:jc w:val="center"/>
            </w:pPr>
            <w:r>
              <w:rPr>
                <w:rFonts w:ascii="Times New Roman" w:hAnsi="Times New Roman"/>
                <w:b/>
                <w:color w:val="0F172A"/>
                <w:sz w:val="20"/>
              </w:rPr>
              <w:t>PO9</w:t>
            </w:r>
          </w:p>
        </w:tc>
        <w:tc>
          <w:tcPr>
            <w:tcW w:type="dxa" w:w="605"/>
            <w:shd w:fill="F1F5F9"/>
          </w:tcPr>
          <w:p>
            <w:pPr>
              <w:spacing w:before="80" w:after="80"/>
              <w:jc w:val="center"/>
            </w:pPr>
            <w:r>
              <w:rPr>
                <w:rFonts w:ascii="Times New Roman" w:hAnsi="Times New Roman"/>
                <w:b/>
                <w:color w:val="0F172A"/>
                <w:sz w:val="20"/>
              </w:rPr>
              <w:t>PO10</w:t>
            </w:r>
          </w:p>
        </w:tc>
        <w:tc>
          <w:tcPr>
            <w:tcW w:type="dxa" w:w="605"/>
            <w:shd w:fill="F1F5F9"/>
          </w:tcPr>
          <w:p>
            <w:pPr>
              <w:spacing w:before="80" w:after="80"/>
              <w:jc w:val="center"/>
            </w:pPr>
            <w:r>
              <w:rPr>
                <w:rFonts w:ascii="Times New Roman" w:hAnsi="Times New Roman"/>
                <w:b/>
                <w:color w:val="0F172A"/>
                <w:sz w:val="20"/>
              </w:rPr>
              <w:t>PO11</w:t>
            </w:r>
          </w:p>
        </w:tc>
        <w:tc>
          <w:tcPr>
            <w:tcW w:type="dxa" w:w="605"/>
            <w:shd w:fill="F1F5F9"/>
          </w:tcPr>
          <w:p>
            <w:pPr>
              <w:spacing w:before="80" w:after="80"/>
              <w:jc w:val="center"/>
            </w:pPr>
            <w:r>
              <w:rPr>
                <w:rFonts w:ascii="Times New Roman" w:hAnsi="Times New Roman"/>
                <w:b/>
                <w:color w:val="0F172A"/>
                <w:sz w:val="20"/>
              </w:rPr>
              <w:t>PSO1</w:t>
            </w:r>
          </w:p>
        </w:tc>
        <w:tc>
          <w:tcPr>
            <w:tcW w:type="dxa" w:w="605"/>
            <w:shd w:fill="F1F5F9"/>
          </w:tcPr>
          <w:p>
            <w:pPr>
              <w:spacing w:before="80" w:after="80"/>
              <w:jc w:val="center"/>
            </w:pPr>
            <w:r>
              <w:rPr>
                <w:rFonts w:ascii="Times New Roman" w:hAnsi="Times New Roman"/>
                <w:b/>
                <w:color w:val="0F172A"/>
                <w:sz w:val="20"/>
              </w:rPr>
              <w:t>PSO2</w:t>
            </w:r>
          </w:p>
        </w:tc>
        <w:tc>
          <w:tcPr>
            <w:tcW w:type="dxa" w:w="605"/>
            <w:shd w:fill="F1F5F9"/>
          </w:tcPr>
          <w:p>
            <w:pPr>
              <w:spacing w:before="80" w:after="80"/>
              <w:jc w:val="center"/>
            </w:pPr>
            <w:r>
              <w:rPr>
                <w:rFonts w:ascii="Times New Roman" w:hAnsi="Times New Roman"/>
                <w:b/>
                <w:color w:val="0F172A"/>
                <w:sz w:val="20"/>
              </w:rPr>
              <w:t>PSO3</w:t>
            </w:r>
          </w:p>
        </w:tc>
      </w:tr>
      <w:tr>
        <w:tc>
          <w:tcPr>
            <w:tcW w:type="dxa" w:w="864"/>
          </w:tcPr>
          <w:p>
            <w:pPr>
              <w:spacing w:before="60" w:after="60" w:line="276" w:lineRule="auto"/>
              <w:jc w:val="center"/>
            </w:pPr>
            <w:r>
              <w:rPr>
                <w:rFonts w:ascii="Times New Roman" w:hAnsi="Times New Roman"/>
                <w:sz w:val="19"/>
              </w:rPr>
              <w:t>CO1</w:t>
            </w:r>
          </w:p>
        </w:tc>
        <w:tc>
          <w:tcPr>
            <w:tcW w:type="dxa" w:w="605"/>
          </w:tcPr>
          <w:p>
            <w:pPr>
              <w:spacing w:before="60" w:after="60" w:line="276" w:lineRule="auto"/>
              <w:jc w:val="center"/>
            </w:pPr>
            <w:r>
              <w:rPr>
                <w:rFonts w:ascii="Times New Roman" w:hAnsi="Times New Roman"/>
                <w:sz w:val="19"/>
              </w:rPr>
              <w:t>2</w:t>
            </w:r>
          </w:p>
        </w:tc>
        <w:tc>
          <w:tcPr>
            <w:tcW w:type="dxa" w:w="605"/>
          </w:tcPr>
          <w:p>
            <w:pPr>
              <w:spacing w:before="60" w:after="60" w:line="276" w:lineRule="auto"/>
              <w:jc w:val="center"/>
            </w:pPr>
            <w:r>
              <w:rPr>
                <w:rFonts w:ascii="Times New Roman" w:hAnsi="Times New Roman"/>
                <w:sz w:val="19"/>
              </w:rPr>
              <w:t>2</w:t>
            </w:r>
          </w:p>
        </w:tc>
        <w:tc>
          <w:tcPr>
            <w:tcW w:type="dxa" w:w="605"/>
          </w:tcPr>
          <w:p>
            <w:pPr>
              <w:spacing w:before="60" w:after="60" w:line="276" w:lineRule="auto"/>
              <w:jc w:val="center"/>
            </w:pPr>
            <w:r>
              <w:rPr>
                <w:rFonts w:ascii="Times New Roman" w:hAnsi="Times New Roman"/>
                <w:sz w:val="19"/>
              </w:rPr>
              <w:t>2</w:t>
            </w:r>
          </w:p>
        </w:tc>
        <w:tc>
          <w:tcPr>
            <w:tcW w:type="dxa" w:w="605"/>
          </w:tcPr>
          <w:p>
            <w:pPr>
              <w:spacing w:before="60" w:after="60" w:line="276" w:lineRule="auto"/>
              <w:jc w:val="center"/>
            </w:pPr>
            <w:r>
              <w:rPr>
                <w:rFonts w:ascii="Times New Roman" w:hAnsi="Times New Roman"/>
                <w:sz w:val="19"/>
              </w:rPr>
              <w:t>-</w:t>
            </w:r>
          </w:p>
        </w:tc>
        <w:tc>
          <w:tcPr>
            <w:tcW w:type="dxa" w:w="605"/>
          </w:tcPr>
          <w:p>
            <w:pPr>
              <w:spacing w:before="60" w:after="60" w:line="276" w:lineRule="auto"/>
              <w:jc w:val="center"/>
            </w:pPr>
            <w:r>
              <w:rPr>
                <w:rFonts w:ascii="Times New Roman" w:hAnsi="Times New Roman"/>
                <w:sz w:val="19"/>
              </w:rPr>
              <w:t>1</w:t>
            </w:r>
          </w:p>
        </w:tc>
        <w:tc>
          <w:tcPr>
            <w:tcW w:type="dxa" w:w="605"/>
          </w:tcPr>
          <w:p>
            <w:pPr>
              <w:spacing w:before="60" w:after="60" w:line="276" w:lineRule="auto"/>
              <w:jc w:val="center"/>
            </w:pPr>
            <w:r>
              <w:rPr>
                <w:rFonts w:ascii="Times New Roman" w:hAnsi="Times New Roman"/>
                <w:sz w:val="19"/>
              </w:rPr>
              <w:t>-</w:t>
            </w:r>
          </w:p>
        </w:tc>
        <w:tc>
          <w:tcPr>
            <w:tcW w:type="dxa" w:w="605"/>
          </w:tcPr>
          <w:p>
            <w:pPr>
              <w:spacing w:before="60" w:after="60" w:line="276" w:lineRule="auto"/>
              <w:jc w:val="center"/>
            </w:pPr>
            <w:r>
              <w:rPr>
                <w:rFonts w:ascii="Times New Roman" w:hAnsi="Times New Roman"/>
                <w:sz w:val="19"/>
              </w:rPr>
              <w:t>-</w:t>
            </w:r>
          </w:p>
        </w:tc>
        <w:tc>
          <w:tcPr>
            <w:tcW w:type="dxa" w:w="605"/>
          </w:tcPr>
          <w:p>
            <w:pPr>
              <w:spacing w:before="60" w:after="60" w:line="276" w:lineRule="auto"/>
              <w:jc w:val="center"/>
            </w:pPr>
            <w:r>
              <w:rPr>
                <w:rFonts w:ascii="Times New Roman" w:hAnsi="Times New Roman"/>
                <w:sz w:val="19"/>
              </w:rPr>
              <w:t>1</w:t>
            </w:r>
          </w:p>
        </w:tc>
        <w:tc>
          <w:tcPr>
            <w:tcW w:type="dxa" w:w="605"/>
          </w:tcPr>
          <w:p>
            <w:pPr>
              <w:spacing w:before="60" w:after="60" w:line="276" w:lineRule="auto"/>
              <w:jc w:val="center"/>
            </w:pPr>
            <w:r>
              <w:rPr>
                <w:rFonts w:ascii="Times New Roman" w:hAnsi="Times New Roman"/>
                <w:sz w:val="19"/>
              </w:rPr>
              <w:t>2</w:t>
            </w:r>
          </w:p>
        </w:tc>
        <w:tc>
          <w:tcPr>
            <w:tcW w:type="dxa" w:w="605"/>
          </w:tcPr>
          <w:p>
            <w:pPr>
              <w:spacing w:before="60" w:after="60" w:line="276" w:lineRule="auto"/>
              <w:jc w:val="center"/>
            </w:pPr>
            <w:r>
              <w:rPr>
                <w:rFonts w:ascii="Times New Roman" w:hAnsi="Times New Roman"/>
                <w:sz w:val="19"/>
              </w:rPr>
              <w:t>-</w:t>
            </w:r>
          </w:p>
        </w:tc>
        <w:tc>
          <w:tcPr>
            <w:tcW w:type="dxa" w:w="605"/>
          </w:tcPr>
          <w:p>
            <w:pPr>
              <w:spacing w:before="60" w:after="60" w:line="276" w:lineRule="auto"/>
              <w:jc w:val="center"/>
            </w:pPr>
            <w:r>
              <w:rPr>
                <w:rFonts w:ascii="Times New Roman" w:hAnsi="Times New Roman"/>
                <w:sz w:val="19"/>
              </w:rPr>
              <w:t>-</w:t>
            </w:r>
          </w:p>
        </w:tc>
        <w:tc>
          <w:tcPr>
            <w:tcW w:type="dxa" w:w="605"/>
          </w:tcPr>
          <w:p>
            <w:pPr>
              <w:spacing w:before="60" w:after="60" w:line="276" w:lineRule="auto"/>
              <w:jc w:val="left"/>
            </w:pPr>
            <w:r>
              <w:rPr>
                <w:rFonts w:ascii="Times New Roman" w:hAnsi="Times New Roman"/>
                <w:sz w:val="19"/>
              </w:rPr>
              <w:t>1</w:t>
            </w:r>
          </w:p>
        </w:tc>
        <w:tc>
          <w:tcPr>
            <w:tcW w:type="dxa" w:w="605"/>
          </w:tcPr>
          <w:p>
            <w:pPr>
              <w:spacing w:before="60" w:after="60" w:line="276" w:lineRule="auto"/>
              <w:jc w:val="left"/>
            </w:pPr>
            <w:r>
              <w:rPr>
                <w:rFonts w:ascii="Times New Roman" w:hAnsi="Times New Roman"/>
                <w:sz w:val="19"/>
              </w:rPr>
              <w:t>1</w:t>
            </w:r>
          </w:p>
        </w:tc>
        <w:tc>
          <w:tcPr>
            <w:tcW w:type="dxa" w:w="605"/>
          </w:tcPr>
          <w:p>
            <w:pPr>
              <w:spacing w:before="60" w:after="60" w:line="276" w:lineRule="auto"/>
              <w:jc w:val="left"/>
            </w:pPr>
            <w:r>
              <w:rPr>
                <w:rFonts w:ascii="Times New Roman" w:hAnsi="Times New Roman"/>
                <w:sz w:val="19"/>
              </w:rPr>
              <w:t>1</w:t>
            </w:r>
          </w:p>
        </w:tc>
      </w:tr>
      <w:tr>
        <w:tc>
          <w:tcPr>
            <w:tcW w:type="dxa" w:w="864"/>
          </w:tcPr>
          <w:p>
            <w:pPr>
              <w:spacing w:before="60" w:after="60" w:line="276" w:lineRule="auto"/>
              <w:jc w:val="center"/>
            </w:pPr>
            <w:r>
              <w:rPr>
                <w:rFonts w:ascii="Times New Roman" w:hAnsi="Times New Roman"/>
                <w:sz w:val="19"/>
              </w:rPr>
              <w:t>CO2</w:t>
            </w:r>
          </w:p>
        </w:tc>
        <w:tc>
          <w:tcPr>
            <w:tcW w:type="dxa" w:w="605"/>
          </w:tcPr>
          <w:p>
            <w:pPr>
              <w:spacing w:before="60" w:after="60" w:line="276" w:lineRule="auto"/>
              <w:jc w:val="center"/>
            </w:pPr>
            <w:r>
              <w:rPr>
                <w:rFonts w:ascii="Times New Roman" w:hAnsi="Times New Roman"/>
                <w:sz w:val="19"/>
              </w:rPr>
              <w:t>2</w:t>
            </w:r>
          </w:p>
        </w:tc>
        <w:tc>
          <w:tcPr>
            <w:tcW w:type="dxa" w:w="605"/>
          </w:tcPr>
          <w:p>
            <w:pPr>
              <w:spacing w:before="60" w:after="60" w:line="276" w:lineRule="auto"/>
              <w:jc w:val="center"/>
            </w:pPr>
            <w:r>
              <w:rPr>
                <w:rFonts w:ascii="Times New Roman" w:hAnsi="Times New Roman"/>
                <w:sz w:val="19"/>
              </w:rPr>
              <w:t>2</w:t>
            </w:r>
          </w:p>
        </w:tc>
        <w:tc>
          <w:tcPr>
            <w:tcW w:type="dxa" w:w="605"/>
          </w:tcPr>
          <w:p>
            <w:pPr>
              <w:spacing w:before="60" w:after="60" w:line="276" w:lineRule="auto"/>
              <w:jc w:val="center"/>
            </w:pPr>
            <w:r>
              <w:rPr>
                <w:rFonts w:ascii="Times New Roman" w:hAnsi="Times New Roman"/>
                <w:sz w:val="19"/>
              </w:rPr>
              <w:t>2</w:t>
            </w:r>
          </w:p>
        </w:tc>
        <w:tc>
          <w:tcPr>
            <w:tcW w:type="dxa" w:w="605"/>
          </w:tcPr>
          <w:p>
            <w:pPr>
              <w:spacing w:before="60" w:after="60" w:line="276" w:lineRule="auto"/>
              <w:jc w:val="center"/>
            </w:pPr>
            <w:r>
              <w:rPr>
                <w:rFonts w:ascii="Times New Roman" w:hAnsi="Times New Roman"/>
                <w:sz w:val="19"/>
              </w:rPr>
              <w:t>-</w:t>
            </w:r>
          </w:p>
        </w:tc>
        <w:tc>
          <w:tcPr>
            <w:tcW w:type="dxa" w:w="605"/>
          </w:tcPr>
          <w:p>
            <w:pPr>
              <w:spacing w:before="60" w:after="60" w:line="276" w:lineRule="auto"/>
              <w:jc w:val="center"/>
            </w:pPr>
            <w:r>
              <w:rPr>
                <w:rFonts w:ascii="Times New Roman" w:hAnsi="Times New Roman"/>
                <w:sz w:val="19"/>
              </w:rPr>
              <w:t>1</w:t>
            </w:r>
          </w:p>
        </w:tc>
        <w:tc>
          <w:tcPr>
            <w:tcW w:type="dxa" w:w="605"/>
          </w:tcPr>
          <w:p>
            <w:pPr>
              <w:spacing w:before="60" w:after="60" w:line="276" w:lineRule="auto"/>
              <w:jc w:val="center"/>
            </w:pPr>
            <w:r>
              <w:rPr>
                <w:rFonts w:ascii="Times New Roman" w:hAnsi="Times New Roman"/>
                <w:sz w:val="19"/>
              </w:rPr>
              <w:t>1</w:t>
            </w:r>
          </w:p>
        </w:tc>
        <w:tc>
          <w:tcPr>
            <w:tcW w:type="dxa" w:w="605"/>
          </w:tcPr>
          <w:p>
            <w:pPr>
              <w:spacing w:before="60" w:after="60" w:line="276" w:lineRule="auto"/>
              <w:jc w:val="center"/>
            </w:pPr>
            <w:r>
              <w:rPr>
                <w:rFonts w:ascii="Times New Roman" w:hAnsi="Times New Roman"/>
                <w:sz w:val="19"/>
              </w:rPr>
              <w:t>-</w:t>
            </w:r>
          </w:p>
        </w:tc>
        <w:tc>
          <w:tcPr>
            <w:tcW w:type="dxa" w:w="605"/>
          </w:tcPr>
          <w:p>
            <w:pPr>
              <w:spacing w:before="60" w:after="60" w:line="276" w:lineRule="auto"/>
              <w:jc w:val="center"/>
            </w:pPr>
            <w:r>
              <w:rPr>
                <w:rFonts w:ascii="Times New Roman" w:hAnsi="Times New Roman"/>
                <w:sz w:val="19"/>
              </w:rPr>
              <w:t>1</w:t>
            </w:r>
          </w:p>
        </w:tc>
        <w:tc>
          <w:tcPr>
            <w:tcW w:type="dxa" w:w="605"/>
          </w:tcPr>
          <w:p>
            <w:pPr>
              <w:spacing w:before="60" w:after="60" w:line="276" w:lineRule="auto"/>
              <w:jc w:val="center"/>
            </w:pPr>
            <w:r>
              <w:rPr>
                <w:rFonts w:ascii="Times New Roman" w:hAnsi="Times New Roman"/>
                <w:sz w:val="19"/>
              </w:rPr>
              <w:t>2</w:t>
            </w:r>
          </w:p>
        </w:tc>
        <w:tc>
          <w:tcPr>
            <w:tcW w:type="dxa" w:w="605"/>
          </w:tcPr>
          <w:p>
            <w:pPr>
              <w:spacing w:before="60" w:after="60" w:line="276" w:lineRule="auto"/>
              <w:jc w:val="center"/>
            </w:pPr>
            <w:r>
              <w:rPr>
                <w:rFonts w:ascii="Times New Roman" w:hAnsi="Times New Roman"/>
                <w:sz w:val="19"/>
              </w:rPr>
              <w:t>-</w:t>
            </w:r>
          </w:p>
        </w:tc>
        <w:tc>
          <w:tcPr>
            <w:tcW w:type="dxa" w:w="605"/>
          </w:tcPr>
          <w:p>
            <w:pPr>
              <w:spacing w:before="60" w:after="60" w:line="276" w:lineRule="auto"/>
              <w:jc w:val="center"/>
            </w:pPr>
            <w:r>
              <w:rPr>
                <w:rFonts w:ascii="Times New Roman" w:hAnsi="Times New Roman"/>
                <w:sz w:val="19"/>
              </w:rPr>
              <w:t>-</w:t>
            </w:r>
          </w:p>
        </w:tc>
        <w:tc>
          <w:tcPr>
            <w:tcW w:type="dxa" w:w="605"/>
          </w:tcPr>
          <w:p>
            <w:pPr>
              <w:spacing w:before="60" w:after="60" w:line="276" w:lineRule="auto"/>
              <w:jc w:val="left"/>
            </w:pPr>
            <w:r>
              <w:rPr>
                <w:rFonts w:ascii="Times New Roman" w:hAnsi="Times New Roman"/>
                <w:sz w:val="19"/>
              </w:rPr>
              <w:t>1</w:t>
            </w:r>
          </w:p>
        </w:tc>
        <w:tc>
          <w:tcPr>
            <w:tcW w:type="dxa" w:w="605"/>
          </w:tcPr>
          <w:p>
            <w:pPr>
              <w:spacing w:before="60" w:after="60" w:line="276" w:lineRule="auto"/>
              <w:jc w:val="left"/>
            </w:pPr>
            <w:r>
              <w:rPr>
                <w:rFonts w:ascii="Times New Roman" w:hAnsi="Times New Roman"/>
                <w:sz w:val="19"/>
              </w:rPr>
              <w:t>1</w:t>
            </w:r>
          </w:p>
        </w:tc>
        <w:tc>
          <w:tcPr>
            <w:tcW w:type="dxa" w:w="605"/>
          </w:tcPr>
          <w:p>
            <w:pPr>
              <w:spacing w:before="60" w:after="60" w:line="276" w:lineRule="auto"/>
              <w:jc w:val="left"/>
            </w:pPr>
            <w:r>
              <w:rPr>
                <w:rFonts w:ascii="Times New Roman" w:hAnsi="Times New Roman"/>
                <w:sz w:val="19"/>
              </w:rPr>
              <w:t>1</w:t>
            </w:r>
          </w:p>
        </w:tc>
      </w:tr>
      <w:tr>
        <w:tc>
          <w:tcPr>
            <w:tcW w:type="dxa" w:w="864"/>
          </w:tcPr>
          <w:p>
            <w:pPr>
              <w:spacing w:before="60" w:after="60" w:line="276" w:lineRule="auto"/>
              <w:jc w:val="center"/>
            </w:pPr>
            <w:r>
              <w:rPr>
                <w:rFonts w:ascii="Times New Roman" w:hAnsi="Times New Roman"/>
                <w:sz w:val="19"/>
              </w:rPr>
              <w:t>CO3</w:t>
            </w:r>
          </w:p>
        </w:tc>
        <w:tc>
          <w:tcPr>
            <w:tcW w:type="dxa" w:w="605"/>
          </w:tcPr>
          <w:p>
            <w:pPr>
              <w:spacing w:before="60" w:after="60" w:line="276" w:lineRule="auto"/>
              <w:jc w:val="center"/>
            </w:pPr>
            <w:r>
              <w:rPr>
                <w:rFonts w:ascii="Times New Roman" w:hAnsi="Times New Roman"/>
                <w:sz w:val="19"/>
              </w:rPr>
              <w:t>2</w:t>
            </w:r>
          </w:p>
        </w:tc>
        <w:tc>
          <w:tcPr>
            <w:tcW w:type="dxa" w:w="605"/>
          </w:tcPr>
          <w:p>
            <w:pPr>
              <w:spacing w:before="60" w:after="60" w:line="276" w:lineRule="auto"/>
              <w:jc w:val="center"/>
            </w:pPr>
            <w:r>
              <w:rPr>
                <w:rFonts w:ascii="Times New Roman" w:hAnsi="Times New Roman"/>
                <w:sz w:val="19"/>
              </w:rPr>
              <w:t>2</w:t>
            </w:r>
          </w:p>
        </w:tc>
        <w:tc>
          <w:tcPr>
            <w:tcW w:type="dxa" w:w="605"/>
          </w:tcPr>
          <w:p>
            <w:pPr>
              <w:spacing w:before="60" w:after="60" w:line="276" w:lineRule="auto"/>
              <w:jc w:val="center"/>
            </w:pPr>
            <w:r>
              <w:rPr>
                <w:rFonts w:ascii="Times New Roman" w:hAnsi="Times New Roman"/>
                <w:sz w:val="19"/>
              </w:rPr>
              <w:t>3</w:t>
            </w:r>
          </w:p>
        </w:tc>
        <w:tc>
          <w:tcPr>
            <w:tcW w:type="dxa" w:w="605"/>
          </w:tcPr>
          <w:p>
            <w:pPr>
              <w:spacing w:before="60" w:after="60" w:line="276" w:lineRule="auto"/>
              <w:jc w:val="center"/>
            </w:pPr>
            <w:r>
              <w:rPr>
                <w:rFonts w:ascii="Times New Roman" w:hAnsi="Times New Roman"/>
                <w:sz w:val="19"/>
              </w:rPr>
              <w:t>2</w:t>
            </w:r>
          </w:p>
        </w:tc>
        <w:tc>
          <w:tcPr>
            <w:tcW w:type="dxa" w:w="605"/>
          </w:tcPr>
          <w:p>
            <w:pPr>
              <w:spacing w:before="60" w:after="60" w:line="276" w:lineRule="auto"/>
              <w:jc w:val="center"/>
            </w:pPr>
            <w:r>
              <w:rPr>
                <w:rFonts w:ascii="Times New Roman" w:hAnsi="Times New Roman"/>
                <w:sz w:val="19"/>
              </w:rPr>
              <w:t>2</w:t>
            </w:r>
          </w:p>
        </w:tc>
        <w:tc>
          <w:tcPr>
            <w:tcW w:type="dxa" w:w="605"/>
          </w:tcPr>
          <w:p>
            <w:pPr>
              <w:spacing w:before="60" w:after="60" w:line="276" w:lineRule="auto"/>
              <w:jc w:val="center"/>
            </w:pPr>
            <w:r>
              <w:rPr>
                <w:rFonts w:ascii="Times New Roman" w:hAnsi="Times New Roman"/>
                <w:sz w:val="19"/>
              </w:rPr>
              <w:t>-</w:t>
            </w:r>
          </w:p>
        </w:tc>
        <w:tc>
          <w:tcPr>
            <w:tcW w:type="dxa" w:w="605"/>
          </w:tcPr>
          <w:p>
            <w:pPr>
              <w:spacing w:before="60" w:after="60" w:line="276" w:lineRule="auto"/>
              <w:jc w:val="center"/>
            </w:pPr>
            <w:r>
              <w:rPr>
                <w:rFonts w:ascii="Times New Roman" w:hAnsi="Times New Roman"/>
                <w:sz w:val="19"/>
              </w:rPr>
              <w:t>-</w:t>
            </w:r>
          </w:p>
        </w:tc>
        <w:tc>
          <w:tcPr>
            <w:tcW w:type="dxa" w:w="605"/>
          </w:tcPr>
          <w:p>
            <w:pPr>
              <w:spacing w:before="60" w:after="60" w:line="276" w:lineRule="auto"/>
              <w:jc w:val="center"/>
            </w:pPr>
            <w:r>
              <w:rPr>
                <w:rFonts w:ascii="Times New Roman" w:hAnsi="Times New Roman"/>
                <w:sz w:val="19"/>
              </w:rPr>
              <w:t>1</w:t>
            </w:r>
          </w:p>
        </w:tc>
        <w:tc>
          <w:tcPr>
            <w:tcW w:type="dxa" w:w="605"/>
          </w:tcPr>
          <w:p>
            <w:pPr>
              <w:spacing w:before="60" w:after="60" w:line="276" w:lineRule="auto"/>
              <w:jc w:val="center"/>
            </w:pPr>
            <w:r>
              <w:rPr>
                <w:rFonts w:ascii="Times New Roman" w:hAnsi="Times New Roman"/>
                <w:sz w:val="19"/>
              </w:rPr>
              <w:t>2</w:t>
            </w:r>
          </w:p>
        </w:tc>
        <w:tc>
          <w:tcPr>
            <w:tcW w:type="dxa" w:w="605"/>
          </w:tcPr>
          <w:p>
            <w:pPr>
              <w:spacing w:before="60" w:after="60" w:line="276" w:lineRule="auto"/>
              <w:jc w:val="center"/>
            </w:pPr>
            <w:r>
              <w:rPr>
                <w:rFonts w:ascii="Times New Roman" w:hAnsi="Times New Roman"/>
                <w:sz w:val="19"/>
              </w:rPr>
              <w:t>1</w:t>
            </w:r>
          </w:p>
        </w:tc>
        <w:tc>
          <w:tcPr>
            <w:tcW w:type="dxa" w:w="605"/>
          </w:tcPr>
          <w:p>
            <w:pPr>
              <w:spacing w:before="60" w:after="60" w:line="276" w:lineRule="auto"/>
              <w:jc w:val="center"/>
            </w:pPr>
            <w:r>
              <w:rPr>
                <w:rFonts w:ascii="Times New Roman" w:hAnsi="Times New Roman"/>
                <w:sz w:val="19"/>
              </w:rPr>
              <w:t>1</w:t>
            </w:r>
          </w:p>
        </w:tc>
        <w:tc>
          <w:tcPr>
            <w:tcW w:type="dxa" w:w="605"/>
          </w:tcPr>
          <w:p>
            <w:pPr>
              <w:spacing w:before="60" w:after="60" w:line="276" w:lineRule="auto"/>
              <w:jc w:val="left"/>
            </w:pPr>
            <w:r>
              <w:rPr>
                <w:rFonts w:ascii="Times New Roman" w:hAnsi="Times New Roman"/>
                <w:sz w:val="19"/>
              </w:rPr>
              <w:t>2</w:t>
            </w:r>
          </w:p>
        </w:tc>
        <w:tc>
          <w:tcPr>
            <w:tcW w:type="dxa" w:w="605"/>
          </w:tcPr>
          <w:p>
            <w:pPr>
              <w:spacing w:before="60" w:after="60" w:line="276" w:lineRule="auto"/>
              <w:jc w:val="left"/>
            </w:pPr>
            <w:r>
              <w:rPr>
                <w:rFonts w:ascii="Times New Roman" w:hAnsi="Times New Roman"/>
                <w:sz w:val="19"/>
              </w:rPr>
              <w:t>2</w:t>
            </w:r>
          </w:p>
        </w:tc>
        <w:tc>
          <w:tcPr>
            <w:tcW w:type="dxa" w:w="605"/>
          </w:tcPr>
          <w:p>
            <w:pPr>
              <w:spacing w:before="60" w:after="60" w:line="276" w:lineRule="auto"/>
              <w:jc w:val="left"/>
            </w:pPr>
            <w:r>
              <w:rPr>
                <w:rFonts w:ascii="Times New Roman" w:hAnsi="Times New Roman"/>
                <w:sz w:val="19"/>
              </w:rPr>
              <w:t>2</w:t>
            </w:r>
          </w:p>
        </w:tc>
      </w:tr>
      <w:tr>
        <w:tc>
          <w:tcPr>
            <w:tcW w:type="dxa" w:w="864"/>
          </w:tcPr>
          <w:p>
            <w:pPr>
              <w:spacing w:before="60" w:after="60" w:line="276" w:lineRule="auto"/>
              <w:jc w:val="center"/>
            </w:pPr>
            <w:r>
              <w:rPr>
                <w:rFonts w:ascii="Times New Roman" w:hAnsi="Times New Roman"/>
                <w:sz w:val="19"/>
              </w:rPr>
              <w:t>CO4</w:t>
            </w:r>
          </w:p>
        </w:tc>
        <w:tc>
          <w:tcPr>
            <w:tcW w:type="dxa" w:w="605"/>
          </w:tcPr>
          <w:p>
            <w:pPr>
              <w:spacing w:before="60" w:after="60" w:line="276" w:lineRule="auto"/>
              <w:jc w:val="center"/>
            </w:pPr>
            <w:r>
              <w:rPr>
                <w:rFonts w:ascii="Times New Roman" w:hAnsi="Times New Roman"/>
                <w:sz w:val="19"/>
              </w:rPr>
              <w:t>2</w:t>
            </w:r>
          </w:p>
        </w:tc>
        <w:tc>
          <w:tcPr>
            <w:tcW w:type="dxa" w:w="605"/>
          </w:tcPr>
          <w:p>
            <w:pPr>
              <w:spacing w:before="60" w:after="60" w:line="276" w:lineRule="auto"/>
              <w:jc w:val="center"/>
            </w:pPr>
            <w:r>
              <w:rPr>
                <w:rFonts w:ascii="Times New Roman" w:hAnsi="Times New Roman"/>
                <w:sz w:val="19"/>
              </w:rPr>
              <w:t>3</w:t>
            </w:r>
          </w:p>
        </w:tc>
        <w:tc>
          <w:tcPr>
            <w:tcW w:type="dxa" w:w="605"/>
          </w:tcPr>
          <w:p>
            <w:pPr>
              <w:spacing w:before="60" w:after="60" w:line="276" w:lineRule="auto"/>
              <w:jc w:val="center"/>
            </w:pPr>
            <w:r>
              <w:rPr>
                <w:rFonts w:ascii="Times New Roman" w:hAnsi="Times New Roman"/>
                <w:sz w:val="19"/>
              </w:rPr>
              <w:t>3</w:t>
            </w:r>
          </w:p>
        </w:tc>
        <w:tc>
          <w:tcPr>
            <w:tcW w:type="dxa" w:w="605"/>
          </w:tcPr>
          <w:p>
            <w:pPr>
              <w:spacing w:before="60" w:after="60" w:line="276" w:lineRule="auto"/>
              <w:jc w:val="center"/>
            </w:pPr>
            <w:r>
              <w:rPr>
                <w:rFonts w:ascii="Times New Roman" w:hAnsi="Times New Roman"/>
                <w:sz w:val="19"/>
              </w:rPr>
              <w:t>2</w:t>
            </w:r>
          </w:p>
        </w:tc>
        <w:tc>
          <w:tcPr>
            <w:tcW w:type="dxa" w:w="605"/>
          </w:tcPr>
          <w:p>
            <w:pPr>
              <w:spacing w:before="60" w:after="60" w:line="276" w:lineRule="auto"/>
              <w:jc w:val="center"/>
            </w:pPr>
            <w:r>
              <w:rPr>
                <w:rFonts w:ascii="Times New Roman" w:hAnsi="Times New Roman"/>
                <w:sz w:val="19"/>
              </w:rPr>
              <w:t>2</w:t>
            </w:r>
          </w:p>
        </w:tc>
        <w:tc>
          <w:tcPr>
            <w:tcW w:type="dxa" w:w="605"/>
          </w:tcPr>
          <w:p>
            <w:pPr>
              <w:spacing w:before="60" w:after="60" w:line="276" w:lineRule="auto"/>
              <w:jc w:val="center"/>
            </w:pPr>
            <w:r>
              <w:rPr>
                <w:rFonts w:ascii="Times New Roman" w:hAnsi="Times New Roman"/>
                <w:sz w:val="19"/>
              </w:rPr>
              <w:t>-</w:t>
            </w:r>
          </w:p>
        </w:tc>
        <w:tc>
          <w:tcPr>
            <w:tcW w:type="dxa" w:w="605"/>
          </w:tcPr>
          <w:p>
            <w:pPr>
              <w:spacing w:before="60" w:after="60" w:line="276" w:lineRule="auto"/>
              <w:jc w:val="center"/>
            </w:pPr>
            <w:r>
              <w:rPr>
                <w:rFonts w:ascii="Times New Roman" w:hAnsi="Times New Roman"/>
                <w:sz w:val="19"/>
              </w:rPr>
              <w:t>-</w:t>
            </w:r>
          </w:p>
        </w:tc>
        <w:tc>
          <w:tcPr>
            <w:tcW w:type="dxa" w:w="605"/>
          </w:tcPr>
          <w:p>
            <w:pPr>
              <w:spacing w:before="60" w:after="60" w:line="276" w:lineRule="auto"/>
              <w:jc w:val="center"/>
            </w:pPr>
            <w:r>
              <w:rPr>
                <w:rFonts w:ascii="Times New Roman" w:hAnsi="Times New Roman"/>
                <w:sz w:val="19"/>
              </w:rPr>
              <w:t>1</w:t>
            </w:r>
          </w:p>
        </w:tc>
        <w:tc>
          <w:tcPr>
            <w:tcW w:type="dxa" w:w="605"/>
          </w:tcPr>
          <w:p>
            <w:pPr>
              <w:spacing w:before="60" w:after="60" w:line="276" w:lineRule="auto"/>
              <w:jc w:val="center"/>
            </w:pPr>
            <w:r>
              <w:rPr>
                <w:rFonts w:ascii="Times New Roman" w:hAnsi="Times New Roman"/>
                <w:sz w:val="19"/>
              </w:rPr>
              <w:t>2</w:t>
            </w:r>
          </w:p>
        </w:tc>
        <w:tc>
          <w:tcPr>
            <w:tcW w:type="dxa" w:w="605"/>
          </w:tcPr>
          <w:p>
            <w:pPr>
              <w:spacing w:before="60" w:after="60" w:line="276" w:lineRule="auto"/>
              <w:jc w:val="center"/>
            </w:pPr>
            <w:r>
              <w:rPr>
                <w:rFonts w:ascii="Times New Roman" w:hAnsi="Times New Roman"/>
                <w:sz w:val="19"/>
              </w:rPr>
              <w:t>1</w:t>
            </w:r>
          </w:p>
        </w:tc>
        <w:tc>
          <w:tcPr>
            <w:tcW w:type="dxa" w:w="605"/>
          </w:tcPr>
          <w:p>
            <w:pPr>
              <w:spacing w:before="60" w:after="60" w:line="276" w:lineRule="auto"/>
              <w:jc w:val="center"/>
            </w:pPr>
            <w:r>
              <w:rPr>
                <w:rFonts w:ascii="Times New Roman" w:hAnsi="Times New Roman"/>
                <w:sz w:val="19"/>
              </w:rPr>
              <w:t>1</w:t>
            </w:r>
          </w:p>
        </w:tc>
        <w:tc>
          <w:tcPr>
            <w:tcW w:type="dxa" w:w="605"/>
          </w:tcPr>
          <w:p>
            <w:pPr>
              <w:spacing w:before="60" w:after="60" w:line="276" w:lineRule="auto"/>
              <w:jc w:val="left"/>
            </w:pPr>
            <w:r>
              <w:rPr>
                <w:rFonts w:ascii="Times New Roman" w:hAnsi="Times New Roman"/>
                <w:sz w:val="19"/>
              </w:rPr>
              <w:t>2</w:t>
            </w:r>
          </w:p>
        </w:tc>
        <w:tc>
          <w:tcPr>
            <w:tcW w:type="dxa" w:w="605"/>
          </w:tcPr>
          <w:p>
            <w:pPr>
              <w:spacing w:before="60" w:after="60" w:line="276" w:lineRule="auto"/>
              <w:jc w:val="left"/>
            </w:pPr>
            <w:r>
              <w:rPr>
                <w:rFonts w:ascii="Times New Roman" w:hAnsi="Times New Roman"/>
                <w:sz w:val="19"/>
              </w:rPr>
              <w:t>2</w:t>
            </w:r>
          </w:p>
        </w:tc>
        <w:tc>
          <w:tcPr>
            <w:tcW w:type="dxa" w:w="605"/>
          </w:tcPr>
          <w:p>
            <w:pPr>
              <w:spacing w:before="60" w:after="60" w:line="276" w:lineRule="auto"/>
              <w:jc w:val="left"/>
            </w:pPr>
            <w:r>
              <w:rPr>
                <w:rFonts w:ascii="Times New Roman" w:hAnsi="Times New Roman"/>
                <w:sz w:val="19"/>
              </w:rPr>
              <w:t>2</w:t>
            </w:r>
          </w:p>
        </w:tc>
      </w:tr>
      <w:tr>
        <w:tc>
          <w:tcPr>
            <w:tcW w:type="dxa" w:w="864"/>
          </w:tcPr>
          <w:p>
            <w:pPr>
              <w:spacing w:before="60" w:after="60" w:line="276" w:lineRule="auto"/>
              <w:jc w:val="center"/>
            </w:pPr>
            <w:r>
              <w:rPr>
                <w:rFonts w:ascii="Times New Roman" w:hAnsi="Times New Roman"/>
                <w:sz w:val="19"/>
              </w:rPr>
              <w:t>CO5</w:t>
            </w:r>
          </w:p>
        </w:tc>
        <w:tc>
          <w:tcPr>
            <w:tcW w:type="dxa" w:w="605"/>
          </w:tcPr>
          <w:p>
            <w:pPr>
              <w:spacing w:before="60" w:after="60" w:line="276" w:lineRule="auto"/>
              <w:jc w:val="center"/>
            </w:pPr>
            <w:r>
              <w:rPr>
                <w:rFonts w:ascii="Times New Roman" w:hAnsi="Times New Roman"/>
                <w:sz w:val="19"/>
              </w:rPr>
              <w:t>2</w:t>
            </w:r>
          </w:p>
        </w:tc>
        <w:tc>
          <w:tcPr>
            <w:tcW w:type="dxa" w:w="605"/>
          </w:tcPr>
          <w:p>
            <w:pPr>
              <w:spacing w:before="60" w:after="60" w:line="276" w:lineRule="auto"/>
              <w:jc w:val="center"/>
            </w:pPr>
            <w:r>
              <w:rPr>
                <w:rFonts w:ascii="Times New Roman" w:hAnsi="Times New Roman"/>
                <w:sz w:val="19"/>
              </w:rPr>
              <w:t>2</w:t>
            </w:r>
          </w:p>
        </w:tc>
        <w:tc>
          <w:tcPr>
            <w:tcW w:type="dxa" w:w="605"/>
          </w:tcPr>
          <w:p>
            <w:pPr>
              <w:spacing w:before="60" w:after="60" w:line="276" w:lineRule="auto"/>
              <w:jc w:val="center"/>
            </w:pPr>
            <w:r>
              <w:rPr>
                <w:rFonts w:ascii="Times New Roman" w:hAnsi="Times New Roman"/>
                <w:sz w:val="19"/>
              </w:rPr>
              <w:t>3</w:t>
            </w:r>
          </w:p>
        </w:tc>
        <w:tc>
          <w:tcPr>
            <w:tcW w:type="dxa" w:w="605"/>
          </w:tcPr>
          <w:p>
            <w:pPr>
              <w:spacing w:before="60" w:after="60" w:line="276" w:lineRule="auto"/>
              <w:jc w:val="center"/>
            </w:pPr>
            <w:r>
              <w:rPr>
                <w:rFonts w:ascii="Times New Roman" w:hAnsi="Times New Roman"/>
                <w:sz w:val="19"/>
              </w:rPr>
              <w:t>2</w:t>
            </w:r>
          </w:p>
        </w:tc>
        <w:tc>
          <w:tcPr>
            <w:tcW w:type="dxa" w:w="605"/>
          </w:tcPr>
          <w:p>
            <w:pPr>
              <w:spacing w:before="60" w:after="60" w:line="276" w:lineRule="auto"/>
              <w:jc w:val="center"/>
            </w:pPr>
            <w:r>
              <w:rPr>
                <w:rFonts w:ascii="Times New Roman" w:hAnsi="Times New Roman"/>
                <w:sz w:val="19"/>
              </w:rPr>
              <w:t>3</w:t>
            </w:r>
          </w:p>
        </w:tc>
        <w:tc>
          <w:tcPr>
            <w:tcW w:type="dxa" w:w="605"/>
          </w:tcPr>
          <w:p>
            <w:pPr>
              <w:spacing w:before="60" w:after="60" w:line="276" w:lineRule="auto"/>
              <w:jc w:val="center"/>
            </w:pPr>
            <w:r>
              <w:rPr>
                <w:rFonts w:ascii="Times New Roman" w:hAnsi="Times New Roman"/>
                <w:sz w:val="19"/>
              </w:rPr>
              <w:t>1</w:t>
            </w:r>
          </w:p>
        </w:tc>
        <w:tc>
          <w:tcPr>
            <w:tcW w:type="dxa" w:w="605"/>
          </w:tcPr>
          <w:p>
            <w:pPr>
              <w:spacing w:before="60" w:after="60" w:line="276" w:lineRule="auto"/>
              <w:jc w:val="center"/>
            </w:pPr>
            <w:r>
              <w:rPr>
                <w:rFonts w:ascii="Times New Roman" w:hAnsi="Times New Roman"/>
                <w:sz w:val="19"/>
              </w:rPr>
              <w:t>1</w:t>
            </w:r>
          </w:p>
        </w:tc>
        <w:tc>
          <w:tcPr>
            <w:tcW w:type="dxa" w:w="605"/>
          </w:tcPr>
          <w:p>
            <w:pPr>
              <w:spacing w:before="60" w:after="60" w:line="276" w:lineRule="auto"/>
              <w:jc w:val="center"/>
            </w:pPr>
            <w:r>
              <w:rPr>
                <w:rFonts w:ascii="Times New Roman" w:hAnsi="Times New Roman"/>
                <w:sz w:val="19"/>
              </w:rPr>
              <w:t>1</w:t>
            </w:r>
          </w:p>
        </w:tc>
        <w:tc>
          <w:tcPr>
            <w:tcW w:type="dxa" w:w="605"/>
          </w:tcPr>
          <w:p>
            <w:pPr>
              <w:spacing w:before="60" w:after="60" w:line="276" w:lineRule="auto"/>
              <w:jc w:val="center"/>
            </w:pPr>
            <w:r>
              <w:rPr>
                <w:rFonts w:ascii="Times New Roman" w:hAnsi="Times New Roman"/>
                <w:sz w:val="19"/>
              </w:rPr>
              <w:t>2</w:t>
            </w:r>
          </w:p>
        </w:tc>
        <w:tc>
          <w:tcPr>
            <w:tcW w:type="dxa" w:w="605"/>
          </w:tcPr>
          <w:p>
            <w:pPr>
              <w:spacing w:before="60" w:after="60" w:line="276" w:lineRule="auto"/>
              <w:jc w:val="center"/>
            </w:pPr>
            <w:r>
              <w:rPr>
                <w:rFonts w:ascii="Times New Roman" w:hAnsi="Times New Roman"/>
                <w:sz w:val="19"/>
              </w:rPr>
              <w:t>2</w:t>
            </w:r>
          </w:p>
        </w:tc>
        <w:tc>
          <w:tcPr>
            <w:tcW w:type="dxa" w:w="605"/>
          </w:tcPr>
          <w:p>
            <w:pPr>
              <w:spacing w:before="60" w:after="60" w:line="276" w:lineRule="auto"/>
              <w:jc w:val="center"/>
            </w:pPr>
            <w:r>
              <w:rPr>
                <w:rFonts w:ascii="Times New Roman" w:hAnsi="Times New Roman"/>
                <w:sz w:val="19"/>
              </w:rPr>
              <w:t>1</w:t>
            </w:r>
          </w:p>
        </w:tc>
        <w:tc>
          <w:tcPr>
            <w:tcW w:type="dxa" w:w="605"/>
          </w:tcPr>
          <w:p>
            <w:pPr>
              <w:spacing w:before="60" w:after="60" w:line="276" w:lineRule="auto"/>
              <w:jc w:val="left"/>
            </w:pPr>
            <w:r>
              <w:rPr>
                <w:rFonts w:ascii="Times New Roman" w:hAnsi="Times New Roman"/>
                <w:sz w:val="19"/>
              </w:rPr>
              <w:t>2</w:t>
            </w:r>
          </w:p>
        </w:tc>
        <w:tc>
          <w:tcPr>
            <w:tcW w:type="dxa" w:w="605"/>
          </w:tcPr>
          <w:p>
            <w:pPr>
              <w:spacing w:before="60" w:after="60" w:line="276" w:lineRule="auto"/>
              <w:jc w:val="left"/>
            </w:pPr>
            <w:r>
              <w:rPr>
                <w:rFonts w:ascii="Times New Roman" w:hAnsi="Times New Roman"/>
                <w:sz w:val="19"/>
              </w:rPr>
              <w:t>2</w:t>
            </w:r>
          </w:p>
        </w:tc>
        <w:tc>
          <w:tcPr>
            <w:tcW w:type="dxa" w:w="605"/>
          </w:tcPr>
          <w:p>
            <w:pPr>
              <w:spacing w:before="60" w:after="60" w:line="276" w:lineRule="auto"/>
              <w:jc w:val="left"/>
            </w:pPr>
            <w:r>
              <w:rPr>
                <w:rFonts w:ascii="Times New Roman" w:hAnsi="Times New Roman"/>
                <w:sz w:val="19"/>
              </w:rPr>
              <w:t>2</w:t>
            </w:r>
          </w:p>
        </w:tc>
      </w:tr>
      <w:tr>
        <w:tc>
          <w:tcPr>
            <w:tcW w:type="dxa" w:w="864"/>
          </w:tcPr>
          <w:p>
            <w:pPr>
              <w:spacing w:before="60" w:after="60" w:line="276" w:lineRule="auto"/>
              <w:jc w:val="center"/>
            </w:pPr>
            <w:r>
              <w:rPr>
                <w:rFonts w:ascii="Times New Roman" w:hAnsi="Times New Roman"/>
                <w:sz w:val="19"/>
              </w:rPr>
              <w:t>CO6</w:t>
            </w:r>
          </w:p>
        </w:tc>
        <w:tc>
          <w:tcPr>
            <w:tcW w:type="dxa" w:w="605"/>
          </w:tcPr>
          <w:p>
            <w:pPr>
              <w:spacing w:before="60" w:after="60" w:line="276" w:lineRule="auto"/>
              <w:jc w:val="center"/>
            </w:pPr>
            <w:r>
              <w:rPr>
                <w:rFonts w:ascii="Times New Roman" w:hAnsi="Times New Roman"/>
                <w:sz w:val="19"/>
              </w:rPr>
              <w:t>2</w:t>
            </w:r>
          </w:p>
        </w:tc>
        <w:tc>
          <w:tcPr>
            <w:tcW w:type="dxa" w:w="605"/>
          </w:tcPr>
          <w:p>
            <w:pPr>
              <w:spacing w:before="60" w:after="60" w:line="276" w:lineRule="auto"/>
              <w:jc w:val="center"/>
            </w:pPr>
            <w:r>
              <w:rPr>
                <w:rFonts w:ascii="Times New Roman" w:hAnsi="Times New Roman"/>
                <w:sz w:val="19"/>
              </w:rPr>
              <w:t>2</w:t>
            </w:r>
          </w:p>
        </w:tc>
        <w:tc>
          <w:tcPr>
            <w:tcW w:type="dxa" w:w="605"/>
          </w:tcPr>
          <w:p>
            <w:pPr>
              <w:spacing w:before="60" w:after="60" w:line="276" w:lineRule="auto"/>
              <w:jc w:val="center"/>
            </w:pPr>
            <w:r>
              <w:rPr>
                <w:rFonts w:ascii="Times New Roman" w:hAnsi="Times New Roman"/>
                <w:sz w:val="19"/>
              </w:rPr>
              <w:t>3</w:t>
            </w:r>
          </w:p>
        </w:tc>
        <w:tc>
          <w:tcPr>
            <w:tcW w:type="dxa" w:w="605"/>
          </w:tcPr>
          <w:p>
            <w:pPr>
              <w:spacing w:before="60" w:after="60" w:line="276" w:lineRule="auto"/>
              <w:jc w:val="center"/>
            </w:pPr>
            <w:r>
              <w:rPr>
                <w:rFonts w:ascii="Times New Roman" w:hAnsi="Times New Roman"/>
                <w:sz w:val="19"/>
              </w:rPr>
              <w:t>2</w:t>
            </w:r>
          </w:p>
        </w:tc>
        <w:tc>
          <w:tcPr>
            <w:tcW w:type="dxa" w:w="605"/>
          </w:tcPr>
          <w:p>
            <w:pPr>
              <w:spacing w:before="60" w:after="60" w:line="276" w:lineRule="auto"/>
              <w:jc w:val="center"/>
            </w:pPr>
            <w:r>
              <w:rPr>
                <w:rFonts w:ascii="Times New Roman" w:hAnsi="Times New Roman"/>
                <w:sz w:val="19"/>
              </w:rPr>
              <w:t>3</w:t>
            </w:r>
          </w:p>
        </w:tc>
        <w:tc>
          <w:tcPr>
            <w:tcW w:type="dxa" w:w="605"/>
          </w:tcPr>
          <w:p>
            <w:pPr>
              <w:spacing w:before="60" w:after="60" w:line="276" w:lineRule="auto"/>
              <w:jc w:val="center"/>
            </w:pPr>
            <w:r>
              <w:rPr>
                <w:rFonts w:ascii="Times New Roman" w:hAnsi="Times New Roman"/>
                <w:sz w:val="19"/>
              </w:rPr>
              <w:t>1</w:t>
            </w:r>
          </w:p>
        </w:tc>
        <w:tc>
          <w:tcPr>
            <w:tcW w:type="dxa" w:w="605"/>
          </w:tcPr>
          <w:p>
            <w:pPr>
              <w:spacing w:before="60" w:after="60" w:line="276" w:lineRule="auto"/>
              <w:jc w:val="center"/>
            </w:pPr>
            <w:r>
              <w:rPr>
                <w:rFonts w:ascii="Times New Roman" w:hAnsi="Times New Roman"/>
                <w:sz w:val="19"/>
              </w:rPr>
              <w:t>1</w:t>
            </w:r>
          </w:p>
        </w:tc>
        <w:tc>
          <w:tcPr>
            <w:tcW w:type="dxa" w:w="605"/>
          </w:tcPr>
          <w:p>
            <w:pPr>
              <w:spacing w:before="60" w:after="60" w:line="276" w:lineRule="auto"/>
              <w:jc w:val="center"/>
            </w:pPr>
            <w:r>
              <w:rPr>
                <w:rFonts w:ascii="Times New Roman" w:hAnsi="Times New Roman"/>
                <w:sz w:val="19"/>
              </w:rPr>
              <w:t>1</w:t>
            </w:r>
          </w:p>
        </w:tc>
        <w:tc>
          <w:tcPr>
            <w:tcW w:type="dxa" w:w="605"/>
          </w:tcPr>
          <w:p>
            <w:pPr>
              <w:spacing w:before="60" w:after="60" w:line="276" w:lineRule="auto"/>
              <w:jc w:val="center"/>
            </w:pPr>
            <w:r>
              <w:rPr>
                <w:rFonts w:ascii="Times New Roman" w:hAnsi="Times New Roman"/>
                <w:sz w:val="19"/>
              </w:rPr>
              <w:t>2</w:t>
            </w:r>
          </w:p>
        </w:tc>
        <w:tc>
          <w:tcPr>
            <w:tcW w:type="dxa" w:w="605"/>
          </w:tcPr>
          <w:p>
            <w:pPr>
              <w:spacing w:before="60" w:after="60" w:line="276" w:lineRule="auto"/>
              <w:jc w:val="center"/>
            </w:pPr>
            <w:r>
              <w:rPr>
                <w:rFonts w:ascii="Times New Roman" w:hAnsi="Times New Roman"/>
                <w:sz w:val="19"/>
              </w:rPr>
              <w:t>2</w:t>
            </w:r>
          </w:p>
        </w:tc>
        <w:tc>
          <w:tcPr>
            <w:tcW w:type="dxa" w:w="605"/>
          </w:tcPr>
          <w:p>
            <w:pPr>
              <w:spacing w:before="60" w:after="60" w:line="276" w:lineRule="auto"/>
              <w:jc w:val="center"/>
            </w:pPr>
            <w:r>
              <w:rPr>
                <w:rFonts w:ascii="Times New Roman" w:hAnsi="Times New Roman"/>
                <w:sz w:val="19"/>
              </w:rPr>
              <w:t>2</w:t>
            </w:r>
          </w:p>
        </w:tc>
        <w:tc>
          <w:tcPr>
            <w:tcW w:type="dxa" w:w="605"/>
          </w:tcPr>
          <w:p>
            <w:pPr>
              <w:spacing w:before="60" w:after="60" w:line="276" w:lineRule="auto"/>
              <w:jc w:val="left"/>
            </w:pPr>
            <w:r>
              <w:rPr>
                <w:rFonts w:ascii="Times New Roman" w:hAnsi="Times New Roman"/>
                <w:sz w:val="19"/>
              </w:rPr>
              <w:t>3</w:t>
            </w:r>
          </w:p>
        </w:tc>
        <w:tc>
          <w:tcPr>
            <w:tcW w:type="dxa" w:w="605"/>
          </w:tcPr>
          <w:p>
            <w:pPr>
              <w:spacing w:before="60" w:after="60" w:line="276" w:lineRule="auto"/>
              <w:jc w:val="left"/>
            </w:pPr>
            <w:r>
              <w:rPr>
                <w:rFonts w:ascii="Times New Roman" w:hAnsi="Times New Roman"/>
                <w:sz w:val="19"/>
              </w:rPr>
              <w:t>2</w:t>
            </w:r>
          </w:p>
        </w:tc>
        <w:tc>
          <w:tcPr>
            <w:tcW w:type="dxa" w:w="605"/>
          </w:tcPr>
          <w:p>
            <w:pPr>
              <w:spacing w:before="60" w:after="60" w:line="276" w:lineRule="auto"/>
              <w:jc w:val="left"/>
            </w:pPr>
            <w:r>
              <w:rPr>
                <w:rFonts w:ascii="Times New Roman" w:hAnsi="Times New Roman"/>
                <w:sz w:val="19"/>
              </w:rPr>
              <w:t>2</w:t>
            </w:r>
          </w:p>
        </w:tc>
      </w:tr>
    </w:tbl>
    <w:p>
      <w:pPr>
        <w:keepNext/>
        <w:spacing w:before="280" w:after="120"/>
      </w:pPr>
      <w:r>
        <w:rPr>
          <w:rFonts w:ascii="Times New Roman" w:hAnsi="Times New Roman"/>
          <w:b/>
          <w:color w:val="1E293B"/>
          <w:sz w:val="24"/>
        </w:rPr>
        <w:t>CO-PO-PSO Mapping Justification</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CO1 maps to PO1-PO3, PO8, PO9, PSO1-PSO3:</w:t>
      </w:r>
      <w:r>
        <w:rPr>
          <w:rFonts w:ascii="Times New Roman" w:hAnsi="Times New Roman"/>
          <w:sz w:val="24"/>
        </w:rPr>
        <w:t xml:space="preserve"> Applies foundational engineering knowledge, analytical thinking, teamwork, and ethics to understand elderly vulnerabilities through empathy maps.</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CO2 maps to PO1-PO5, PO8, PO9, PSO1-PSO3:</w:t>
      </w:r>
      <w:r>
        <w:rPr>
          <w:rFonts w:ascii="Times New Roman" w:hAnsi="Times New Roman"/>
          <w:sz w:val="24"/>
        </w:rPr>
        <w:t xml:space="preserve"> Requires literature analysis of peer-reviewed papers and benchmark platforms to translate findings into actionable engineering gaps.</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CO3 maps to PO1-PO5, PO8-PO11, PSO1-PSO3:</w:t>
      </w:r>
      <w:r>
        <w:rPr>
          <w:rFonts w:ascii="Times New Roman" w:hAnsi="Times New Roman"/>
          <w:sz w:val="24"/>
        </w:rPr>
        <w:t xml:space="preserve"> Applies creative modeling tools (UML Use Case, Activity, State diagrams) and project timeline management.</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CO4 maps to PO1-PO5, PO8-PO11, PSO1-PSO3:</w:t>
      </w:r>
      <w:r>
        <w:rPr>
          <w:rFonts w:ascii="Times New Roman" w:hAnsi="Times New Roman"/>
          <w:sz w:val="24"/>
        </w:rPr>
        <w:t xml:space="preserve"> Conducts rigorous empirical data analysis on N = 102 respondents to formulate the validated Problem Statement.</w:t>
      </w:r>
    </w:p>
    <w:p>
      <w:pPr>
        <w:spacing w:after="60" w:line="300" w:lineRule="auto"/>
        <w:ind w:left="360" w:hanging="360"/>
        <w:jc w:val="both"/>
      </w:pPr>
      <w:r>
        <w:rPr>
          <w:rFonts w:ascii="Times New Roman" w:hAnsi="Times New Roman"/>
          <w:b/>
          <w:sz w:val="24"/>
        </w:rPr>
        <w:t xml:space="preserve">•  </w:t>
      </w:r>
      <w:r>
        <w:rPr>
          <w:rFonts w:ascii="Times New Roman" w:hAnsi="Times New Roman"/>
          <w:b/>
          <w:sz w:val="24"/>
        </w:rPr>
        <w:t>CO5 maps to PO1-PO11, PSO1-PSO3:</w:t>
      </w:r>
      <w:r>
        <w:rPr>
          <w:rFonts w:ascii="Times New Roman" w:hAnsi="Times New Roman"/>
          <w:sz w:val="24"/>
        </w:rPr>
        <w:t xml:space="preserve"> Evaluates software usability against a 35-point heuristic rubric and addresses peer constructive feedback.</w:t>
      </w:r>
    </w:p>
    <w:p>
      <w:pPr>
        <w:spacing w:after="120" w:line="300" w:lineRule="auto"/>
        <w:ind w:left="360" w:hanging="360"/>
        <w:jc w:val="both"/>
      </w:pPr>
      <w:r>
        <w:rPr>
          <w:rFonts w:ascii="Times New Roman" w:hAnsi="Times New Roman"/>
          <w:b/>
          <w:sz w:val="24"/>
        </w:rPr>
        <w:t xml:space="preserve">•  </w:t>
      </w:r>
      <w:r>
        <w:rPr>
          <w:rFonts w:ascii="Times New Roman" w:hAnsi="Times New Roman"/>
          <w:b/>
          <w:sz w:val="24"/>
        </w:rPr>
        <w:t>CO6 maps to PO1-PO11, PSO1-PSO3:</w:t>
      </w:r>
      <w:r>
        <w:rPr>
          <w:rFonts w:ascii="Times New Roman" w:hAnsi="Times New Roman"/>
          <w:sz w:val="24"/>
        </w:rPr>
        <w:t xml:space="preserve"> Synthesizes design into a working, deployed, high-impact web application (ConnectSphere) serving real community needs.</w:t>
      </w:r>
    </w:p>
    <w:sectPr w:rsidR="00FC693F" w:rsidRPr="0006063C" w:rsidSect="00034616">
      <w:footerReference w:type="default" r:id="rId9"/>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64748B"/>
        <w:sz w:val="19"/>
      </w:rPr>
      <w:t xml:space="preserve">ConnectSphere  |  Course Code: 25CE3CEP01  |  Page </w:t>
    </w:r>
    <w:r>
      <w:rPr>
        <w:rFonts w:ascii="Times New Roman" w:hAnsi="Times New Roman"/>
        <w:b/>
        <w:color w:val="1E293B"/>
        <w:sz w:val="19"/>
      </w:rPr>
      <w:fldChar w:fldCharType="begin"/>
      <w:instrText xml:space="preserve">PAGE</w:instrText>
      <w:fldChar w:fldCharType="separate"/>
      <w:fldChar w:fldCharType="end"/>
    </w:r>
    <w:r>
      <w:rPr>
        <w:rFonts w:ascii="Times New Roman" w:hAnsi="Times New Roman"/>
        <w:i/>
        <w:color w:val="64748B"/>
        <w:sz w:val="19"/>
      </w:rPr>
      <w:t xml:space="preserve"> of </w:t>
    </w:r>
    <w:r>
      <w:rPr>
        <w:rFonts w:ascii="Times New Roman" w:hAnsi="Times New Roman"/>
        <w:b/>
        <w:color w:val="1E293B"/>
        <w:sz w:val="19"/>
      </w:rP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compat>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jpg"/><Relationship Id="rId20" Type="http://schemas.openxmlformats.org/officeDocument/2006/relationships/image" Target="media/image11.png"/><Relationship Id="rId21" Type="http://schemas.openxmlformats.org/officeDocument/2006/relationships/image" Target="media/image12.jp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jp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