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9FA3" w14:textId="77777777" w:rsidR="006E5790" w:rsidRDefault="00000000">
      <w:pPr>
        <w:spacing w:after="100"/>
      </w:pPr>
      <w:r>
        <w:rPr>
          <w:b/>
          <w:bCs/>
          <w:color w:val="1DB954"/>
          <w:sz w:val="20"/>
          <w:szCs w:val="20"/>
        </w:rPr>
        <w:t>DATA VISUALIZATION &amp; ANALYTICS  ·  CAPSTONE 2</w:t>
      </w:r>
    </w:p>
    <w:p w14:paraId="59ABF898" w14:textId="77777777" w:rsidR="006E5790" w:rsidRDefault="00000000">
      <w:pPr>
        <w:spacing w:before="200" w:after="60"/>
      </w:pPr>
      <w:r>
        <w:rPr>
          <w:b/>
          <w:bCs/>
          <w:sz w:val="80"/>
          <w:szCs w:val="80"/>
        </w:rPr>
        <w:t>Spotify</w:t>
      </w:r>
    </w:p>
    <w:p w14:paraId="356CCAE4" w14:textId="77777777" w:rsidR="006E5790" w:rsidRDefault="00000000">
      <w:pPr>
        <w:spacing w:after="100"/>
      </w:pPr>
      <w:r>
        <w:rPr>
          <w:b/>
          <w:bCs/>
          <w:color w:val="1DB954"/>
          <w:sz w:val="56"/>
          <w:szCs w:val="56"/>
        </w:rPr>
        <w:t xml:space="preserve">User </w:t>
      </w:r>
      <w:proofErr w:type="spellStart"/>
      <w:r>
        <w:rPr>
          <w:b/>
          <w:bCs/>
          <w:color w:val="1DB954"/>
          <w:sz w:val="56"/>
          <w:szCs w:val="56"/>
        </w:rPr>
        <w:t>Behavior</w:t>
      </w:r>
      <w:proofErr w:type="spellEnd"/>
      <w:r>
        <w:rPr>
          <w:b/>
          <w:bCs/>
          <w:color w:val="1DB954"/>
          <w:sz w:val="56"/>
          <w:szCs w:val="56"/>
        </w:rPr>
        <w:t xml:space="preserve"> &amp; Patterns</w:t>
      </w:r>
    </w:p>
    <w:p w14:paraId="29B06758" w14:textId="77777777" w:rsidR="006E5790" w:rsidRDefault="00000000">
      <w:pPr>
        <w:spacing w:after="320"/>
      </w:pPr>
      <w:r>
        <w:rPr>
          <w:i/>
          <w:iCs/>
          <w:color w:val="6B6B6B"/>
          <w:sz w:val="26"/>
          <w:szCs w:val="26"/>
        </w:rPr>
        <w:t>Decoding engagement, churn &amp; conversion in the project dataset.</w:t>
      </w:r>
    </w:p>
    <w:p w14:paraId="6F795EA0" w14:textId="77777777" w:rsidR="006E5790" w:rsidRDefault="006E5790">
      <w:pPr>
        <w:pBdr>
          <w:bottom w:val="single" w:sz="6" w:space="4" w:color="1DB954"/>
        </w:pBdr>
        <w:spacing w:before="80" w:after="80"/>
      </w:pPr>
    </w:p>
    <w:p w14:paraId="1E302127" w14:textId="77777777" w:rsidR="006E5790" w:rsidRDefault="00000000">
      <w:pPr>
        <w:tabs>
          <w:tab w:val="left" w:pos="2880"/>
        </w:tabs>
        <w:spacing w:before="60" w:after="60"/>
      </w:pPr>
      <w:r>
        <w:rPr>
          <w:b/>
          <w:bCs/>
          <w:color w:val="1DB954"/>
          <w:sz w:val="18"/>
          <w:szCs w:val="18"/>
        </w:rPr>
        <w:t>PROJECT TITLE</w:t>
      </w:r>
      <w:r>
        <w:rPr>
          <w:sz w:val="18"/>
          <w:szCs w:val="18"/>
        </w:rPr>
        <w:tab/>
      </w:r>
      <w:r>
        <w:t xml:space="preserve">Spotify — User </w:t>
      </w:r>
      <w:proofErr w:type="spellStart"/>
      <w:r>
        <w:t>Behavior</w:t>
      </w:r>
      <w:proofErr w:type="spellEnd"/>
      <w:r>
        <w:t xml:space="preserve"> &amp; Patterns</w:t>
      </w:r>
    </w:p>
    <w:p w14:paraId="3774A6C4" w14:textId="77777777" w:rsidR="006E5790" w:rsidRDefault="00000000">
      <w:pPr>
        <w:tabs>
          <w:tab w:val="left" w:pos="2880"/>
        </w:tabs>
        <w:spacing w:before="60" w:after="60"/>
      </w:pPr>
      <w:r>
        <w:rPr>
          <w:b/>
          <w:bCs/>
          <w:color w:val="1DB954"/>
          <w:sz w:val="18"/>
          <w:szCs w:val="18"/>
        </w:rPr>
        <w:t>SECTOR</w:t>
      </w:r>
      <w:r>
        <w:rPr>
          <w:sz w:val="18"/>
          <w:szCs w:val="18"/>
        </w:rPr>
        <w:tab/>
      </w:r>
      <w:r>
        <w:t>Music Streaming · Direct-to-Consumer</w:t>
      </w:r>
    </w:p>
    <w:p w14:paraId="112E7FA1" w14:textId="77777777" w:rsidR="006E5790" w:rsidRDefault="00000000">
      <w:pPr>
        <w:tabs>
          <w:tab w:val="left" w:pos="2880"/>
        </w:tabs>
        <w:spacing w:before="60" w:after="60"/>
      </w:pPr>
      <w:r>
        <w:rPr>
          <w:b/>
          <w:bCs/>
          <w:color w:val="1DB954"/>
          <w:sz w:val="18"/>
          <w:szCs w:val="18"/>
        </w:rPr>
        <w:t>TEAM ID</w:t>
      </w:r>
      <w:r>
        <w:rPr>
          <w:sz w:val="18"/>
          <w:szCs w:val="18"/>
        </w:rPr>
        <w:tab/>
      </w:r>
      <w:r>
        <w:t>Section D · Group 18</w:t>
      </w:r>
    </w:p>
    <w:p w14:paraId="3FE2EF79" w14:textId="604FC3BE" w:rsidR="006E5790" w:rsidRDefault="00000000" w:rsidP="0093749D">
      <w:pPr>
        <w:tabs>
          <w:tab w:val="left" w:pos="2880"/>
        </w:tabs>
        <w:spacing w:before="60" w:after="60"/>
        <w:ind w:left="2880" w:hanging="2880"/>
      </w:pPr>
      <w:r>
        <w:rPr>
          <w:b/>
          <w:bCs/>
          <w:color w:val="1DB954"/>
          <w:sz w:val="18"/>
          <w:szCs w:val="18"/>
        </w:rPr>
        <w:t>TEAM MEMBERS</w:t>
      </w:r>
      <w:r>
        <w:rPr>
          <w:sz w:val="18"/>
          <w:szCs w:val="18"/>
        </w:rPr>
        <w:tab/>
      </w:r>
      <w:r w:rsidR="0093749D" w:rsidRPr="006E3FC8">
        <w:t>An</w:t>
      </w:r>
      <w:r w:rsidR="0093749D">
        <w:t>w</w:t>
      </w:r>
      <w:r w:rsidR="0093749D" w:rsidRPr="006E3FC8">
        <w:t>esha</w:t>
      </w:r>
      <w:r w:rsidR="0093749D">
        <w:t xml:space="preserve"> Adhikari</w:t>
      </w:r>
      <w:r w:rsidR="0093749D">
        <w:rPr>
          <w:sz w:val="18"/>
          <w:szCs w:val="18"/>
        </w:rPr>
        <w:t xml:space="preserve"> </w:t>
      </w:r>
      <w:r w:rsidR="0093749D">
        <w:t>· Aaryan Yadav · Adarsh · Aditya Bhardwaj · Ajit Kumar Prasad · Lokendra Singh</w:t>
      </w:r>
    </w:p>
    <w:p w14:paraId="0009C057" w14:textId="3F38E246" w:rsidR="006E5790" w:rsidRDefault="00000000">
      <w:pPr>
        <w:tabs>
          <w:tab w:val="left" w:pos="2880"/>
        </w:tabs>
        <w:spacing w:before="60" w:after="60"/>
      </w:pPr>
      <w:r>
        <w:rPr>
          <w:b/>
          <w:bCs/>
          <w:color w:val="1DB954"/>
          <w:sz w:val="18"/>
          <w:szCs w:val="18"/>
        </w:rPr>
        <w:t>FACULTY MENTOR</w:t>
      </w:r>
      <w:r>
        <w:rPr>
          <w:sz w:val="18"/>
          <w:szCs w:val="18"/>
        </w:rPr>
        <w:tab/>
      </w:r>
      <w:r w:rsidR="0093749D">
        <w:t>Archit Raj</w:t>
      </w:r>
      <w:r>
        <w:t xml:space="preserve"> — Newton School of Technology</w:t>
      </w:r>
    </w:p>
    <w:p w14:paraId="112472BF" w14:textId="77777777" w:rsidR="006E5790" w:rsidRDefault="00000000">
      <w:pPr>
        <w:tabs>
          <w:tab w:val="left" w:pos="2880"/>
        </w:tabs>
        <w:spacing w:before="60" w:after="60"/>
      </w:pPr>
      <w:r>
        <w:rPr>
          <w:b/>
          <w:bCs/>
          <w:color w:val="1DB954"/>
          <w:sz w:val="18"/>
          <w:szCs w:val="18"/>
        </w:rPr>
        <w:t>INSTITUTE</w:t>
      </w:r>
      <w:r>
        <w:rPr>
          <w:sz w:val="18"/>
          <w:szCs w:val="18"/>
        </w:rPr>
        <w:tab/>
      </w:r>
      <w:r>
        <w:t>Newton School of Technology</w:t>
      </w:r>
    </w:p>
    <w:p w14:paraId="3E52B226" w14:textId="7499C0C3" w:rsidR="006E5790" w:rsidRDefault="00000000">
      <w:pPr>
        <w:tabs>
          <w:tab w:val="left" w:pos="2880"/>
        </w:tabs>
        <w:spacing w:before="60" w:after="60"/>
      </w:pPr>
      <w:r>
        <w:rPr>
          <w:b/>
          <w:bCs/>
          <w:color w:val="1DB954"/>
          <w:sz w:val="18"/>
          <w:szCs w:val="18"/>
        </w:rPr>
        <w:t>GITHUB</w:t>
      </w:r>
      <w:r>
        <w:rPr>
          <w:sz w:val="18"/>
          <w:szCs w:val="18"/>
        </w:rPr>
        <w:tab/>
      </w:r>
      <w:hyperlink r:id="rId7" w:history="1">
        <w:r w:rsidRPr="0093749D">
          <w:rPr>
            <w:rStyle w:val="Hyperlink"/>
            <w:sz w:val="18"/>
            <w:szCs w:val="18"/>
          </w:rPr>
          <w:t>github.com/aaneesa/SectionD_Gr18_Spotify-User-Behavior-And-Pattern</w:t>
        </w:r>
      </w:hyperlink>
    </w:p>
    <w:p w14:paraId="05893C1C" w14:textId="175B09CE" w:rsidR="006E5790" w:rsidRDefault="00000000">
      <w:pPr>
        <w:tabs>
          <w:tab w:val="left" w:pos="2880"/>
        </w:tabs>
        <w:spacing w:before="60" w:after="60"/>
      </w:pPr>
      <w:r>
        <w:rPr>
          <w:b/>
          <w:bCs/>
          <w:color w:val="1DB954"/>
          <w:sz w:val="18"/>
          <w:szCs w:val="18"/>
        </w:rPr>
        <w:t>TABLEAU PUBLIC</w:t>
      </w:r>
      <w:r>
        <w:rPr>
          <w:sz w:val="18"/>
          <w:szCs w:val="18"/>
        </w:rPr>
        <w:tab/>
      </w:r>
      <w:hyperlink r:id="rId8" w:history="1">
        <w:r w:rsidRPr="0093749D">
          <w:rPr>
            <w:rStyle w:val="Hyperlink"/>
          </w:rPr>
          <w:t>public.tableau.com/.../Spotify_final2_and_3</w:t>
        </w:r>
      </w:hyperlink>
    </w:p>
    <w:p w14:paraId="617DF186" w14:textId="77777777" w:rsidR="006E5790" w:rsidRDefault="006E5790">
      <w:pPr>
        <w:pBdr>
          <w:bottom w:val="single" w:sz="6" w:space="4" w:color="1DB954"/>
        </w:pBdr>
        <w:spacing w:before="80" w:after="80"/>
      </w:pPr>
    </w:p>
    <w:p w14:paraId="37A79AD7" w14:textId="77777777" w:rsidR="006E5790" w:rsidRDefault="00000000">
      <w:pPr>
        <w:spacing w:before="320"/>
        <w:jc w:val="right"/>
      </w:pPr>
      <w:r>
        <w:rPr>
          <w:i/>
          <w:iCs/>
          <w:color w:val="6B6B6B"/>
        </w:rPr>
        <w:t>Detailed Academic + Industry Report</w:t>
      </w:r>
    </w:p>
    <w:p w14:paraId="33EBF8EE" w14:textId="77777777" w:rsidR="006E5790" w:rsidRDefault="00000000">
      <w:r>
        <w:br w:type="page"/>
      </w:r>
    </w:p>
    <w:p w14:paraId="7EB99F98" w14:textId="77777777" w:rsidR="006E5790" w:rsidRDefault="00000000">
      <w:pPr>
        <w:pStyle w:val="Heading1"/>
        <w:spacing w:before="240" w:after="120"/>
      </w:pPr>
      <w:r>
        <w:rPr>
          <w:sz w:val="30"/>
          <w:szCs w:val="30"/>
        </w:rPr>
        <w:lastRenderedPageBreak/>
        <w:t>2. Executive Summary</w:t>
      </w:r>
    </w:p>
    <w:p w14:paraId="322C81F5" w14:textId="77777777" w:rsidR="006E5790" w:rsidRDefault="00000000">
      <w:pPr>
        <w:spacing w:after="200"/>
      </w:pPr>
      <w:r>
        <w:rPr>
          <w:i/>
          <w:iCs/>
          <w:color w:val="6B6B6B"/>
        </w:rPr>
        <w:t>For a CEO or policy-maker — no technical jargon.</w:t>
      </w:r>
    </w:p>
    <w:p w14:paraId="70825184" w14:textId="77777777" w:rsidR="006E5790" w:rsidRDefault="00000000">
      <w:pPr>
        <w:spacing w:before="40" w:after="80" w:line="280" w:lineRule="auto"/>
        <w:jc w:val="both"/>
      </w:pPr>
      <w:r>
        <w:t>This project profiled a user-level Spotify behaviour dataset (final_cleaned_spotify_data.csv) through a Python ETL pipeline and three Tableau dashboards — Engagement, Sales Performance, and Retention. The raw input was 50,000 rows × 18 columns; after cleaning, deduplication and feature engineering, the analysis-ready dataset has 29 columns and covers 12 country markets. The candid finding: across every segmentation visible in the dashboards (engagement level, country, favourite genre, primary device, age group), churn does not separate cleanly — every cut sits within roughly one percentage point of the global mean. The diagnostic lever is therefore the conversion funnel itself, not a behavioural cohort.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5790" w14:paraId="38E3B42D" w14:textId="77777777">
        <w:tblPrEx>
          <w:tblCellMar>
            <w:top w:w="0" w:type="dxa"/>
            <w:bottom w:w="0" w:type="dxa"/>
          </w:tblCellMar>
        </w:tblPrEx>
        <w:tc>
          <w:tcPr>
            <w:tcW w:w="9360" w:type="dxa"/>
            <w:tcBorders>
              <w:top w:val="single" w:sz="6" w:space="0" w:color="1DB954"/>
              <w:left w:val="single" w:sz="24" w:space="0" w:color="1DB954"/>
              <w:bottom w:val="none" w:sz="0" w:space="0" w:color="FFFFFF"/>
              <w:right w:val="none" w:sz="0" w:space="0" w:color="FFFFFF"/>
            </w:tcBorders>
            <w:shd w:val="clear" w:color="auto" w:fill="F4FBF5"/>
            <w:tcMar>
              <w:top w:w="200" w:type="dxa"/>
              <w:left w:w="240" w:type="dxa"/>
              <w:bottom w:w="200" w:type="dxa"/>
              <w:right w:w="240" w:type="dxa"/>
            </w:tcMar>
          </w:tcPr>
          <w:p w14:paraId="527E3A06" w14:textId="77777777" w:rsidR="006E5790" w:rsidRDefault="00000000">
            <w:pPr>
              <w:spacing w:after="80"/>
            </w:pPr>
            <w:r>
              <w:rPr>
                <w:b/>
                <w:bCs/>
                <w:color w:val="1DB954"/>
              </w:rPr>
              <w:t>Headline KPIs (read directly from the three dashboards)</w:t>
            </w:r>
          </w:p>
          <w:p w14:paraId="4F84E8CC" w14:textId="77777777" w:rsidR="006E5790" w:rsidRDefault="00000000">
            <w:pPr>
              <w:spacing w:line="280" w:lineRule="auto"/>
              <w:jc w:val="both"/>
            </w:pPr>
            <w:r>
              <w:t xml:space="preserve">Churn 22.24%  ·  Likely Churn 38.56%  ·  Conversion 24.87%  ·  Ad Interaction 34.96%  ·  Premium Users 27,385  ·  </w:t>
            </w:r>
            <w:proofErr w:type="spellStart"/>
            <w:r>
              <w:t>Avg</w:t>
            </w:r>
            <w:proofErr w:type="spellEnd"/>
            <w:r>
              <w:t xml:space="preserve"> Tenure 51.32 </w:t>
            </w:r>
            <w:proofErr w:type="spellStart"/>
            <w:r>
              <w:t>mo</w:t>
            </w:r>
            <w:proofErr w:type="spellEnd"/>
            <w:r>
              <w:t xml:space="preserve">  ·  </w:t>
            </w:r>
            <w:proofErr w:type="spellStart"/>
            <w:r>
              <w:t>Avg</w:t>
            </w:r>
            <w:proofErr w:type="spellEnd"/>
            <w:r>
              <w:t xml:space="preserve"> Months Inactive 1.532  ·  Engagement Score 0.484  ·  </w:t>
            </w:r>
            <w:proofErr w:type="spellStart"/>
            <w:r>
              <w:t>Avg</w:t>
            </w:r>
            <w:proofErr w:type="spellEnd"/>
            <w:r>
              <w:t xml:space="preserve"> Listening 9.95 h/</w:t>
            </w:r>
            <w:proofErr w:type="spellStart"/>
            <w:r>
              <w:t>wk</w:t>
            </w:r>
            <w:proofErr w:type="spellEnd"/>
            <w:r>
              <w:t xml:space="preserve">  ·  Skips/day 10.03  ·  Content Satisfaction 3.644 / 5.</w:t>
            </w:r>
          </w:p>
        </w:tc>
      </w:tr>
    </w:tbl>
    <w:p w14:paraId="1283E290" w14:textId="77777777" w:rsidR="006E5790" w:rsidRDefault="00000000">
      <w:pPr>
        <w:pStyle w:val="Heading2"/>
        <w:spacing w:before="160" w:after="80"/>
      </w:pPr>
      <w:r>
        <w:rPr>
          <w:sz w:val="24"/>
          <w:szCs w:val="24"/>
        </w:rPr>
        <w:t>Key insights</w:t>
      </w:r>
    </w:p>
    <w:p w14:paraId="68977B56" w14:textId="77777777" w:rsidR="006E5790" w:rsidRDefault="00000000">
      <w:pPr>
        <w:pStyle w:val="ListParagraph"/>
        <w:numPr>
          <w:ilvl w:val="0"/>
          <w:numId w:val="2"/>
        </w:numPr>
        <w:spacing w:before="40" w:after="40" w:line="280" w:lineRule="auto"/>
      </w:pPr>
      <w:r>
        <w:t>Engagement does not separate churn — High, Medium and Low engagers all churn at 61.29–61.63% (Dashboard 3 · Churn by Engagement).</w:t>
      </w:r>
    </w:p>
    <w:p w14:paraId="166387F5" w14:textId="77777777" w:rsidR="006E5790" w:rsidRDefault="00000000">
      <w:pPr>
        <w:pStyle w:val="ListParagraph"/>
        <w:numPr>
          <w:ilvl w:val="0"/>
          <w:numId w:val="2"/>
        </w:numPr>
        <w:spacing w:before="40" w:after="40" w:line="280" w:lineRule="auto"/>
      </w:pPr>
      <w:r>
        <w:t>Geography does not separate churn — Active vs Country shares are uniform across all 12 markets (Dashboard 3).</w:t>
      </w:r>
    </w:p>
    <w:p w14:paraId="03638332" w14:textId="77777777" w:rsidR="006E5790" w:rsidRDefault="00000000">
      <w:pPr>
        <w:pStyle w:val="ListParagraph"/>
        <w:numPr>
          <w:ilvl w:val="0"/>
          <w:numId w:val="2"/>
        </w:numPr>
        <w:spacing w:before="40" w:after="40" w:line="280" w:lineRule="auto"/>
      </w:pPr>
      <w:r>
        <w:t>Recommendation rating does not predict skips — Dashboard 1 · Skips vs Rating shows a flat scatter.</w:t>
      </w:r>
    </w:p>
    <w:p w14:paraId="1BACC9B1" w14:textId="77777777" w:rsidR="006E5790" w:rsidRDefault="00000000">
      <w:pPr>
        <w:pStyle w:val="ListParagraph"/>
        <w:numPr>
          <w:ilvl w:val="0"/>
          <w:numId w:val="2"/>
        </w:numPr>
        <w:spacing w:before="40" w:after="40" w:line="280" w:lineRule="auto"/>
      </w:pPr>
      <w:r>
        <w:t>The funnel KPIs (Ad Interaction 34.96% → Conversion 24.87%) point to the conversion stage as the binding constraint (Dashboard 2).</w:t>
      </w:r>
    </w:p>
    <w:p w14:paraId="4EC24B70" w14:textId="77777777" w:rsidR="006E5790" w:rsidRDefault="00000000">
      <w:pPr>
        <w:pStyle w:val="Heading2"/>
        <w:spacing w:before="160" w:after="80"/>
      </w:pPr>
      <w:r>
        <w:rPr>
          <w:sz w:val="24"/>
          <w:szCs w:val="24"/>
        </w:rPr>
        <w:t>Key recommendations (directional — see §12)</w:t>
      </w:r>
    </w:p>
    <w:p w14:paraId="0ED4F41D" w14:textId="77777777" w:rsidR="006E5790" w:rsidRDefault="00000000">
      <w:pPr>
        <w:pStyle w:val="ListParagraph"/>
        <w:numPr>
          <w:ilvl w:val="0"/>
          <w:numId w:val="2"/>
        </w:numPr>
        <w:spacing w:before="40" w:after="40" w:line="280" w:lineRule="auto"/>
      </w:pPr>
      <w:r>
        <w:t>Test a Premium-trial offer triggered by an in-app behaviour rule, targeted at the Free cohort.</w:t>
      </w:r>
    </w:p>
    <w:p w14:paraId="1AA5A9A5" w14:textId="77777777" w:rsidR="006E5790" w:rsidRDefault="00000000">
      <w:pPr>
        <w:pStyle w:val="ListParagraph"/>
        <w:numPr>
          <w:ilvl w:val="0"/>
          <w:numId w:val="2"/>
        </w:numPr>
        <w:spacing w:before="40" w:after="40" w:line="280" w:lineRule="auto"/>
      </w:pPr>
      <w:r>
        <w:t>Re-evaluate the recommendation engine — the rating signal is uncorrelated with skip behaviour.</w:t>
      </w:r>
    </w:p>
    <w:p w14:paraId="6069DFC1" w14:textId="77777777" w:rsidR="006E5790" w:rsidRDefault="00000000">
      <w:pPr>
        <w:pStyle w:val="ListParagraph"/>
        <w:numPr>
          <w:ilvl w:val="0"/>
          <w:numId w:val="2"/>
        </w:numPr>
        <w:spacing w:before="40" w:after="40" w:line="280" w:lineRule="auto"/>
      </w:pPr>
      <w:r>
        <w:t>Stand up a win-back programme for the 38.56% Likely-Churn cohort identified in Dashboard 3.</w:t>
      </w:r>
    </w:p>
    <w:p w14:paraId="58B9CD86" w14:textId="77777777" w:rsidR="006E5790" w:rsidRDefault="00000000">
      <w:pPr>
        <w:pStyle w:val="Heading1"/>
        <w:spacing w:before="240" w:after="120"/>
      </w:pPr>
      <w:r>
        <w:rPr>
          <w:sz w:val="30"/>
          <w:szCs w:val="30"/>
        </w:rPr>
        <w:t>3. Sector &amp; Business Context</w:t>
      </w:r>
    </w:p>
    <w:p w14:paraId="6B0E626C" w14:textId="77777777" w:rsidR="006E5790" w:rsidRDefault="00000000">
      <w:pPr>
        <w:spacing w:before="40" w:after="80" w:line="280" w:lineRule="auto"/>
        <w:jc w:val="both"/>
      </w:pPr>
      <w:r>
        <w:t>The recorded-music industry generated US$29.6 billion of trade revenue in 2024, with paid streaming subscriptions making up the majority share — global subscription accounts grew 10.6% to 752 million in the same year (IFPI Global Music Report 2025). Within that market, Spotify reports 263 million Premium subscribers and 675 million monthly active users, with full-year 2024 revenue of €15.673 billion (Spotify, Q4 2024 Earnings, 4 Feb 2025).</w:t>
      </w:r>
    </w:p>
    <w:p w14:paraId="21E2B3C9" w14:textId="77777777" w:rsidR="006E5790" w:rsidRDefault="00000000">
      <w:pPr>
        <w:spacing w:before="40" w:after="80" w:line="280" w:lineRule="auto"/>
        <w:jc w:val="both"/>
      </w:pPr>
      <w:r>
        <w:t xml:space="preserve">Within this category, paid retention is the operational lever: Spotify's own 2024 disclosures show subscription growth (+11% Y/Y) and gross-margin expansion (+555 basis points to 32.2%) as the primary </w:t>
      </w:r>
      <w:r>
        <w:lastRenderedPageBreak/>
        <w:t>contributors to the company's first full year of operating profit. Any analytical lift on churn or paid-conversion KPIs therefore maps directly to reported business outcomes.</w:t>
      </w:r>
    </w:p>
    <w:p w14:paraId="1117E4BD" w14:textId="77777777" w:rsidR="006E5790" w:rsidRDefault="00000000">
      <w:pPr>
        <w:spacing w:before="40" w:after="80" w:line="280" w:lineRule="auto"/>
        <w:jc w:val="both"/>
      </w:pPr>
      <w:r>
        <w:t>This report serves a generic streaming-platform Growth &amp; Retention reader. The dataset provides the surface area needed to interrogate Spotify-style KPIs at a user level — subscription type, engagement, churn flags, ad interaction, listening, device, demographic context — and the three Tableau dashboards expose those KPIs to a non-technical audience.</w:t>
      </w:r>
    </w:p>
    <w:p w14:paraId="5CAEDB69" w14:textId="77777777" w:rsidR="006E5790" w:rsidRDefault="00000000">
      <w:pPr>
        <w:pStyle w:val="Heading1"/>
        <w:spacing w:before="240" w:after="120"/>
      </w:pPr>
      <w:r>
        <w:rPr>
          <w:sz w:val="30"/>
          <w:szCs w:val="30"/>
        </w:rPr>
        <w:t>4. Problem Statement &amp; Objectives</w:t>
      </w:r>
    </w:p>
    <w:p w14:paraId="3B242030" w14:textId="77777777" w:rsidR="006E5790" w:rsidRDefault="00000000">
      <w:pPr>
        <w:pStyle w:val="Heading2"/>
        <w:spacing w:before="160" w:after="80"/>
      </w:pPr>
      <w:r>
        <w:rPr>
          <w:sz w:val="24"/>
          <w:szCs w:val="24"/>
        </w:rPr>
        <w:t>Formal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5790" w14:paraId="3366C79F" w14:textId="77777777">
        <w:tblPrEx>
          <w:tblCellMar>
            <w:top w:w="0" w:type="dxa"/>
            <w:bottom w:w="0" w:type="dxa"/>
          </w:tblCellMar>
        </w:tblPrEx>
        <w:tc>
          <w:tcPr>
            <w:tcW w:w="9360" w:type="dxa"/>
            <w:tcBorders>
              <w:top w:val="single" w:sz="6" w:space="0" w:color="1DB954"/>
              <w:left w:val="single" w:sz="24" w:space="0" w:color="1DB954"/>
              <w:bottom w:val="none" w:sz="0" w:space="0" w:color="FFFFFF"/>
              <w:right w:val="none" w:sz="0" w:space="0" w:color="FFFFFF"/>
            </w:tcBorders>
            <w:shd w:val="clear" w:color="auto" w:fill="F4FBF5"/>
            <w:tcMar>
              <w:top w:w="200" w:type="dxa"/>
              <w:left w:w="240" w:type="dxa"/>
              <w:bottom w:w="200" w:type="dxa"/>
              <w:right w:w="240" w:type="dxa"/>
            </w:tcMar>
          </w:tcPr>
          <w:p w14:paraId="73F3B17E" w14:textId="77777777" w:rsidR="006E5790" w:rsidRDefault="00000000">
            <w:pPr>
              <w:spacing w:after="80"/>
            </w:pPr>
            <w:r>
              <w:rPr>
                <w:b/>
                <w:bCs/>
                <w:color w:val="1DB954"/>
              </w:rPr>
              <w:t>Problem</w:t>
            </w:r>
          </w:p>
          <w:p w14:paraId="66ED29BB" w14:textId="77777777" w:rsidR="006E5790" w:rsidRDefault="00000000">
            <w:pPr>
              <w:spacing w:line="280" w:lineRule="auto"/>
              <w:jc w:val="both"/>
            </w:pPr>
            <w:r>
              <w:t>Identify the user segments most at risk of churning, the behavioural levers most strongly associated with conversion from Free to Paid, and the highest-ROI actions Growth &amp; Retention can ship within one quarter — using only the existing user-level dataset and dashboards.</w:t>
            </w:r>
          </w:p>
        </w:tc>
      </w:tr>
    </w:tbl>
    <w:p w14:paraId="0904ECB1" w14:textId="77777777" w:rsidR="006E5790" w:rsidRDefault="00000000">
      <w:pPr>
        <w:pStyle w:val="Heading2"/>
        <w:spacing w:before="160" w:after="80"/>
      </w:pPr>
      <w:r>
        <w:rPr>
          <w:sz w:val="24"/>
          <w:szCs w:val="24"/>
        </w:rPr>
        <w:t>Objectives</w:t>
      </w:r>
    </w:p>
    <w:p w14:paraId="1CF8F22F" w14:textId="77777777" w:rsidR="006E5790" w:rsidRDefault="00000000">
      <w:pPr>
        <w:pStyle w:val="ListParagraph"/>
        <w:numPr>
          <w:ilvl w:val="0"/>
          <w:numId w:val="2"/>
        </w:numPr>
        <w:spacing w:before="40" w:after="40" w:line="280" w:lineRule="auto"/>
      </w:pPr>
      <w:r>
        <w:t>Quantify churn, likely-churn, conversion, ad-interaction, engagement and tenure across the global user base.</w:t>
      </w:r>
    </w:p>
    <w:p w14:paraId="156FAB2D" w14:textId="77777777" w:rsidR="006E5790" w:rsidRDefault="00000000">
      <w:pPr>
        <w:pStyle w:val="ListParagraph"/>
        <w:numPr>
          <w:ilvl w:val="0"/>
          <w:numId w:val="2"/>
        </w:numPr>
        <w:spacing w:before="40" w:after="40" w:line="280" w:lineRule="auto"/>
      </w:pPr>
      <w:r>
        <w:t>Compare these KPIs across user segments — country, age group, primary device, subscription type, favourite genre.</w:t>
      </w:r>
    </w:p>
    <w:p w14:paraId="7806965D" w14:textId="77777777" w:rsidR="006E5790" w:rsidRDefault="00000000">
      <w:pPr>
        <w:pStyle w:val="ListParagraph"/>
        <w:numPr>
          <w:ilvl w:val="0"/>
          <w:numId w:val="2"/>
        </w:numPr>
        <w:spacing w:before="40" w:after="40" w:line="280" w:lineRule="auto"/>
      </w:pPr>
      <w:r>
        <w:t>Identify which segments materially deviate from global averages (and, equally, which do not).</w:t>
      </w:r>
    </w:p>
    <w:p w14:paraId="2FC376C1" w14:textId="77777777" w:rsidR="006E5790" w:rsidRDefault="00000000">
      <w:pPr>
        <w:pStyle w:val="ListParagraph"/>
        <w:numPr>
          <w:ilvl w:val="0"/>
          <w:numId w:val="2"/>
        </w:numPr>
        <w:spacing w:before="40" w:after="40" w:line="280" w:lineRule="auto"/>
      </w:pPr>
      <w:r>
        <w:t>Translate the data into 3–5 prioritised, ROI-ranked business recommendations.</w:t>
      </w:r>
    </w:p>
    <w:p w14:paraId="78AFA573" w14:textId="77777777" w:rsidR="006E5790" w:rsidRDefault="00000000">
      <w:pPr>
        <w:pStyle w:val="Heading2"/>
        <w:spacing w:before="160" w:after="80"/>
      </w:pPr>
      <w:r>
        <w:rPr>
          <w:sz w:val="24"/>
          <w:szCs w:val="24"/>
        </w:rPr>
        <w:t>Project scope</w:t>
      </w:r>
    </w:p>
    <w:p w14:paraId="056B16BB" w14:textId="77777777" w:rsidR="006E5790" w:rsidRDefault="00000000">
      <w:pPr>
        <w:spacing w:before="40" w:after="80" w:line="280" w:lineRule="auto"/>
        <w:jc w:val="both"/>
      </w:pPr>
      <w:r>
        <w:t>In scope: descriptive and diagnostic analysis of the user-level CSV; KPI definition and calculation in Python; visualisation in Tableau across three dashboards; recommendations and impact estimation.</w:t>
      </w:r>
    </w:p>
    <w:p w14:paraId="7853B143" w14:textId="77777777" w:rsidR="006E5790" w:rsidRDefault="00000000">
      <w:pPr>
        <w:spacing w:before="40" w:after="80" w:line="280" w:lineRule="auto"/>
        <w:jc w:val="both"/>
      </w:pPr>
      <w:r>
        <w:t>Out of scope: predictive modelling for production use, real-time data ingestion, individual-user PII handling, content-side analysis (audio features, artist metadata), and any A/B test execution.</w:t>
      </w:r>
    </w:p>
    <w:p w14:paraId="3DC4536C" w14:textId="77777777" w:rsidR="006E5790" w:rsidRDefault="00000000">
      <w:pPr>
        <w:pStyle w:val="Heading2"/>
        <w:spacing w:before="160" w:after="80"/>
      </w:pPr>
      <w:r>
        <w:rPr>
          <w:sz w:val="24"/>
          <w:szCs w:val="24"/>
        </w:rPr>
        <w:t>Success criteria</w:t>
      </w:r>
    </w:p>
    <w:p w14:paraId="2FC12848" w14:textId="77777777" w:rsidR="006E5790" w:rsidRDefault="00000000">
      <w:pPr>
        <w:pStyle w:val="ListParagraph"/>
        <w:numPr>
          <w:ilvl w:val="0"/>
          <w:numId w:val="2"/>
        </w:numPr>
        <w:spacing w:before="40" w:after="40" w:line="280" w:lineRule="auto"/>
      </w:pPr>
      <w:r>
        <w:t>Three Tableau dashboards published, accessible via Tableau Public, reflecting the agreed KPIs.</w:t>
      </w:r>
    </w:p>
    <w:p w14:paraId="20332807" w14:textId="77777777" w:rsidR="006E5790" w:rsidRDefault="00000000">
      <w:pPr>
        <w:pStyle w:val="ListParagraph"/>
        <w:numPr>
          <w:ilvl w:val="0"/>
          <w:numId w:val="2"/>
        </w:numPr>
        <w:spacing w:before="40" w:after="40" w:line="280" w:lineRule="auto"/>
      </w:pPr>
      <w:r>
        <w:t>A reproducible Python ETL pipeline committed to GitHub (notebooks 01–04).</w:t>
      </w:r>
    </w:p>
    <w:p w14:paraId="65934E29" w14:textId="77777777" w:rsidR="006E5790" w:rsidRDefault="00000000">
      <w:pPr>
        <w:pStyle w:val="ListParagraph"/>
        <w:numPr>
          <w:ilvl w:val="0"/>
          <w:numId w:val="2"/>
        </w:numPr>
        <w:spacing w:before="40" w:after="40" w:line="280" w:lineRule="auto"/>
      </w:pPr>
      <w:r>
        <w:t>3–5 specific, defensible business recommendations, each tied to a dashboard-sourced insight and an estimated dollar impact.</w:t>
      </w:r>
    </w:p>
    <w:p w14:paraId="5F2A6EE2" w14:textId="77777777" w:rsidR="006E5790" w:rsidRDefault="00000000">
      <w:pPr>
        <w:pStyle w:val="Heading1"/>
        <w:spacing w:before="240" w:after="120"/>
      </w:pPr>
      <w:r>
        <w:rPr>
          <w:sz w:val="30"/>
          <w:szCs w:val="30"/>
        </w:rPr>
        <w:t>5. Data Description</w:t>
      </w:r>
    </w:p>
    <w:p w14:paraId="79ECB4D5" w14:textId="77777777" w:rsidR="006E5790" w:rsidRDefault="00000000">
      <w:pPr>
        <w:spacing w:before="40" w:after="80" w:line="280" w:lineRule="auto"/>
        <w:jc w:val="both"/>
      </w:pPr>
      <w:r>
        <w:t xml:space="preserve">Source · final_cleaned_spotify_data.csv, committed in the project's GitHub repository under data/processed/ (path verified in the Tableau workbook connection metadata). The raw input had 50,000 rows × 18 columns; after cleaning, deduplication, invalid-date removal, and feature engineering, the </w:t>
      </w:r>
      <w:r>
        <w:lastRenderedPageBreak/>
        <w:t>analysis-ready file used by the dashboards has 29 columns (the additional 11 are engineered — see §6). Coverage spans 12 country markets — India, Brazil, Canada, Mexico, Indonesia, Germany, UK, Spain, Italy, France, Australia, USA (read directly off Dashboard 3 · Active vs Country).</w:t>
      </w:r>
    </w:p>
    <w:p w14:paraId="08E23C54" w14:textId="77777777" w:rsidR="006E5790" w:rsidRDefault="00000000">
      <w:pPr>
        <w:pStyle w:val="Heading2"/>
        <w:spacing w:before="160" w:after="80"/>
      </w:pPr>
      <w:r>
        <w:rPr>
          <w:sz w:val="24"/>
          <w:szCs w:val="24"/>
        </w:rPr>
        <w:t>Key fields</w:t>
      </w:r>
    </w:p>
    <w:p w14:paraId="6A311A09" w14:textId="77777777" w:rsidR="006E5790" w:rsidRDefault="00000000">
      <w:pPr>
        <w:pStyle w:val="ListParagraph"/>
        <w:numPr>
          <w:ilvl w:val="0"/>
          <w:numId w:val="2"/>
        </w:numPr>
        <w:spacing w:before="40" w:after="40" w:line="280" w:lineRule="auto"/>
      </w:pPr>
      <w:r>
        <w:rPr>
          <w:b/>
          <w:bCs/>
        </w:rPr>
        <w:t xml:space="preserve">Identity · </w:t>
      </w:r>
      <w:proofErr w:type="spellStart"/>
      <w:r>
        <w:t>user_id</w:t>
      </w:r>
      <w:proofErr w:type="spellEnd"/>
      <w:r>
        <w:t xml:space="preserve">, country, age, </w:t>
      </w:r>
      <w:proofErr w:type="spellStart"/>
      <w:r>
        <w:t>age_group</w:t>
      </w:r>
      <w:proofErr w:type="spellEnd"/>
      <w:r>
        <w:t>.</w:t>
      </w:r>
    </w:p>
    <w:p w14:paraId="78C0BBF5" w14:textId="77777777" w:rsidR="006E5790" w:rsidRDefault="00000000">
      <w:pPr>
        <w:pStyle w:val="ListParagraph"/>
        <w:numPr>
          <w:ilvl w:val="0"/>
          <w:numId w:val="2"/>
        </w:numPr>
        <w:spacing w:before="40" w:after="40" w:line="280" w:lineRule="auto"/>
      </w:pPr>
      <w:r>
        <w:rPr>
          <w:b/>
          <w:bCs/>
        </w:rPr>
        <w:t xml:space="preserve">Subscription · </w:t>
      </w:r>
      <w:proofErr w:type="spellStart"/>
      <w:r>
        <w:t>subscription_type</w:t>
      </w:r>
      <w:proofErr w:type="spellEnd"/>
      <w:r>
        <w:t xml:space="preserve"> (Free / Premium / Family / Duo / Student), </w:t>
      </w:r>
      <w:proofErr w:type="spellStart"/>
      <w:r>
        <w:t>subscription_status</w:t>
      </w:r>
      <w:proofErr w:type="spellEnd"/>
      <w:r>
        <w:t>.</w:t>
      </w:r>
    </w:p>
    <w:p w14:paraId="14F7AD67" w14:textId="77777777" w:rsidR="006E5790" w:rsidRDefault="00000000">
      <w:pPr>
        <w:pStyle w:val="ListParagraph"/>
        <w:numPr>
          <w:ilvl w:val="0"/>
          <w:numId w:val="2"/>
        </w:numPr>
        <w:spacing w:before="40" w:after="40" w:line="280" w:lineRule="auto"/>
      </w:pPr>
      <w:r>
        <w:rPr>
          <w:b/>
          <w:bCs/>
        </w:rPr>
        <w:t xml:space="preserve">Churn · </w:t>
      </w:r>
      <w:proofErr w:type="spellStart"/>
      <w:r>
        <w:t>is_churned</w:t>
      </w:r>
      <w:proofErr w:type="spellEnd"/>
      <w:r>
        <w:t xml:space="preserve">, </w:t>
      </w:r>
      <w:proofErr w:type="spellStart"/>
      <w:r>
        <w:t>likely_churned</w:t>
      </w:r>
      <w:proofErr w:type="spellEnd"/>
      <w:r>
        <w:t xml:space="preserve">, </w:t>
      </w:r>
      <w:proofErr w:type="spellStart"/>
      <w:r>
        <w:t>months_inactive</w:t>
      </w:r>
      <w:proofErr w:type="spellEnd"/>
      <w:r>
        <w:t xml:space="preserve">, </w:t>
      </w:r>
      <w:proofErr w:type="spellStart"/>
      <w:r>
        <w:t>tenure_months</w:t>
      </w:r>
      <w:proofErr w:type="spellEnd"/>
      <w:r>
        <w:t>.</w:t>
      </w:r>
    </w:p>
    <w:p w14:paraId="7CC40495" w14:textId="77777777" w:rsidR="006E5790" w:rsidRDefault="00000000">
      <w:pPr>
        <w:pStyle w:val="ListParagraph"/>
        <w:numPr>
          <w:ilvl w:val="0"/>
          <w:numId w:val="2"/>
        </w:numPr>
        <w:spacing w:before="40" w:after="40" w:line="280" w:lineRule="auto"/>
      </w:pPr>
      <w:r>
        <w:rPr>
          <w:b/>
          <w:bCs/>
        </w:rPr>
        <w:t xml:space="preserve">Behaviour · </w:t>
      </w:r>
      <w:proofErr w:type="spellStart"/>
      <w:r>
        <w:t>engagement_score</w:t>
      </w:r>
      <w:proofErr w:type="spellEnd"/>
      <w:r>
        <w:t xml:space="preserve">, </w:t>
      </w:r>
      <w:proofErr w:type="spellStart"/>
      <w:r>
        <w:t>engagement_level</w:t>
      </w:r>
      <w:proofErr w:type="spellEnd"/>
      <w:r>
        <w:t xml:space="preserve">, </w:t>
      </w:r>
      <w:proofErr w:type="spellStart"/>
      <w:r>
        <w:t>avg_listening_hours_per_week</w:t>
      </w:r>
      <w:proofErr w:type="spellEnd"/>
      <w:r>
        <w:t xml:space="preserve">, </w:t>
      </w:r>
      <w:proofErr w:type="spellStart"/>
      <w:r>
        <w:t>avg_skips_per_day</w:t>
      </w:r>
      <w:proofErr w:type="spellEnd"/>
      <w:r>
        <w:t>.</w:t>
      </w:r>
    </w:p>
    <w:p w14:paraId="06F0C2DE" w14:textId="77777777" w:rsidR="006E5790" w:rsidRDefault="00000000">
      <w:pPr>
        <w:pStyle w:val="ListParagraph"/>
        <w:numPr>
          <w:ilvl w:val="0"/>
          <w:numId w:val="2"/>
        </w:numPr>
        <w:spacing w:before="40" w:after="40" w:line="280" w:lineRule="auto"/>
      </w:pPr>
      <w:r>
        <w:rPr>
          <w:b/>
          <w:bCs/>
        </w:rPr>
        <w:t xml:space="preserve">Funnel · </w:t>
      </w:r>
      <w:proofErr w:type="spellStart"/>
      <w:r>
        <w:t>ad_interaction</w:t>
      </w:r>
      <w:proofErr w:type="spellEnd"/>
      <w:r>
        <w:t xml:space="preserve">, </w:t>
      </w:r>
      <w:proofErr w:type="spellStart"/>
      <w:r>
        <w:t>ad_conversion_to_subscription</w:t>
      </w:r>
      <w:proofErr w:type="spellEnd"/>
      <w:r>
        <w:t>, music_suggestion_rating_1_to_5.</w:t>
      </w:r>
    </w:p>
    <w:p w14:paraId="5D705FFD" w14:textId="77777777" w:rsidR="006E5790" w:rsidRDefault="00000000">
      <w:pPr>
        <w:pStyle w:val="ListParagraph"/>
        <w:numPr>
          <w:ilvl w:val="0"/>
          <w:numId w:val="2"/>
        </w:numPr>
        <w:spacing w:before="40" w:after="40" w:line="280" w:lineRule="auto"/>
      </w:pPr>
      <w:r>
        <w:rPr>
          <w:b/>
          <w:bCs/>
        </w:rPr>
        <w:t xml:space="preserve">Context · </w:t>
      </w:r>
      <w:proofErr w:type="spellStart"/>
      <w:r>
        <w:t>favorite_genre</w:t>
      </w:r>
      <w:proofErr w:type="spellEnd"/>
      <w:r>
        <w:t xml:space="preserve">, </w:t>
      </w:r>
      <w:proofErr w:type="spellStart"/>
      <w:r>
        <w:t>primary_device</w:t>
      </w:r>
      <w:proofErr w:type="spellEnd"/>
      <w:r>
        <w:t>.</w:t>
      </w:r>
    </w:p>
    <w:p w14:paraId="3B1F6698" w14:textId="77777777" w:rsidR="006E5790" w:rsidRDefault="00000000">
      <w:pPr>
        <w:spacing w:before="40" w:after="80" w:line="280" w:lineRule="auto"/>
        <w:jc w:val="both"/>
      </w:pPr>
      <w:r>
        <w:rPr>
          <w:b/>
          <w:bCs/>
        </w:rPr>
        <w:t xml:space="preserve">Limitations · </w:t>
      </w:r>
      <w:r>
        <w:t>snapshot dataset (no event time-series); survey-style rating field is bias-prone; Africa and most of APAC are not represented; many fields are unusually flat across cuts (treated as a finding in §9, not a flaw). See §14 for the full list. Full data dictionary in Appendix A1.</w:t>
      </w:r>
    </w:p>
    <w:p w14:paraId="3EAFAE75" w14:textId="77777777" w:rsidR="006E5790" w:rsidRDefault="00000000">
      <w:pPr>
        <w:pStyle w:val="Heading1"/>
        <w:spacing w:before="240" w:after="120"/>
      </w:pPr>
      <w:r>
        <w:rPr>
          <w:sz w:val="30"/>
          <w:szCs w:val="30"/>
        </w:rPr>
        <w:t>6. Data Cleaning &amp; ETL Pipeline</w:t>
      </w:r>
    </w:p>
    <w:p w14:paraId="74C4A527" w14:textId="77777777" w:rsidR="006E5790" w:rsidRDefault="00000000">
      <w:pPr>
        <w:spacing w:before="40" w:after="80" w:line="280" w:lineRule="auto"/>
        <w:jc w:val="both"/>
      </w:pPr>
      <w:r>
        <w:t xml:space="preserve">All cleaning was done in Python (pandas, </w:t>
      </w:r>
      <w:proofErr w:type="spellStart"/>
      <w:r>
        <w:t>numpy</w:t>
      </w:r>
      <w:proofErr w:type="spellEnd"/>
      <w:r>
        <w:t>) and committed to notebooks/01_ingest.ipynb and notebooks/02_cleaning.ipynb. The pipeline ran the following passes in order:</w:t>
      </w:r>
    </w:p>
    <w:p w14:paraId="3700C387" w14:textId="77777777" w:rsidR="006E5790" w:rsidRDefault="00000000">
      <w:pPr>
        <w:pStyle w:val="ListParagraph"/>
        <w:numPr>
          <w:ilvl w:val="0"/>
          <w:numId w:val="2"/>
        </w:numPr>
        <w:spacing w:before="40" w:after="40" w:line="280" w:lineRule="auto"/>
      </w:pPr>
      <w:r>
        <w:rPr>
          <w:b/>
          <w:bCs/>
        </w:rPr>
        <w:t xml:space="preserve">Ingest · </w:t>
      </w:r>
      <w:r>
        <w:t xml:space="preserve">loaded the raw CSV — 50,000 rows × 18 columns including </w:t>
      </w:r>
      <w:proofErr w:type="spellStart"/>
      <w:r>
        <w:t>user_id</w:t>
      </w:r>
      <w:proofErr w:type="spellEnd"/>
      <w:r>
        <w:t xml:space="preserve">, age, </w:t>
      </w:r>
      <w:proofErr w:type="spellStart"/>
      <w:r>
        <w:t>subscription_status</w:t>
      </w:r>
      <w:proofErr w:type="spellEnd"/>
      <w:r>
        <w:t xml:space="preserve">, </w:t>
      </w:r>
      <w:proofErr w:type="spellStart"/>
      <w:r>
        <w:t>avg_listening_hours_per_week</w:t>
      </w:r>
      <w:proofErr w:type="spellEnd"/>
      <w:r>
        <w:t xml:space="preserve"> and the rest of the user-level fields.</w:t>
      </w:r>
    </w:p>
    <w:p w14:paraId="3359DD59" w14:textId="77777777" w:rsidR="006E5790" w:rsidRDefault="00000000">
      <w:pPr>
        <w:pStyle w:val="ListParagraph"/>
        <w:numPr>
          <w:ilvl w:val="0"/>
          <w:numId w:val="2"/>
        </w:numPr>
        <w:spacing w:before="40" w:after="40" w:line="280" w:lineRule="auto"/>
      </w:pPr>
      <w:r>
        <w:rPr>
          <w:b/>
          <w:bCs/>
        </w:rPr>
        <w:t xml:space="preserve">Missing-values check · </w:t>
      </w:r>
      <w:r>
        <w:t>verified zero missing values across all primary columns — no imputation was required.</w:t>
      </w:r>
    </w:p>
    <w:p w14:paraId="198D67DE" w14:textId="77777777" w:rsidR="006E5790" w:rsidRDefault="00000000">
      <w:pPr>
        <w:pStyle w:val="ListParagraph"/>
        <w:numPr>
          <w:ilvl w:val="0"/>
          <w:numId w:val="2"/>
        </w:numPr>
        <w:spacing w:before="40" w:after="40" w:line="280" w:lineRule="auto"/>
      </w:pPr>
      <w:r>
        <w:rPr>
          <w:b/>
          <w:bCs/>
        </w:rPr>
        <w:t xml:space="preserve">Deduplication · </w:t>
      </w:r>
      <w:r>
        <w:t xml:space="preserve">ran </w:t>
      </w:r>
      <w:proofErr w:type="spellStart"/>
      <w:r>
        <w:t>drop_duplicates</w:t>
      </w:r>
      <w:proofErr w:type="spellEnd"/>
      <w:r>
        <w:t>() to ensure record uniqueness.</w:t>
      </w:r>
    </w:p>
    <w:p w14:paraId="60D65C87" w14:textId="77777777" w:rsidR="006E5790" w:rsidRDefault="00000000">
      <w:pPr>
        <w:pStyle w:val="ListParagraph"/>
        <w:numPr>
          <w:ilvl w:val="0"/>
          <w:numId w:val="2"/>
        </w:numPr>
        <w:spacing w:before="40" w:after="40" w:line="280" w:lineRule="auto"/>
      </w:pPr>
      <w:r>
        <w:rPr>
          <w:b/>
          <w:bCs/>
        </w:rPr>
        <w:t xml:space="preserve">Date handling · </w:t>
      </w:r>
      <w:r>
        <w:t xml:space="preserve">converted </w:t>
      </w:r>
      <w:proofErr w:type="spellStart"/>
      <w:r>
        <w:t>signup_date</w:t>
      </w:r>
      <w:proofErr w:type="spellEnd"/>
      <w:r>
        <w:t xml:space="preserve"> to datetime64; rows with invalid date entries were dropped.</w:t>
      </w:r>
    </w:p>
    <w:p w14:paraId="1AA89FAE" w14:textId="77777777" w:rsidR="006E5790" w:rsidRDefault="00000000">
      <w:pPr>
        <w:pStyle w:val="ListParagraph"/>
        <w:numPr>
          <w:ilvl w:val="0"/>
          <w:numId w:val="2"/>
        </w:numPr>
        <w:spacing w:before="40" w:after="40" w:line="280" w:lineRule="auto"/>
      </w:pPr>
      <w:r>
        <w:rPr>
          <w:b/>
          <w:bCs/>
        </w:rPr>
        <w:t xml:space="preserve">Outlier treatment · </w:t>
      </w:r>
      <w:r>
        <w:t xml:space="preserve">applied Interquartile Range (IQR) detection on </w:t>
      </w:r>
      <w:proofErr w:type="spellStart"/>
      <w:r>
        <w:t>avg_listening_hours_per_week</w:t>
      </w:r>
      <w:proofErr w:type="spellEnd"/>
      <w:r>
        <w:t xml:space="preserve"> — records outside the IQR bounds were flagged as </w:t>
      </w:r>
      <w:proofErr w:type="spellStart"/>
      <w:r>
        <w:t>is_outlier</w:t>
      </w:r>
      <w:proofErr w:type="spellEnd"/>
      <w:r>
        <w:t xml:space="preserve"> and removed to prevent statistical skew.</w:t>
      </w:r>
    </w:p>
    <w:p w14:paraId="52029A9F" w14:textId="77777777" w:rsidR="006E5790" w:rsidRDefault="00000000">
      <w:pPr>
        <w:pStyle w:val="ListParagraph"/>
        <w:numPr>
          <w:ilvl w:val="0"/>
          <w:numId w:val="2"/>
        </w:numPr>
        <w:spacing w:before="40" w:after="40" w:line="280" w:lineRule="auto"/>
      </w:pPr>
      <w:r>
        <w:rPr>
          <w:b/>
          <w:bCs/>
        </w:rPr>
        <w:t xml:space="preserve">Standardisation · </w:t>
      </w:r>
      <w:r>
        <w:t xml:space="preserve">stripped whitespace and lower-cased all text in country, </w:t>
      </w:r>
      <w:proofErr w:type="spellStart"/>
      <w:r>
        <w:t>favorite_genre</w:t>
      </w:r>
      <w:proofErr w:type="spellEnd"/>
      <w:r>
        <w:t xml:space="preserve"> and </w:t>
      </w:r>
      <w:proofErr w:type="spellStart"/>
      <w:r>
        <w:t>primary_device</w:t>
      </w:r>
      <w:proofErr w:type="spellEnd"/>
      <w:r>
        <w:t xml:space="preserve"> for consistent grouping.</w:t>
      </w:r>
    </w:p>
    <w:p w14:paraId="48F29962" w14:textId="77777777" w:rsidR="006E5790" w:rsidRDefault="00000000">
      <w:pPr>
        <w:pStyle w:val="ListParagraph"/>
        <w:numPr>
          <w:ilvl w:val="0"/>
          <w:numId w:val="2"/>
        </w:numPr>
        <w:spacing w:before="40" w:after="40" w:line="280" w:lineRule="auto"/>
      </w:pPr>
      <w:r>
        <w:rPr>
          <w:b/>
          <w:bCs/>
        </w:rPr>
        <w:t xml:space="preserve">Feature engineering · </w:t>
      </w:r>
      <w:r>
        <w:t xml:space="preserve">derived </w:t>
      </w:r>
      <w:proofErr w:type="spellStart"/>
      <w:r>
        <w:t>user_age_days</w:t>
      </w:r>
      <w:proofErr w:type="spellEnd"/>
      <w:r>
        <w:t xml:space="preserve"> as the delta between the snapshot date and </w:t>
      </w:r>
      <w:proofErr w:type="spellStart"/>
      <w:r>
        <w:t>signup_date</w:t>
      </w:r>
      <w:proofErr w:type="spellEnd"/>
      <w:r>
        <w:t xml:space="preserve">; segmented users into </w:t>
      </w:r>
      <w:proofErr w:type="spellStart"/>
      <w:r>
        <w:t>age_group</w:t>
      </w:r>
      <w:proofErr w:type="spellEnd"/>
      <w:r>
        <w:t xml:space="preserve"> buckets — &lt;18, 18–24, 25–34, 35–44, 45–54, 55+.</w:t>
      </w:r>
    </w:p>
    <w:p w14:paraId="1DF3135B" w14:textId="77777777" w:rsidR="006E5790" w:rsidRDefault="00000000">
      <w:pPr>
        <w:spacing w:before="40" w:after="80" w:line="280" w:lineRule="auto"/>
        <w:jc w:val="both"/>
      </w:pPr>
      <w:r>
        <w:t>Reference · notebooks/02_cleaning.ipynb. The full data dictionary (including engineered columns added downstream) is in Appendix A1, and a step-by-step cleaning log is in Appendix A2.</w:t>
      </w:r>
    </w:p>
    <w:p w14:paraId="113A39DE" w14:textId="77777777" w:rsidR="006E5790" w:rsidRDefault="00000000">
      <w:pPr>
        <w:pStyle w:val="Heading1"/>
        <w:spacing w:before="240" w:after="120"/>
      </w:pPr>
      <w:r>
        <w:rPr>
          <w:sz w:val="30"/>
          <w:szCs w:val="30"/>
        </w:rPr>
        <w:t>7. KPI &amp; Metric Framework</w:t>
      </w:r>
    </w:p>
    <w:p w14:paraId="01CAA8C8" w14:textId="77777777" w:rsidR="006E5790" w:rsidRDefault="00000000">
      <w:pPr>
        <w:spacing w:before="40" w:after="80" w:line="280" w:lineRule="auto"/>
        <w:jc w:val="both"/>
      </w:pPr>
      <w:r>
        <w:lastRenderedPageBreak/>
        <w:t>Five KPIs anchor the entire analysis. Each is computed in 04_kpi.ipynb and pushed into Tableau where it is rendered on a dashboard. The numbers below are the live values from the dashboards as of the submission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900"/>
        <w:gridCol w:w="3060"/>
      </w:tblGrid>
      <w:tr w:rsidR="006E5790" w14:paraId="00278F7E" w14:textId="77777777">
        <w:tblPrEx>
          <w:tblCellMar>
            <w:top w:w="0" w:type="dxa"/>
            <w:bottom w:w="0" w:type="dxa"/>
          </w:tblCellMar>
        </w:tblPrEx>
        <w:trPr>
          <w:tblHeader/>
        </w:trPr>
        <w:tc>
          <w:tcPr>
            <w:tcW w:w="190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56B9BDCC" w14:textId="77777777" w:rsidR="006E5790" w:rsidRDefault="00000000">
            <w:r>
              <w:rPr>
                <w:b/>
                <w:bCs/>
                <w:color w:val="1DB954"/>
                <w:sz w:val="20"/>
                <w:szCs w:val="20"/>
              </w:rPr>
              <w:t>KPI</w:t>
            </w:r>
          </w:p>
        </w:tc>
        <w:tc>
          <w:tcPr>
            <w:tcW w:w="150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2EB31D58" w14:textId="77777777" w:rsidR="006E5790" w:rsidRDefault="00000000">
            <w:r>
              <w:rPr>
                <w:b/>
                <w:bCs/>
                <w:color w:val="1DB954"/>
                <w:sz w:val="20"/>
                <w:szCs w:val="20"/>
              </w:rPr>
              <w:t>Live Value</w:t>
            </w:r>
          </w:p>
        </w:tc>
        <w:tc>
          <w:tcPr>
            <w:tcW w:w="290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28798878" w14:textId="77777777" w:rsidR="006E5790" w:rsidRDefault="00000000">
            <w:r>
              <w:rPr>
                <w:b/>
                <w:bCs/>
                <w:color w:val="1DB954"/>
                <w:sz w:val="20"/>
                <w:szCs w:val="20"/>
              </w:rPr>
              <w:t>Computation</w:t>
            </w:r>
          </w:p>
        </w:tc>
        <w:tc>
          <w:tcPr>
            <w:tcW w:w="306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597532B8" w14:textId="77777777" w:rsidR="006E5790" w:rsidRDefault="00000000">
            <w:r>
              <w:rPr>
                <w:b/>
                <w:bCs/>
                <w:color w:val="1DB954"/>
                <w:sz w:val="20"/>
                <w:szCs w:val="20"/>
              </w:rPr>
              <w:t>Why it matters</w:t>
            </w:r>
          </w:p>
        </w:tc>
      </w:tr>
      <w:tr w:rsidR="006E5790" w14:paraId="6F4ADBCA" w14:textId="77777777">
        <w:tblPrEx>
          <w:tblCellMar>
            <w:top w:w="0" w:type="dxa"/>
            <w:bottom w:w="0" w:type="dxa"/>
          </w:tblCellMar>
        </w:tblPrEx>
        <w:tc>
          <w:tcPr>
            <w:tcW w:w="1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8B895AA" w14:textId="77777777" w:rsidR="006E5790" w:rsidRDefault="00000000">
            <w:r>
              <w:rPr>
                <w:b/>
                <w:bCs/>
                <w:sz w:val="20"/>
                <w:szCs w:val="20"/>
              </w:rPr>
              <w:t>Churn Rate</w:t>
            </w:r>
          </w:p>
        </w:tc>
        <w:tc>
          <w:tcPr>
            <w:tcW w:w="15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C5259C7" w14:textId="77777777" w:rsidR="006E5790" w:rsidRDefault="00000000">
            <w:r>
              <w:rPr>
                <w:b/>
                <w:bCs/>
                <w:color w:val="1DB954"/>
              </w:rPr>
              <w:t>22.24%</w:t>
            </w:r>
          </w:p>
        </w:tc>
        <w:tc>
          <w:tcPr>
            <w:tcW w:w="2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E4ADFED" w14:textId="77777777" w:rsidR="006E5790" w:rsidRDefault="00000000">
            <w:r>
              <w:rPr>
                <w:color w:val="6B6B6B"/>
                <w:sz w:val="18"/>
                <w:szCs w:val="18"/>
              </w:rPr>
              <w:t>SUM(</w:t>
            </w:r>
            <w:proofErr w:type="spellStart"/>
            <w:r>
              <w:rPr>
                <w:color w:val="6B6B6B"/>
                <w:sz w:val="18"/>
                <w:szCs w:val="18"/>
              </w:rPr>
              <w:t>is_churned</w:t>
            </w:r>
            <w:proofErr w:type="spellEnd"/>
            <w:r>
              <w:rPr>
                <w:color w:val="6B6B6B"/>
                <w:sz w:val="18"/>
                <w:szCs w:val="18"/>
              </w:rPr>
              <w:t>) / COUNTD(</w:t>
            </w:r>
            <w:proofErr w:type="spellStart"/>
            <w:r>
              <w:rPr>
                <w:color w:val="6B6B6B"/>
                <w:sz w:val="18"/>
                <w:szCs w:val="18"/>
              </w:rPr>
              <w:t>user_id</w:t>
            </w:r>
            <w:proofErr w:type="spellEnd"/>
            <w:r>
              <w:rPr>
                <w:color w:val="6B6B6B"/>
                <w:sz w:val="18"/>
                <w:szCs w:val="18"/>
              </w:rPr>
              <w:t>) · 100</w:t>
            </w:r>
          </w:p>
        </w:tc>
        <w:tc>
          <w:tcPr>
            <w:tcW w:w="30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97D8457" w14:textId="77777777" w:rsidR="006E5790" w:rsidRDefault="00000000">
            <w:r>
              <w:rPr>
                <w:sz w:val="18"/>
                <w:szCs w:val="18"/>
              </w:rPr>
              <w:t>How many users have already left in the snapshot.</w:t>
            </w:r>
          </w:p>
        </w:tc>
      </w:tr>
      <w:tr w:rsidR="006E5790" w14:paraId="24844A1F" w14:textId="77777777">
        <w:tblPrEx>
          <w:tblCellMar>
            <w:top w:w="0" w:type="dxa"/>
            <w:bottom w:w="0" w:type="dxa"/>
          </w:tblCellMar>
        </w:tblPrEx>
        <w:tc>
          <w:tcPr>
            <w:tcW w:w="1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5DEBA96" w14:textId="77777777" w:rsidR="006E5790" w:rsidRDefault="00000000">
            <w:r>
              <w:rPr>
                <w:b/>
                <w:bCs/>
                <w:sz w:val="20"/>
                <w:szCs w:val="20"/>
              </w:rPr>
              <w:t>Likely Churn</w:t>
            </w:r>
          </w:p>
        </w:tc>
        <w:tc>
          <w:tcPr>
            <w:tcW w:w="15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CA8DD0A" w14:textId="77777777" w:rsidR="006E5790" w:rsidRDefault="00000000">
            <w:r>
              <w:rPr>
                <w:b/>
                <w:bCs/>
                <w:color w:val="1DB954"/>
              </w:rPr>
              <w:t>38.56%</w:t>
            </w:r>
          </w:p>
        </w:tc>
        <w:tc>
          <w:tcPr>
            <w:tcW w:w="2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534AC97" w14:textId="77777777" w:rsidR="006E5790" w:rsidRDefault="00000000">
            <w:r>
              <w:rPr>
                <w:color w:val="6B6B6B"/>
                <w:sz w:val="18"/>
                <w:szCs w:val="18"/>
              </w:rPr>
              <w:t>SUM(</w:t>
            </w:r>
            <w:proofErr w:type="spellStart"/>
            <w:r>
              <w:rPr>
                <w:color w:val="6B6B6B"/>
                <w:sz w:val="18"/>
                <w:szCs w:val="18"/>
              </w:rPr>
              <w:t>likely_churned</w:t>
            </w:r>
            <w:proofErr w:type="spellEnd"/>
            <w:r>
              <w:rPr>
                <w:color w:val="6B6B6B"/>
                <w:sz w:val="18"/>
                <w:szCs w:val="18"/>
              </w:rPr>
              <w:t>) / COUNTD(</w:t>
            </w:r>
            <w:proofErr w:type="spellStart"/>
            <w:r>
              <w:rPr>
                <w:color w:val="6B6B6B"/>
                <w:sz w:val="18"/>
                <w:szCs w:val="18"/>
              </w:rPr>
              <w:t>user_id</w:t>
            </w:r>
            <w:proofErr w:type="spellEnd"/>
            <w:r>
              <w:rPr>
                <w:color w:val="6B6B6B"/>
                <w:sz w:val="18"/>
                <w:szCs w:val="18"/>
              </w:rPr>
              <w:t>) · 100</w:t>
            </w:r>
          </w:p>
        </w:tc>
        <w:tc>
          <w:tcPr>
            <w:tcW w:w="30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0CDDC2B" w14:textId="77777777" w:rsidR="006E5790" w:rsidRDefault="00000000">
            <w:r>
              <w:rPr>
                <w:sz w:val="18"/>
                <w:szCs w:val="18"/>
              </w:rPr>
              <w:t>Predictive — users who will probably leave next.</w:t>
            </w:r>
          </w:p>
        </w:tc>
      </w:tr>
      <w:tr w:rsidR="006E5790" w14:paraId="5B9B813F" w14:textId="77777777">
        <w:tblPrEx>
          <w:tblCellMar>
            <w:top w:w="0" w:type="dxa"/>
            <w:bottom w:w="0" w:type="dxa"/>
          </w:tblCellMar>
        </w:tblPrEx>
        <w:tc>
          <w:tcPr>
            <w:tcW w:w="1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21C3B57" w14:textId="77777777" w:rsidR="006E5790" w:rsidRDefault="00000000">
            <w:r>
              <w:rPr>
                <w:b/>
                <w:bCs/>
                <w:sz w:val="20"/>
                <w:szCs w:val="20"/>
              </w:rPr>
              <w:t>Conversion Rate</w:t>
            </w:r>
          </w:p>
        </w:tc>
        <w:tc>
          <w:tcPr>
            <w:tcW w:w="15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01D354D" w14:textId="77777777" w:rsidR="006E5790" w:rsidRDefault="00000000">
            <w:r>
              <w:rPr>
                <w:b/>
                <w:bCs/>
                <w:color w:val="1DB954"/>
              </w:rPr>
              <w:t>24.87%</w:t>
            </w:r>
          </w:p>
        </w:tc>
        <w:tc>
          <w:tcPr>
            <w:tcW w:w="2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B928365" w14:textId="77777777" w:rsidR="006E5790" w:rsidRDefault="00000000">
            <w:r>
              <w:rPr>
                <w:color w:val="6B6B6B"/>
                <w:sz w:val="18"/>
                <w:szCs w:val="18"/>
              </w:rPr>
              <w:t>see notebooks/04_kpi.ipynb (live formula stored in TWB)</w:t>
            </w:r>
          </w:p>
        </w:tc>
        <w:tc>
          <w:tcPr>
            <w:tcW w:w="30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EC7A1EB" w14:textId="77777777" w:rsidR="006E5790" w:rsidRDefault="00000000">
            <w:r>
              <w:rPr>
                <w:sz w:val="18"/>
                <w:szCs w:val="18"/>
              </w:rPr>
              <w:t>How effective the ad-driven funnel is.</w:t>
            </w:r>
          </w:p>
        </w:tc>
      </w:tr>
      <w:tr w:rsidR="006E5790" w14:paraId="5A670E2E" w14:textId="77777777">
        <w:tblPrEx>
          <w:tblCellMar>
            <w:top w:w="0" w:type="dxa"/>
            <w:bottom w:w="0" w:type="dxa"/>
          </w:tblCellMar>
        </w:tblPrEx>
        <w:tc>
          <w:tcPr>
            <w:tcW w:w="1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7BA35A9" w14:textId="77777777" w:rsidR="006E5790" w:rsidRDefault="00000000">
            <w:proofErr w:type="spellStart"/>
            <w:r>
              <w:rPr>
                <w:b/>
                <w:bCs/>
                <w:sz w:val="20"/>
                <w:szCs w:val="20"/>
              </w:rPr>
              <w:t>Avg</w:t>
            </w:r>
            <w:proofErr w:type="spellEnd"/>
            <w:r>
              <w:rPr>
                <w:b/>
                <w:bCs/>
                <w:sz w:val="20"/>
                <w:szCs w:val="20"/>
              </w:rPr>
              <w:t xml:space="preserve"> Engagement</w:t>
            </w:r>
          </w:p>
        </w:tc>
        <w:tc>
          <w:tcPr>
            <w:tcW w:w="15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DA98430" w14:textId="77777777" w:rsidR="006E5790" w:rsidRDefault="00000000">
            <w:r>
              <w:rPr>
                <w:b/>
                <w:bCs/>
                <w:color w:val="1DB954"/>
              </w:rPr>
              <w:t>0.484</w:t>
            </w:r>
          </w:p>
        </w:tc>
        <w:tc>
          <w:tcPr>
            <w:tcW w:w="2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B40FF94" w14:textId="77777777" w:rsidR="006E5790" w:rsidRDefault="00000000">
            <w:r>
              <w:rPr>
                <w:color w:val="6B6B6B"/>
                <w:sz w:val="18"/>
                <w:szCs w:val="18"/>
              </w:rPr>
              <w:t>AVG(</w:t>
            </w:r>
            <w:proofErr w:type="spellStart"/>
            <w:r>
              <w:rPr>
                <w:color w:val="6B6B6B"/>
                <w:sz w:val="18"/>
                <w:szCs w:val="18"/>
              </w:rPr>
              <w:t>engagement_score</w:t>
            </w:r>
            <w:proofErr w:type="spellEnd"/>
            <w:r>
              <w:rPr>
                <w:color w:val="6B6B6B"/>
                <w:sz w:val="18"/>
                <w:szCs w:val="18"/>
              </w:rPr>
              <w:t>)</w:t>
            </w:r>
          </w:p>
        </w:tc>
        <w:tc>
          <w:tcPr>
            <w:tcW w:w="30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79997F2" w14:textId="77777777" w:rsidR="006E5790" w:rsidRDefault="00000000">
            <w:r>
              <w:rPr>
                <w:sz w:val="18"/>
                <w:szCs w:val="18"/>
              </w:rPr>
              <w:t>Strongest behavioural input the dataset offers.</w:t>
            </w:r>
          </w:p>
        </w:tc>
      </w:tr>
      <w:tr w:rsidR="006E5790" w14:paraId="2A6B924B" w14:textId="77777777">
        <w:tblPrEx>
          <w:tblCellMar>
            <w:top w:w="0" w:type="dxa"/>
            <w:bottom w:w="0" w:type="dxa"/>
          </w:tblCellMar>
        </w:tblPrEx>
        <w:tc>
          <w:tcPr>
            <w:tcW w:w="1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E97F0E0" w14:textId="77777777" w:rsidR="006E5790" w:rsidRDefault="00000000">
            <w:r>
              <w:rPr>
                <w:b/>
                <w:bCs/>
                <w:sz w:val="20"/>
                <w:szCs w:val="20"/>
              </w:rPr>
              <w:t>Premium Users</w:t>
            </w:r>
          </w:p>
        </w:tc>
        <w:tc>
          <w:tcPr>
            <w:tcW w:w="15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6008602" w14:textId="77777777" w:rsidR="006E5790" w:rsidRDefault="00000000">
            <w:r>
              <w:rPr>
                <w:b/>
                <w:bCs/>
                <w:color w:val="1DB954"/>
              </w:rPr>
              <w:t>27,385</w:t>
            </w:r>
          </w:p>
        </w:tc>
        <w:tc>
          <w:tcPr>
            <w:tcW w:w="2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D21E341" w14:textId="77777777" w:rsidR="006E5790" w:rsidRDefault="00000000">
            <w:r>
              <w:rPr>
                <w:color w:val="6B6B6B"/>
                <w:sz w:val="18"/>
                <w:szCs w:val="18"/>
              </w:rPr>
              <w:t>COUNTD(</w:t>
            </w:r>
            <w:proofErr w:type="spellStart"/>
            <w:r>
              <w:rPr>
                <w:color w:val="6B6B6B"/>
                <w:sz w:val="18"/>
                <w:szCs w:val="18"/>
              </w:rPr>
              <w:t>user_id</w:t>
            </w:r>
            <w:proofErr w:type="spellEnd"/>
            <w:r>
              <w:rPr>
                <w:color w:val="6B6B6B"/>
                <w:sz w:val="18"/>
                <w:szCs w:val="18"/>
              </w:rPr>
              <w:t xml:space="preserve"> WHERE </w:t>
            </w:r>
            <w:proofErr w:type="spellStart"/>
            <w:r>
              <w:rPr>
                <w:color w:val="6B6B6B"/>
                <w:sz w:val="18"/>
                <w:szCs w:val="18"/>
              </w:rPr>
              <w:t>subscription_status</w:t>
            </w:r>
            <w:proofErr w:type="spellEnd"/>
            <w:r>
              <w:rPr>
                <w:color w:val="6B6B6B"/>
                <w:sz w:val="18"/>
                <w:szCs w:val="18"/>
              </w:rPr>
              <w:t xml:space="preserve"> = paid)</w:t>
            </w:r>
          </w:p>
        </w:tc>
        <w:tc>
          <w:tcPr>
            <w:tcW w:w="30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817F700" w14:textId="77777777" w:rsidR="006E5790" w:rsidRDefault="00000000">
            <w:r>
              <w:rPr>
                <w:sz w:val="18"/>
                <w:szCs w:val="18"/>
              </w:rPr>
              <w:t>Translates engagement into actual paid base.</w:t>
            </w:r>
          </w:p>
        </w:tc>
      </w:tr>
    </w:tbl>
    <w:p w14:paraId="7BD8122C" w14:textId="77777777" w:rsidR="006E5790" w:rsidRDefault="006E5790">
      <w:pPr>
        <w:spacing w:before="40" w:after="80" w:line="280" w:lineRule="auto"/>
        <w:jc w:val="both"/>
      </w:pPr>
    </w:p>
    <w:p w14:paraId="2B3E1467" w14:textId="77777777" w:rsidR="006E5790" w:rsidRDefault="00000000">
      <w:pPr>
        <w:pStyle w:val="Heading2"/>
        <w:spacing w:before="160" w:after="80"/>
      </w:pPr>
      <w:r>
        <w:rPr>
          <w:sz w:val="24"/>
          <w:szCs w:val="24"/>
        </w:rPr>
        <w:t>Mapping KPIs to objectives</w:t>
      </w:r>
    </w:p>
    <w:p w14:paraId="07A174FC" w14:textId="77777777" w:rsidR="006E5790" w:rsidRDefault="00000000">
      <w:pPr>
        <w:pStyle w:val="ListParagraph"/>
        <w:numPr>
          <w:ilvl w:val="0"/>
          <w:numId w:val="2"/>
        </w:numPr>
        <w:spacing w:before="40" w:after="40" w:line="280" w:lineRule="auto"/>
      </w:pPr>
      <w:r>
        <w:t>Churn Rate + Likely Churn → quantify the leak (Objective 1).</w:t>
      </w:r>
    </w:p>
    <w:p w14:paraId="5811988D" w14:textId="77777777" w:rsidR="006E5790" w:rsidRDefault="00000000">
      <w:pPr>
        <w:pStyle w:val="ListParagraph"/>
        <w:numPr>
          <w:ilvl w:val="0"/>
          <w:numId w:val="2"/>
        </w:numPr>
        <w:spacing w:before="40" w:after="40" w:line="280" w:lineRule="auto"/>
      </w:pPr>
      <w:r>
        <w:t>Conversion Rate → quantify the funnel (Objective 1).</w:t>
      </w:r>
    </w:p>
    <w:p w14:paraId="36162B1F" w14:textId="77777777" w:rsidR="006E5790" w:rsidRDefault="00000000">
      <w:pPr>
        <w:pStyle w:val="ListParagraph"/>
        <w:numPr>
          <w:ilvl w:val="0"/>
          <w:numId w:val="2"/>
        </w:numPr>
        <w:spacing w:before="40" w:after="40" w:line="280" w:lineRule="auto"/>
      </w:pPr>
      <w:proofErr w:type="spellStart"/>
      <w:r>
        <w:t>Avg</w:t>
      </w:r>
      <w:proofErr w:type="spellEnd"/>
      <w:r>
        <w:t xml:space="preserve"> Engagement → diagnose the leak (Objective 2).</w:t>
      </w:r>
    </w:p>
    <w:p w14:paraId="0B810C32" w14:textId="77777777" w:rsidR="006E5790" w:rsidRDefault="00000000">
      <w:pPr>
        <w:pStyle w:val="ListParagraph"/>
        <w:numPr>
          <w:ilvl w:val="0"/>
          <w:numId w:val="2"/>
        </w:numPr>
        <w:spacing w:before="40" w:after="40" w:line="280" w:lineRule="auto"/>
      </w:pPr>
      <w:r>
        <w:t>Premium Users → translate everything into a number Growth can move (Objective 4).</w:t>
      </w:r>
    </w:p>
    <w:p w14:paraId="70BD9C06" w14:textId="77777777" w:rsidR="006E5790" w:rsidRDefault="00000000">
      <w:pPr>
        <w:pStyle w:val="Heading1"/>
        <w:spacing w:before="240" w:after="120"/>
      </w:pPr>
      <w:r>
        <w:rPr>
          <w:sz w:val="30"/>
          <w:szCs w:val="30"/>
        </w:rPr>
        <w:t>8. Exploratory Data Analysis</w:t>
      </w:r>
    </w:p>
    <w:p w14:paraId="3517856C" w14:textId="77777777" w:rsidR="006E5790" w:rsidRDefault="00000000">
      <w:pPr>
        <w:spacing w:after="200"/>
      </w:pPr>
      <w:r>
        <w:rPr>
          <w:i/>
          <w:iCs/>
          <w:color w:val="6B6B6B"/>
        </w:rPr>
        <w:t>Charts below reproduce the Tableau dashboards. Notebook reference — 03_eda.ipynb.</w:t>
      </w:r>
    </w:p>
    <w:p w14:paraId="626641A5" w14:textId="77777777" w:rsidR="006E5790" w:rsidRDefault="00000000">
      <w:pPr>
        <w:pStyle w:val="Heading2"/>
        <w:spacing w:before="160" w:after="80"/>
      </w:pPr>
      <w:r>
        <w:rPr>
          <w:sz w:val="24"/>
          <w:szCs w:val="24"/>
        </w:rPr>
        <w:t>Distribution — subscription mix</w:t>
      </w:r>
    </w:p>
    <w:p w14:paraId="07F146BD" w14:textId="77777777" w:rsidR="006E5790" w:rsidRDefault="00000000">
      <w:pPr>
        <w:spacing w:before="160" w:after="60"/>
        <w:jc w:val="center"/>
      </w:pPr>
      <w:r>
        <w:rPr>
          <w:noProof/>
        </w:rPr>
        <w:drawing>
          <wp:inline distT="0" distB="0" distL="0" distR="0" wp14:anchorId="4BFE2A52" wp14:editId="70AA7A4E">
            <wp:extent cx="3429000" cy="2714625"/>
            <wp:effectExtent l="0" t="0" r="0" b="0"/>
            <wp:docPr id="1" name="subscription_donut.png" descr="subscription_donut.png" title="subscription_don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714625"/>
                    </a:xfrm>
                    <a:prstGeom prst="rect">
                      <a:avLst/>
                    </a:prstGeom>
                  </pic:spPr>
                </pic:pic>
              </a:graphicData>
            </a:graphic>
          </wp:inline>
        </w:drawing>
      </w:r>
    </w:p>
    <w:p w14:paraId="4E33746F" w14:textId="77777777" w:rsidR="006E5790" w:rsidRDefault="00000000">
      <w:pPr>
        <w:spacing w:after="200"/>
        <w:jc w:val="center"/>
      </w:pPr>
      <w:r>
        <w:rPr>
          <w:i/>
          <w:iCs/>
          <w:color w:val="6B6B6B"/>
          <w:sz w:val="18"/>
          <w:szCs w:val="18"/>
        </w:rPr>
        <w:t>Figure 8.1 · Reproduction of Dashboard 2 · Subscription Breakdown / Sub Type vs Status.</w:t>
      </w:r>
    </w:p>
    <w:p w14:paraId="2706B3DF" w14:textId="77777777" w:rsidR="006E5790" w:rsidRDefault="00000000">
      <w:pPr>
        <w:spacing w:before="40" w:after="80" w:line="280" w:lineRule="auto"/>
        <w:jc w:val="both"/>
      </w:pPr>
      <w:r>
        <w:lastRenderedPageBreak/>
        <w:t>Dashboard 2 shows Free as the largest single subscription cohort, followed by Premium Individual; Student, Premium Family and Premium Duo are the three smallest cohorts at roughly equal heights on the Sub Type vs Status chart. The Premium Users KPI on the same dashboard is 27,385 — the figure used wherever this report cites paid users.</w:t>
      </w:r>
    </w:p>
    <w:p w14:paraId="472F3AEB" w14:textId="77777777" w:rsidR="006E5790" w:rsidRDefault="00000000">
      <w:pPr>
        <w:pStyle w:val="Heading2"/>
        <w:spacing w:before="160" w:after="80"/>
      </w:pPr>
      <w:r>
        <w:rPr>
          <w:sz w:val="24"/>
          <w:szCs w:val="24"/>
        </w:rPr>
        <w:t>Comparison — active vs country</w:t>
      </w:r>
    </w:p>
    <w:p w14:paraId="79F41917" w14:textId="77777777" w:rsidR="006E5790" w:rsidRDefault="00000000">
      <w:pPr>
        <w:spacing w:before="160" w:after="60"/>
        <w:jc w:val="center"/>
      </w:pPr>
      <w:r>
        <w:rPr>
          <w:noProof/>
        </w:rPr>
        <w:drawing>
          <wp:inline distT="0" distB="0" distL="0" distR="0" wp14:anchorId="5722FF77" wp14:editId="74AF5F1B">
            <wp:extent cx="4000500" cy="2333625"/>
            <wp:effectExtent l="0" t="0" r="0" b="0"/>
            <wp:docPr id="1607665156" name="churn_country.png" descr="churn_country.png" title="churn_cou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333625"/>
                    </a:xfrm>
                    <a:prstGeom prst="rect">
                      <a:avLst/>
                    </a:prstGeom>
                  </pic:spPr>
                </pic:pic>
              </a:graphicData>
            </a:graphic>
          </wp:inline>
        </w:drawing>
      </w:r>
    </w:p>
    <w:p w14:paraId="247391C0" w14:textId="77777777" w:rsidR="006E5790" w:rsidRDefault="00000000">
      <w:pPr>
        <w:spacing w:after="200"/>
        <w:jc w:val="center"/>
      </w:pPr>
      <w:r>
        <w:rPr>
          <w:i/>
          <w:iCs/>
          <w:color w:val="6B6B6B"/>
          <w:sz w:val="18"/>
          <w:szCs w:val="18"/>
        </w:rPr>
        <w:t>Figure 8.2 · Reproduction of Dashboard 3 · Active vs Country.</w:t>
      </w:r>
    </w:p>
    <w:p w14:paraId="00AB391D" w14:textId="77777777" w:rsidR="006E5790" w:rsidRDefault="00000000">
      <w:pPr>
        <w:spacing w:before="40" w:after="80" w:line="280" w:lineRule="auto"/>
        <w:jc w:val="both"/>
      </w:pPr>
      <w:r>
        <w:t>Dashboard 3 displays the active / inactive split as a 100% stacked bar across all 12 countries; the bars are visibly uniform — the active share appears similar in India, Brazil, USA and the UK, with no market standing out. The same flatness holds for genre-level listening hours on Dashboard 1. Together these rule out a country- or content-targeted retention play as the first analytical lever.</w:t>
      </w:r>
    </w:p>
    <w:p w14:paraId="43BAB027" w14:textId="77777777" w:rsidR="006E5790" w:rsidRDefault="00000000">
      <w:pPr>
        <w:pStyle w:val="Heading2"/>
        <w:spacing w:before="160" w:after="80"/>
      </w:pPr>
      <w:r>
        <w:rPr>
          <w:sz w:val="24"/>
          <w:szCs w:val="24"/>
        </w:rPr>
        <w:t>Distribution — churn by engagement level</w:t>
      </w:r>
    </w:p>
    <w:p w14:paraId="6C049EDC" w14:textId="77777777" w:rsidR="006E5790" w:rsidRDefault="00000000">
      <w:pPr>
        <w:spacing w:before="160" w:after="60"/>
        <w:jc w:val="center"/>
      </w:pPr>
      <w:r>
        <w:rPr>
          <w:noProof/>
        </w:rPr>
        <w:drawing>
          <wp:inline distT="0" distB="0" distL="0" distR="0" wp14:anchorId="06E077B6" wp14:editId="6C5D3FFB">
            <wp:extent cx="3619500" cy="2524125"/>
            <wp:effectExtent l="0" t="0" r="0" b="0"/>
            <wp:docPr id="1140519242" name="churn_engagement.png" descr="churn_engagement.png" title="churn_eng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524125"/>
                    </a:xfrm>
                    <a:prstGeom prst="rect">
                      <a:avLst/>
                    </a:prstGeom>
                  </pic:spPr>
                </pic:pic>
              </a:graphicData>
            </a:graphic>
          </wp:inline>
        </w:drawing>
      </w:r>
    </w:p>
    <w:p w14:paraId="084F494C" w14:textId="77777777" w:rsidR="006E5790" w:rsidRDefault="00000000">
      <w:pPr>
        <w:spacing w:after="200"/>
        <w:jc w:val="center"/>
      </w:pPr>
      <w:r>
        <w:rPr>
          <w:i/>
          <w:iCs/>
          <w:color w:val="6B6B6B"/>
          <w:sz w:val="18"/>
          <w:szCs w:val="18"/>
        </w:rPr>
        <w:t>Figure 8.3 · Reproduction of Dashboard 3 · Churn by Engagement (labels visible on dashboard: 61.63% / 38.37% · 61.29% / 38.71% · 61.54% / 38.46%).</w:t>
      </w:r>
    </w:p>
    <w:p w14:paraId="64BBA753" w14:textId="77777777" w:rsidR="006E5790" w:rsidRDefault="00000000">
      <w:pPr>
        <w:spacing w:before="40" w:after="80" w:line="280" w:lineRule="auto"/>
        <w:jc w:val="both"/>
      </w:pPr>
      <w:r>
        <w:lastRenderedPageBreak/>
        <w:t>The values on Dashboard 3 are 61.63%, 61.29% and 61.54% for High, Medium and Low engagement respectively — a spread of roughly 0.34 percentage points across the three cohorts. The field expected to be the strongest behavioural predictor of churn does not separate the cohorts at this resolution. The implication is revisited in §9.</w:t>
      </w:r>
    </w:p>
    <w:p w14:paraId="6F0A63BF" w14:textId="4189972E" w:rsidR="006E5790" w:rsidRDefault="00000000" w:rsidP="0093749D">
      <w:pPr>
        <w:pStyle w:val="Heading2"/>
        <w:spacing w:before="160" w:after="80"/>
        <w:jc w:val="center"/>
      </w:pPr>
      <w:r>
        <w:rPr>
          <w:sz w:val="24"/>
          <w:szCs w:val="24"/>
        </w:rPr>
        <w:t>Correlation — skips vs. recommendation rating</w:t>
      </w:r>
      <w:r w:rsidR="0093749D">
        <w:rPr>
          <w:noProof/>
        </w:rPr>
        <w:drawing>
          <wp:inline distT="0" distB="0" distL="0" distR="0" wp14:anchorId="7E5AAD1D" wp14:editId="771F786F">
            <wp:extent cx="4802588" cy="2323735"/>
            <wp:effectExtent l="0" t="0" r="0" b="635"/>
            <wp:docPr id="56350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05492" name="Picture 5635054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9943" cy="2341809"/>
                    </a:xfrm>
                    <a:prstGeom prst="rect">
                      <a:avLst/>
                    </a:prstGeom>
                  </pic:spPr>
                </pic:pic>
              </a:graphicData>
            </a:graphic>
          </wp:inline>
        </w:drawing>
      </w:r>
    </w:p>
    <w:p w14:paraId="7CA17671" w14:textId="77777777" w:rsidR="006E5790" w:rsidRDefault="00000000">
      <w:pPr>
        <w:spacing w:after="200"/>
        <w:jc w:val="center"/>
      </w:pPr>
      <w:r>
        <w:rPr>
          <w:i/>
          <w:iCs/>
          <w:color w:val="6B6B6B"/>
          <w:sz w:val="18"/>
          <w:szCs w:val="18"/>
        </w:rPr>
        <w:t>Figure 8.4 · Reproduction of Dashboard 1 · Skips vs Rating (1–5).</w:t>
      </w:r>
    </w:p>
    <w:p w14:paraId="5949C802" w14:textId="77777777" w:rsidR="006E5790" w:rsidRDefault="00000000">
      <w:pPr>
        <w:spacing w:before="40" w:after="80" w:line="280" w:lineRule="auto"/>
        <w:jc w:val="both"/>
      </w:pPr>
      <w:r>
        <w:t>Dashboard 1 shows the scatter as a near-uniform grid — points appear at every combination of rating (1–5) and skips/day across the full 0–26 range, with the trend line essentially horizontal. Combined with the visually flat Age vs Listening Hours, Genre vs Listening Hours and Device vs Engagement charts on the same dashboard, this indicates that the snapshot-level behavioural inputs available in the dataset do not differentiate users.</w:t>
      </w:r>
    </w:p>
    <w:p w14:paraId="7E8AD169" w14:textId="77777777" w:rsidR="006E5790" w:rsidRDefault="00000000">
      <w:pPr>
        <w:pStyle w:val="Heading1"/>
        <w:spacing w:before="240" w:after="120"/>
      </w:pPr>
      <w:r>
        <w:rPr>
          <w:sz w:val="30"/>
          <w:szCs w:val="30"/>
        </w:rPr>
        <w:t>9. Statistical Analysis</w:t>
      </w:r>
    </w:p>
    <w:p w14:paraId="2E909D6F" w14:textId="77777777" w:rsidR="006E5790" w:rsidRDefault="00000000">
      <w:pPr>
        <w:spacing w:after="200"/>
      </w:pPr>
      <w:r>
        <w:rPr>
          <w:i/>
          <w:iCs/>
          <w:color w:val="6B6B6B"/>
        </w:rPr>
        <w:t>Notebook reference — 04_statistical_analysis.ipynb.</w:t>
      </w:r>
    </w:p>
    <w:p w14:paraId="7CF48190" w14:textId="77777777" w:rsidR="006E5790" w:rsidRDefault="00000000">
      <w:pPr>
        <w:spacing w:before="40" w:after="80" w:line="280" w:lineRule="auto"/>
        <w:jc w:val="both"/>
      </w:pPr>
      <w:r>
        <w:t>The statistical question is falsifiable: do any segmentation fields visible in the dashboards (engagement, country, subscription type, age group, primary device, favourite genre) materially separate churners from stayers? Across every cut on the three dashboards the answer, by inspection, is no — and that absence of separation is itself the analytical finding.</w:t>
      </w:r>
    </w:p>
    <w:p w14:paraId="4B1B7423" w14:textId="77777777" w:rsidR="006E5790" w:rsidRDefault="00000000">
      <w:pPr>
        <w:pStyle w:val="Heading2"/>
        <w:spacing w:before="160" w:after="80"/>
      </w:pPr>
      <w:r>
        <w:rPr>
          <w:sz w:val="24"/>
          <w:szCs w:val="24"/>
        </w:rPr>
        <w:t>Hypothesis test</w:t>
      </w:r>
    </w:p>
    <w:p w14:paraId="77434218" w14:textId="77777777" w:rsidR="006E5790" w:rsidRDefault="00000000">
      <w:pPr>
        <w:spacing w:before="40" w:after="80" w:line="280" w:lineRule="auto"/>
        <w:jc w:val="both"/>
      </w:pPr>
      <w:r>
        <w:t xml:space="preserve">A two-sample t-test was run comparing the </w:t>
      </w:r>
      <w:proofErr w:type="spellStart"/>
      <w:r>
        <w:t>engagement_score</w:t>
      </w:r>
      <w:proofErr w:type="spellEnd"/>
      <w:r>
        <w:t xml:space="preserve"> column for churned vs. active users. The exact t-statistic, p-value, and effect size (Cohen's d) are recorded in notebooks/04_statistical_analysis.ipynb on the project's GitHub repository — readers should refer to that notebook for the cell-level output. The dashboard view that motivates this test is Figure 8.3 (Churn by Engagement), where the High, Medium and Low engagement cohorts churn at 61.63%, 61.29% and 61.54% respectively — a spread of roughly 0.34 percentage points across the cohorts.</w:t>
      </w:r>
    </w:p>
    <w:p w14:paraId="6A4B9BAF" w14:textId="77777777" w:rsidR="006E5790" w:rsidRDefault="00000000">
      <w:pPr>
        <w:pStyle w:val="Heading2"/>
        <w:spacing w:before="160" w:after="80"/>
      </w:pPr>
      <w:r>
        <w:rPr>
          <w:sz w:val="24"/>
          <w:szCs w:val="24"/>
        </w:rPr>
        <w:t>Funnel decomposition</w:t>
      </w:r>
    </w:p>
    <w:p w14:paraId="71A08A46" w14:textId="77777777" w:rsidR="006E5790" w:rsidRDefault="00000000">
      <w:pPr>
        <w:spacing w:before="160" w:after="60"/>
        <w:jc w:val="center"/>
      </w:pPr>
      <w:r>
        <w:rPr>
          <w:noProof/>
        </w:rPr>
        <w:lastRenderedPageBreak/>
        <w:drawing>
          <wp:inline distT="0" distB="0" distL="0" distR="0" wp14:anchorId="33ADA164" wp14:editId="271546E1">
            <wp:extent cx="4191000" cy="2238375"/>
            <wp:effectExtent l="0" t="0" r="0" b="0"/>
            <wp:docPr id="1196273457" name="sales_funnel.png" descr="sales_funnel.png" title="sales_fu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238375"/>
                    </a:xfrm>
                    <a:prstGeom prst="rect">
                      <a:avLst/>
                    </a:prstGeom>
                  </pic:spPr>
                </pic:pic>
              </a:graphicData>
            </a:graphic>
          </wp:inline>
        </w:drawing>
      </w:r>
    </w:p>
    <w:p w14:paraId="36E58961" w14:textId="77777777" w:rsidR="006E5790" w:rsidRDefault="00000000">
      <w:pPr>
        <w:spacing w:after="200"/>
        <w:jc w:val="center"/>
      </w:pPr>
      <w:r>
        <w:rPr>
          <w:i/>
          <w:iCs/>
          <w:color w:val="6B6B6B"/>
          <w:sz w:val="18"/>
          <w:szCs w:val="18"/>
        </w:rPr>
        <w:t>Figure 9.1 · Funnel built from three dashboard KPIs · 100 → 34.96 → 24.87 → 22.24.</w:t>
      </w:r>
    </w:p>
    <w:p w14:paraId="1ED421EF" w14:textId="77777777" w:rsidR="006E5790" w:rsidRDefault="00000000">
      <w:pPr>
        <w:spacing w:before="40" w:after="80" w:line="280" w:lineRule="auto"/>
        <w:jc w:val="both"/>
      </w:pPr>
      <w:r>
        <w:t>Aligning the three funnel-relevant KPIs — Ad Interaction 34.96% (Dashboard 2), Conversion 24.87% (Dashboard 2), and Churn Rate 22.24% (Dashboard 3) — produces the staged view in Figure 9.1. The chart does not claim a strict causal chain between the percentages; it places the dashboards' own values on a single axis to make the conversion stage's relative size visible. This frames Recommendation 1 in §12.</w:t>
      </w:r>
    </w:p>
    <w:p w14:paraId="4B26A38B" w14:textId="77777777" w:rsidR="006E5790" w:rsidRDefault="00000000">
      <w:pPr>
        <w:pStyle w:val="Heading2"/>
        <w:spacing w:before="160" w:after="80"/>
      </w:pPr>
      <w:r>
        <w:rPr>
          <w:sz w:val="24"/>
          <w:szCs w:val="24"/>
        </w:rPr>
        <w:t>Risk profile — the Likely-Churn 38.56%</w:t>
      </w:r>
    </w:p>
    <w:p w14:paraId="245CDD8B" w14:textId="77777777" w:rsidR="006E5790" w:rsidRDefault="00000000">
      <w:pPr>
        <w:spacing w:before="40" w:after="80" w:line="280" w:lineRule="auto"/>
        <w:jc w:val="both"/>
      </w:pPr>
      <w:r>
        <w:t xml:space="preserve">The Likely Churn KPI on Dashboard 3 reads 38.56% — that is, the 38.56% of users that the dataset's </w:t>
      </w:r>
      <w:proofErr w:type="spellStart"/>
      <w:r>
        <w:t>likely_churned</w:t>
      </w:r>
      <w:proofErr w:type="spellEnd"/>
      <w:r>
        <w:t xml:space="preserve"> flag has already classified as at-risk. Combined with the 22.24% Churn Rate, the dashboards already show that a majority of the current user base sits in either a churned or pre-churned bucket. Translating either figure into a dollar revenue impact requires Spotify's Premium ARPU and CAC, which are not in the dataset; readers should refer to Spotify's quarterly financial filings if a dollar-level conversion is needed.</w:t>
      </w:r>
    </w:p>
    <w:p w14:paraId="19ABF35E" w14:textId="77777777" w:rsidR="006E5790" w:rsidRDefault="00000000">
      <w:pPr>
        <w:pStyle w:val="Heading2"/>
        <w:spacing w:before="160" w:after="80"/>
      </w:pPr>
      <w:r>
        <w:rPr>
          <w:sz w:val="24"/>
          <w:szCs w:val="24"/>
        </w:rPr>
        <w:t>Methods not run on this dataset</w:t>
      </w:r>
    </w:p>
    <w:p w14:paraId="74A416C4" w14:textId="77777777" w:rsidR="006E5790" w:rsidRDefault="00000000">
      <w:pPr>
        <w:pStyle w:val="ListParagraph"/>
        <w:numPr>
          <w:ilvl w:val="0"/>
          <w:numId w:val="2"/>
        </w:numPr>
        <w:spacing w:before="40" w:after="40" w:line="280" w:lineRule="auto"/>
      </w:pPr>
      <w:r>
        <w:t>No production churn classifier — would require event-level features the snapshot does not contain.</w:t>
      </w:r>
    </w:p>
    <w:p w14:paraId="560A5131" w14:textId="77777777" w:rsidR="006E5790" w:rsidRDefault="00000000">
      <w:pPr>
        <w:pStyle w:val="ListParagraph"/>
        <w:numPr>
          <w:ilvl w:val="0"/>
          <w:numId w:val="2"/>
        </w:numPr>
        <w:spacing w:before="40" w:after="40" w:line="280" w:lineRule="auto"/>
      </w:pPr>
      <w:r>
        <w:t xml:space="preserve">No survival curve — no time-to-event data is present; the dashboard's </w:t>
      </w:r>
      <w:proofErr w:type="spellStart"/>
      <w:r>
        <w:t>Avg</w:t>
      </w:r>
      <w:proofErr w:type="spellEnd"/>
      <w:r>
        <w:t xml:space="preserve"> Tenure (51.32 </w:t>
      </w:r>
      <w:proofErr w:type="spellStart"/>
      <w:r>
        <w:t>mo</w:t>
      </w:r>
      <w:proofErr w:type="spellEnd"/>
      <w:r>
        <w:t>) is the only retention duration available.</w:t>
      </w:r>
    </w:p>
    <w:p w14:paraId="64D9A588" w14:textId="77777777" w:rsidR="006E5790" w:rsidRDefault="00000000">
      <w:pPr>
        <w:pStyle w:val="ListParagraph"/>
        <w:numPr>
          <w:ilvl w:val="0"/>
          <w:numId w:val="2"/>
        </w:numPr>
        <w:spacing w:before="40" w:after="40" w:line="280" w:lineRule="auto"/>
      </w:pPr>
      <w:r>
        <w:t>No customer-segmentation clustering — not run on this project; recorded here as out-of-scope.</w:t>
      </w:r>
    </w:p>
    <w:p w14:paraId="0CB03F5B" w14:textId="77777777" w:rsidR="006E5790" w:rsidRDefault="00000000">
      <w:pPr>
        <w:pStyle w:val="Heading1"/>
        <w:spacing w:before="240" w:after="120"/>
      </w:pPr>
      <w:r>
        <w:rPr>
          <w:sz w:val="30"/>
          <w:szCs w:val="30"/>
        </w:rPr>
        <w:t>10. Tableau Dashboard Design</w:t>
      </w:r>
    </w:p>
    <w:p w14:paraId="607B3D94" w14:textId="77777777" w:rsidR="006E5790" w:rsidRDefault="00000000">
      <w:pPr>
        <w:spacing w:before="40" w:after="80" w:line="280" w:lineRule="auto"/>
        <w:jc w:val="both"/>
      </w:pPr>
      <w:r>
        <w:t>Three dashboards, each for a distinct audience. They share dataset, colour system and filter set — Country / Age Group / Churn Status / Subscription Type filters cascade across all three views.</w:t>
      </w:r>
    </w:p>
    <w:p w14:paraId="72F64774" w14:textId="77777777" w:rsidR="006E5790" w:rsidRDefault="00000000">
      <w:pPr>
        <w:pStyle w:val="Heading2"/>
        <w:spacing w:before="160" w:after="80"/>
      </w:pPr>
      <w:r>
        <w:rPr>
          <w:sz w:val="24"/>
          <w:szCs w:val="24"/>
        </w:rPr>
        <w:t>Dashboard 1 — Engagement &amp; Behaviour (executive)</w:t>
      </w:r>
    </w:p>
    <w:p w14:paraId="6D203489" w14:textId="3A1C22CD" w:rsidR="006E5790" w:rsidRDefault="0093749D">
      <w:pPr>
        <w:spacing w:before="160" w:after="60"/>
        <w:jc w:val="center"/>
      </w:pPr>
      <w:r>
        <w:rPr>
          <w:noProof/>
        </w:rPr>
        <w:lastRenderedPageBreak/>
        <w:drawing>
          <wp:inline distT="0" distB="0" distL="0" distR="0" wp14:anchorId="646FF527" wp14:editId="452D54EA">
            <wp:extent cx="4513860" cy="3101009"/>
            <wp:effectExtent l="0" t="0" r="0" b="0"/>
            <wp:docPr id="1482684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84538" name="Picture 14826845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00260" cy="3160366"/>
                    </a:xfrm>
                    <a:prstGeom prst="rect">
                      <a:avLst/>
                    </a:prstGeom>
                  </pic:spPr>
                </pic:pic>
              </a:graphicData>
            </a:graphic>
          </wp:inline>
        </w:drawing>
      </w:r>
    </w:p>
    <w:p w14:paraId="078C4E4E" w14:textId="77777777" w:rsidR="006E5790" w:rsidRDefault="00000000">
      <w:pPr>
        <w:spacing w:after="200"/>
        <w:jc w:val="center"/>
      </w:pPr>
      <w:r>
        <w:rPr>
          <w:i/>
          <w:iCs/>
          <w:color w:val="6B6B6B"/>
          <w:sz w:val="18"/>
          <w:szCs w:val="18"/>
        </w:rPr>
        <w:t>Figure 10.1 · Listening 9.95 · Engagement 0.484 · Skips/day 10.03 · Satisfaction 3.644.</w:t>
      </w:r>
    </w:p>
    <w:p w14:paraId="2CA4B46B" w14:textId="77777777" w:rsidR="006E5790" w:rsidRDefault="00000000">
      <w:pPr>
        <w:spacing w:before="40" w:after="80" w:line="280" w:lineRule="auto"/>
        <w:jc w:val="both"/>
      </w:pPr>
      <w:r>
        <w:t>CEO view — ‘how engaged is the base, and is it changing?’ KPIs across the top, behavioural cuts (genre, age, device) below for explanation.</w:t>
      </w:r>
    </w:p>
    <w:p w14:paraId="45AA3B8C" w14:textId="77777777" w:rsidR="006E5790" w:rsidRDefault="00000000">
      <w:pPr>
        <w:pStyle w:val="Heading2"/>
        <w:spacing w:before="160" w:after="80"/>
      </w:pPr>
      <w:r>
        <w:rPr>
          <w:sz w:val="24"/>
          <w:szCs w:val="24"/>
        </w:rPr>
        <w:t>Dashboard 2 — Sales Performance (operational)</w:t>
      </w:r>
    </w:p>
    <w:p w14:paraId="2EBB390F" w14:textId="6D39E36C" w:rsidR="006E5790" w:rsidRDefault="0093749D">
      <w:pPr>
        <w:spacing w:before="160" w:after="60"/>
        <w:jc w:val="center"/>
      </w:pPr>
      <w:r>
        <w:rPr>
          <w:noProof/>
        </w:rPr>
        <w:drawing>
          <wp:inline distT="0" distB="0" distL="0" distR="0" wp14:anchorId="60D6926E" wp14:editId="3DDC3D6D">
            <wp:extent cx="5546006" cy="3601941"/>
            <wp:effectExtent l="0" t="0" r="4445" b="5080"/>
            <wp:docPr id="69575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50081" name="Picture 6957500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0015" cy="3617534"/>
                    </a:xfrm>
                    <a:prstGeom prst="rect">
                      <a:avLst/>
                    </a:prstGeom>
                  </pic:spPr>
                </pic:pic>
              </a:graphicData>
            </a:graphic>
          </wp:inline>
        </w:drawing>
      </w:r>
    </w:p>
    <w:p w14:paraId="5F88CE10" w14:textId="77777777" w:rsidR="006E5790" w:rsidRDefault="00000000">
      <w:pPr>
        <w:spacing w:after="200"/>
        <w:jc w:val="center"/>
      </w:pPr>
      <w:r>
        <w:rPr>
          <w:i/>
          <w:iCs/>
          <w:color w:val="6B6B6B"/>
          <w:sz w:val="18"/>
          <w:szCs w:val="18"/>
        </w:rPr>
        <w:t>Figure 10.2 · Conversion 24.87% · Premium 27,385 · Ad Interaction 34.96%.</w:t>
      </w:r>
    </w:p>
    <w:p w14:paraId="1E561EF2" w14:textId="77777777" w:rsidR="006E5790" w:rsidRDefault="00000000">
      <w:pPr>
        <w:spacing w:before="40" w:after="80" w:line="280" w:lineRule="auto"/>
        <w:jc w:val="both"/>
      </w:pPr>
      <w:r>
        <w:lastRenderedPageBreak/>
        <w:t>Funnel dashboard — subscription mix, country-level conversion, ad-to-conversion split, tier comparison. Used by Growth analysts to prioritise weekly campaigns.</w:t>
      </w:r>
    </w:p>
    <w:p w14:paraId="68EDE94D" w14:textId="77777777" w:rsidR="006E5790" w:rsidRDefault="00000000">
      <w:pPr>
        <w:pStyle w:val="Heading2"/>
        <w:spacing w:before="160" w:after="80"/>
      </w:pPr>
      <w:r>
        <w:rPr>
          <w:sz w:val="24"/>
          <w:szCs w:val="24"/>
        </w:rPr>
        <w:t>Dashboard 3 — Retention &amp; Churn (retention)</w:t>
      </w:r>
    </w:p>
    <w:p w14:paraId="0A1C2271" w14:textId="4FC49EDC" w:rsidR="006E5790" w:rsidRDefault="0093749D">
      <w:pPr>
        <w:spacing w:before="160" w:after="60"/>
        <w:jc w:val="center"/>
      </w:pPr>
      <w:r>
        <w:rPr>
          <w:noProof/>
        </w:rPr>
        <w:drawing>
          <wp:inline distT="0" distB="0" distL="0" distR="0" wp14:anchorId="450F4120" wp14:editId="06712670">
            <wp:extent cx="5943600" cy="3860165"/>
            <wp:effectExtent l="0" t="0" r="0" b="635"/>
            <wp:docPr id="127900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0764" name="Picture 1279007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7461F901" w14:textId="77777777" w:rsidR="006E5790" w:rsidRDefault="00000000">
      <w:pPr>
        <w:spacing w:after="200"/>
        <w:jc w:val="center"/>
      </w:pPr>
      <w:r>
        <w:rPr>
          <w:i/>
          <w:iCs/>
          <w:color w:val="6B6B6B"/>
          <w:sz w:val="18"/>
          <w:szCs w:val="18"/>
        </w:rPr>
        <w:t>Figure 10.3 · Churn 22.24% · Likely Churn 38.56% · Tenure 51.32 mo.</w:t>
      </w:r>
    </w:p>
    <w:p w14:paraId="6D9A7ECA" w14:textId="77777777" w:rsidR="006E5790" w:rsidRDefault="00000000">
      <w:pPr>
        <w:spacing w:before="40" w:after="80" w:line="280" w:lineRule="auto"/>
        <w:jc w:val="both"/>
      </w:pPr>
      <w:r>
        <w:t>Retention manager view — four churn KPIs at the top; churn by engagement, country, and feature-request below. Where win-back targeting lives.</w:t>
      </w:r>
    </w:p>
    <w:p w14:paraId="5AFF0D15" w14:textId="77777777" w:rsidR="006E5790" w:rsidRDefault="00000000">
      <w:pPr>
        <w:spacing w:before="40" w:after="80" w:line="280" w:lineRule="auto"/>
        <w:jc w:val="both"/>
      </w:pPr>
      <w:r>
        <w:t>Tableau Public · public.tableau.com/.../Spotify_final2_and_3 (live link at submission). Repo references: tableau/screenshots/, tableau/dashboard_links.md.</w:t>
      </w:r>
    </w:p>
    <w:p w14:paraId="05A5C8A8" w14:textId="77777777" w:rsidR="006E5790" w:rsidRDefault="00000000">
      <w:pPr>
        <w:pStyle w:val="Heading1"/>
        <w:spacing w:before="240" w:after="120"/>
      </w:pPr>
      <w:r>
        <w:rPr>
          <w:sz w:val="30"/>
          <w:szCs w:val="30"/>
        </w:rPr>
        <w:t>11. Insights Summary</w:t>
      </w:r>
    </w:p>
    <w:p w14:paraId="440F8955" w14:textId="77777777" w:rsidR="006E5790" w:rsidRDefault="00000000">
      <w:pPr>
        <w:spacing w:after="200"/>
      </w:pPr>
      <w:r>
        <w:rPr>
          <w:i/>
          <w:iCs/>
          <w:color w:val="6B6B6B"/>
        </w:rPr>
        <w:t>Each insight tells the reader what to think or do, not just what to look at.</w:t>
      </w:r>
    </w:p>
    <w:p w14:paraId="2314537A" w14:textId="77777777" w:rsidR="006E5790" w:rsidRDefault="00000000">
      <w:pPr>
        <w:pStyle w:val="ListParagraph"/>
        <w:numPr>
          <w:ilvl w:val="0"/>
          <w:numId w:val="2"/>
        </w:numPr>
        <w:spacing w:before="40" w:after="40" w:line="280" w:lineRule="auto"/>
      </w:pPr>
      <w:r>
        <w:rPr>
          <w:b/>
          <w:bCs/>
          <w:color w:val="1DB954"/>
        </w:rPr>
        <w:t xml:space="preserve">Insight 1. </w:t>
      </w:r>
      <w:r>
        <w:t>Free is the largest single subscription cohort on Dashboard 2's Sub Type vs Status chart — the biggest conversion pool the platform owns.</w:t>
      </w:r>
    </w:p>
    <w:p w14:paraId="5DD341BD" w14:textId="77777777" w:rsidR="006E5790" w:rsidRDefault="00000000">
      <w:pPr>
        <w:pStyle w:val="ListParagraph"/>
        <w:numPr>
          <w:ilvl w:val="0"/>
          <w:numId w:val="2"/>
        </w:numPr>
        <w:spacing w:before="40" w:after="40" w:line="280" w:lineRule="auto"/>
      </w:pPr>
      <w:r>
        <w:rPr>
          <w:b/>
          <w:bCs/>
          <w:color w:val="1DB954"/>
        </w:rPr>
        <w:t xml:space="preserve">Insight 2. </w:t>
      </w:r>
      <w:r>
        <w:t>Engagement does not separate churn — High / Medium / Low all sit at 61.29 – 61.63% on Dashboard 3.</w:t>
      </w:r>
    </w:p>
    <w:p w14:paraId="0C8DE860" w14:textId="77777777" w:rsidR="006E5790" w:rsidRDefault="00000000">
      <w:pPr>
        <w:pStyle w:val="ListParagraph"/>
        <w:numPr>
          <w:ilvl w:val="0"/>
          <w:numId w:val="2"/>
        </w:numPr>
        <w:spacing w:before="40" w:after="40" w:line="280" w:lineRule="auto"/>
      </w:pPr>
      <w:r>
        <w:rPr>
          <w:b/>
          <w:bCs/>
          <w:color w:val="1DB954"/>
        </w:rPr>
        <w:t xml:space="preserve">Insight 3. </w:t>
      </w:r>
      <w:r>
        <w:t>Geography does not separate churn — Active vs Country bars are uniform across all 12 markets on Dashboard 3.</w:t>
      </w:r>
    </w:p>
    <w:p w14:paraId="3B184FE4" w14:textId="77777777" w:rsidR="006E5790" w:rsidRDefault="00000000">
      <w:pPr>
        <w:pStyle w:val="ListParagraph"/>
        <w:numPr>
          <w:ilvl w:val="0"/>
          <w:numId w:val="2"/>
        </w:numPr>
        <w:spacing w:before="40" w:after="40" w:line="280" w:lineRule="auto"/>
      </w:pPr>
      <w:r>
        <w:rPr>
          <w:b/>
          <w:bCs/>
          <w:color w:val="1DB954"/>
        </w:rPr>
        <w:t xml:space="preserve">Insight 4. </w:t>
      </w:r>
      <w:r>
        <w:t>The conversion stage is the binding KPI gap: Ad Interaction 34.96% → Conversion 24.87% (Dashboard 2).</w:t>
      </w:r>
    </w:p>
    <w:p w14:paraId="2EBDAD54" w14:textId="77777777" w:rsidR="006E5790" w:rsidRDefault="00000000">
      <w:pPr>
        <w:pStyle w:val="ListParagraph"/>
        <w:numPr>
          <w:ilvl w:val="0"/>
          <w:numId w:val="2"/>
        </w:numPr>
        <w:spacing w:before="40" w:after="40" w:line="280" w:lineRule="auto"/>
      </w:pPr>
      <w:r>
        <w:rPr>
          <w:b/>
          <w:bCs/>
          <w:color w:val="1DB954"/>
        </w:rPr>
        <w:lastRenderedPageBreak/>
        <w:t xml:space="preserve">Insight 5. </w:t>
      </w:r>
      <w:proofErr w:type="spellStart"/>
      <w:r>
        <w:t>Avg</w:t>
      </w:r>
      <w:proofErr w:type="spellEnd"/>
      <w:r>
        <w:t xml:space="preserve"> Tenure is 51.32 months on Dashboard 3 — every retained user represents a long-duration relationship to protect.</w:t>
      </w:r>
    </w:p>
    <w:p w14:paraId="3DAF3EA4" w14:textId="77777777" w:rsidR="006E5790" w:rsidRDefault="00000000">
      <w:pPr>
        <w:pStyle w:val="ListParagraph"/>
        <w:numPr>
          <w:ilvl w:val="0"/>
          <w:numId w:val="2"/>
        </w:numPr>
        <w:spacing w:before="40" w:after="40" w:line="280" w:lineRule="auto"/>
      </w:pPr>
      <w:r>
        <w:rPr>
          <w:b/>
          <w:bCs/>
          <w:color w:val="1DB954"/>
        </w:rPr>
        <w:t xml:space="preserve">Insight 6. </w:t>
      </w:r>
      <w:r>
        <w:t>Likely-Churn (38.56%) is 1.7× the actual Churn Rate (22.24%) — the dashboard's own pre-warned pipeline of leavers.</w:t>
      </w:r>
    </w:p>
    <w:p w14:paraId="0702EC3A" w14:textId="77777777" w:rsidR="006E5790" w:rsidRDefault="00000000">
      <w:pPr>
        <w:pStyle w:val="ListParagraph"/>
        <w:numPr>
          <w:ilvl w:val="0"/>
          <w:numId w:val="2"/>
        </w:numPr>
        <w:spacing w:before="40" w:after="40" w:line="280" w:lineRule="auto"/>
      </w:pPr>
      <w:r>
        <w:rPr>
          <w:b/>
          <w:bCs/>
          <w:color w:val="1DB954"/>
        </w:rPr>
        <w:t xml:space="preserve">Insight 7. </w:t>
      </w:r>
      <w:r>
        <w:t>Premium Individual is the dominant paid plan on the Sub Type vs Status chart — the primary upsell target.</w:t>
      </w:r>
    </w:p>
    <w:p w14:paraId="162D2DF6" w14:textId="77777777" w:rsidR="006E5790" w:rsidRDefault="00000000">
      <w:pPr>
        <w:pStyle w:val="ListParagraph"/>
        <w:numPr>
          <w:ilvl w:val="0"/>
          <w:numId w:val="2"/>
        </w:numPr>
        <w:spacing w:before="40" w:after="40" w:line="280" w:lineRule="auto"/>
      </w:pPr>
      <w:r>
        <w:rPr>
          <w:b/>
          <w:bCs/>
          <w:color w:val="1DB954"/>
        </w:rPr>
        <w:t xml:space="preserve">Insight 8. </w:t>
      </w:r>
      <w:r>
        <w:t>Ad Interaction at 34.96% is itself a top-of-funnel ceiling — improving ad relevance is an upstream lever.</w:t>
      </w:r>
    </w:p>
    <w:p w14:paraId="5E48F561" w14:textId="77777777" w:rsidR="006E5790" w:rsidRDefault="00000000">
      <w:pPr>
        <w:pStyle w:val="Heading1"/>
        <w:spacing w:before="240" w:after="120"/>
      </w:pPr>
      <w:r>
        <w:rPr>
          <w:sz w:val="30"/>
          <w:szCs w:val="30"/>
        </w:rPr>
        <w:t>12. Recommendations</w:t>
      </w:r>
    </w:p>
    <w:p w14:paraId="2FFA813A" w14:textId="77777777" w:rsidR="006E5790" w:rsidRDefault="00000000">
      <w:pPr>
        <w:spacing w:after="200"/>
      </w:pPr>
      <w:r>
        <w:rPr>
          <w:i/>
          <w:iCs/>
          <w:color w:val="6B6B6B"/>
        </w:rPr>
        <w:t>Insight → Recommendation → Expected Business Impact, with feasibility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2900"/>
        <w:gridCol w:w="1900"/>
        <w:gridCol w:w="1660"/>
      </w:tblGrid>
      <w:tr w:rsidR="006E5790" w14:paraId="2FC9742D" w14:textId="77777777">
        <w:tblPrEx>
          <w:tblCellMar>
            <w:top w:w="0" w:type="dxa"/>
            <w:bottom w:w="0" w:type="dxa"/>
          </w:tblCellMar>
        </w:tblPrEx>
        <w:trPr>
          <w:tblHeader/>
        </w:trPr>
        <w:tc>
          <w:tcPr>
            <w:tcW w:w="50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383C52A1" w14:textId="77777777" w:rsidR="006E5790" w:rsidRDefault="00000000">
            <w:r>
              <w:rPr>
                <w:b/>
                <w:bCs/>
                <w:color w:val="1DB954"/>
                <w:sz w:val="18"/>
                <w:szCs w:val="18"/>
              </w:rPr>
              <w:t>#</w:t>
            </w:r>
          </w:p>
        </w:tc>
        <w:tc>
          <w:tcPr>
            <w:tcW w:w="240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7D3ACC0B" w14:textId="77777777" w:rsidR="006E5790" w:rsidRDefault="00000000">
            <w:r>
              <w:rPr>
                <w:b/>
                <w:bCs/>
                <w:color w:val="1DB954"/>
                <w:sz w:val="18"/>
                <w:szCs w:val="18"/>
              </w:rPr>
              <w:t>Insight</w:t>
            </w:r>
          </w:p>
        </w:tc>
        <w:tc>
          <w:tcPr>
            <w:tcW w:w="290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53B2AEDE" w14:textId="77777777" w:rsidR="006E5790" w:rsidRDefault="00000000">
            <w:r>
              <w:rPr>
                <w:b/>
                <w:bCs/>
                <w:color w:val="1DB954"/>
                <w:sz w:val="18"/>
                <w:szCs w:val="18"/>
              </w:rPr>
              <w:t>Recommendation</w:t>
            </w:r>
          </w:p>
        </w:tc>
        <w:tc>
          <w:tcPr>
            <w:tcW w:w="190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08EB51A5" w14:textId="77777777" w:rsidR="006E5790" w:rsidRDefault="00000000">
            <w:r>
              <w:rPr>
                <w:b/>
                <w:bCs/>
                <w:color w:val="1DB954"/>
                <w:sz w:val="18"/>
                <w:szCs w:val="18"/>
              </w:rPr>
              <w:t>Expected Impact</w:t>
            </w:r>
          </w:p>
        </w:tc>
        <w:tc>
          <w:tcPr>
            <w:tcW w:w="166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46A7D5FF" w14:textId="77777777" w:rsidR="006E5790" w:rsidRDefault="00000000">
            <w:r>
              <w:rPr>
                <w:b/>
                <w:bCs/>
                <w:color w:val="1DB954"/>
                <w:sz w:val="18"/>
                <w:szCs w:val="18"/>
              </w:rPr>
              <w:t>Feasibility</w:t>
            </w:r>
          </w:p>
        </w:tc>
      </w:tr>
      <w:tr w:rsidR="006E5790" w14:paraId="7DFF42B7" w14:textId="77777777">
        <w:tblPrEx>
          <w:tblCellMar>
            <w:top w:w="0" w:type="dxa"/>
            <w:bottom w:w="0" w:type="dxa"/>
          </w:tblCellMar>
        </w:tblPrEx>
        <w:tc>
          <w:tcPr>
            <w:tcW w:w="5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E7AA256" w14:textId="77777777" w:rsidR="006E5790" w:rsidRDefault="00000000">
            <w:pPr>
              <w:jc w:val="center"/>
            </w:pPr>
            <w:r>
              <w:rPr>
                <w:b/>
                <w:bCs/>
                <w:color w:val="1DB954"/>
                <w:sz w:val="18"/>
                <w:szCs w:val="18"/>
              </w:rPr>
              <w:t>1</w:t>
            </w:r>
          </w:p>
        </w:tc>
        <w:tc>
          <w:tcPr>
            <w:tcW w:w="24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1B29BBB" w14:textId="77777777" w:rsidR="006E5790" w:rsidRDefault="00000000">
            <w:r>
              <w:rPr>
                <w:sz w:val="18"/>
                <w:szCs w:val="18"/>
              </w:rPr>
              <w:t>Free is the largest sub cohort; Conversion KPI is 24.87% (Dashboards 2).</w:t>
            </w:r>
          </w:p>
        </w:tc>
        <w:tc>
          <w:tcPr>
            <w:tcW w:w="2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C0D0A48" w14:textId="77777777" w:rsidR="006E5790" w:rsidRDefault="00000000">
            <w:r>
              <w:rPr>
                <w:b/>
                <w:bCs/>
                <w:sz w:val="18"/>
                <w:szCs w:val="18"/>
              </w:rPr>
              <w:t>Trigger a Premium trial offer after a behavioural threshold for Free users.</w:t>
            </w:r>
          </w:p>
        </w:tc>
        <w:tc>
          <w:tcPr>
            <w:tcW w:w="1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B505294" w14:textId="77777777" w:rsidR="006E5790" w:rsidRDefault="00000000">
            <w:r>
              <w:rPr>
                <w:b/>
                <w:bCs/>
                <w:color w:val="1DB954"/>
                <w:sz w:val="18"/>
                <w:szCs w:val="18"/>
              </w:rPr>
              <w:t>Move the Conversion KPI upward; magnitude to be set by an A/B test.</w:t>
            </w:r>
          </w:p>
        </w:tc>
        <w:tc>
          <w:tcPr>
            <w:tcW w:w="16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37D0395" w14:textId="77777777" w:rsidR="006E5790" w:rsidRDefault="00000000">
            <w:r>
              <w:rPr>
                <w:color w:val="6B6B6B"/>
                <w:sz w:val="18"/>
                <w:szCs w:val="18"/>
              </w:rPr>
              <w:t>Low — uses existing billing &amp; email infrastructure.</w:t>
            </w:r>
          </w:p>
        </w:tc>
      </w:tr>
      <w:tr w:rsidR="006E5790" w14:paraId="6A33BFD4" w14:textId="77777777">
        <w:tblPrEx>
          <w:tblCellMar>
            <w:top w:w="0" w:type="dxa"/>
            <w:bottom w:w="0" w:type="dxa"/>
          </w:tblCellMar>
        </w:tblPrEx>
        <w:tc>
          <w:tcPr>
            <w:tcW w:w="5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4AF73A5" w14:textId="77777777" w:rsidR="006E5790" w:rsidRDefault="00000000">
            <w:pPr>
              <w:jc w:val="center"/>
            </w:pPr>
            <w:r>
              <w:rPr>
                <w:b/>
                <w:bCs/>
                <w:color w:val="1DB954"/>
                <w:sz w:val="18"/>
                <w:szCs w:val="18"/>
              </w:rPr>
              <w:t>2</w:t>
            </w:r>
          </w:p>
        </w:tc>
        <w:tc>
          <w:tcPr>
            <w:tcW w:w="24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9F462E0" w14:textId="77777777" w:rsidR="006E5790" w:rsidRDefault="00000000">
            <w:r>
              <w:rPr>
                <w:sz w:val="18"/>
                <w:szCs w:val="18"/>
              </w:rPr>
              <w:t>Engagement does not separate churn (Dashboard 3).</w:t>
            </w:r>
          </w:p>
        </w:tc>
        <w:tc>
          <w:tcPr>
            <w:tcW w:w="2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F81EE5C" w14:textId="77777777" w:rsidR="006E5790" w:rsidRDefault="00000000">
            <w:r>
              <w:rPr>
                <w:b/>
                <w:bCs/>
                <w:sz w:val="18"/>
                <w:szCs w:val="18"/>
              </w:rPr>
              <w:t>Build a composite intent score combining tenure, ad interaction and recency.</w:t>
            </w:r>
          </w:p>
        </w:tc>
        <w:tc>
          <w:tcPr>
            <w:tcW w:w="1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6A22819" w14:textId="77777777" w:rsidR="006E5790" w:rsidRDefault="00000000">
            <w:r>
              <w:rPr>
                <w:b/>
                <w:bCs/>
                <w:color w:val="1DB954"/>
                <w:sz w:val="18"/>
                <w:szCs w:val="18"/>
              </w:rPr>
              <w:t>Improve cohort separation in churn analysis.</w:t>
            </w:r>
          </w:p>
        </w:tc>
        <w:tc>
          <w:tcPr>
            <w:tcW w:w="16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5E91767" w14:textId="77777777" w:rsidR="006E5790" w:rsidRDefault="00000000">
            <w:r>
              <w:rPr>
                <w:color w:val="6B6B6B"/>
                <w:sz w:val="18"/>
                <w:szCs w:val="18"/>
              </w:rPr>
              <w:t>Medium — requires event-level data.</w:t>
            </w:r>
          </w:p>
        </w:tc>
      </w:tr>
      <w:tr w:rsidR="006E5790" w14:paraId="5C74CB7A" w14:textId="77777777">
        <w:tblPrEx>
          <w:tblCellMar>
            <w:top w:w="0" w:type="dxa"/>
            <w:bottom w:w="0" w:type="dxa"/>
          </w:tblCellMar>
        </w:tblPrEx>
        <w:tc>
          <w:tcPr>
            <w:tcW w:w="5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E531A0E" w14:textId="77777777" w:rsidR="006E5790" w:rsidRDefault="00000000">
            <w:pPr>
              <w:jc w:val="center"/>
            </w:pPr>
            <w:r>
              <w:rPr>
                <w:b/>
                <w:bCs/>
                <w:color w:val="1DB954"/>
                <w:sz w:val="18"/>
                <w:szCs w:val="18"/>
              </w:rPr>
              <w:t>3</w:t>
            </w:r>
          </w:p>
        </w:tc>
        <w:tc>
          <w:tcPr>
            <w:tcW w:w="24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51B7676" w14:textId="77777777" w:rsidR="006E5790" w:rsidRDefault="00000000">
            <w:r>
              <w:rPr>
                <w:sz w:val="18"/>
                <w:szCs w:val="18"/>
              </w:rPr>
              <w:t>Skips vs Rating is uncorrelated (Dashboard 1).</w:t>
            </w:r>
          </w:p>
        </w:tc>
        <w:tc>
          <w:tcPr>
            <w:tcW w:w="2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99C4B81" w14:textId="77777777" w:rsidR="006E5790" w:rsidRDefault="00000000">
            <w:r>
              <w:rPr>
                <w:b/>
                <w:bCs/>
                <w:sz w:val="18"/>
                <w:szCs w:val="18"/>
              </w:rPr>
              <w:t>Re-evaluate the recommendation engine; A/B test alternative ranking models.</w:t>
            </w:r>
          </w:p>
        </w:tc>
        <w:tc>
          <w:tcPr>
            <w:tcW w:w="1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C098E5E" w14:textId="77777777" w:rsidR="006E5790" w:rsidRDefault="00000000">
            <w:r>
              <w:rPr>
                <w:b/>
                <w:bCs/>
                <w:color w:val="1DB954"/>
                <w:sz w:val="18"/>
                <w:szCs w:val="18"/>
              </w:rPr>
              <w:t>Reduce the Skips/day KPI from its current 10.03 baseline.</w:t>
            </w:r>
          </w:p>
        </w:tc>
        <w:tc>
          <w:tcPr>
            <w:tcW w:w="16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5A7ABC1" w14:textId="77777777" w:rsidR="006E5790" w:rsidRDefault="00000000">
            <w:r>
              <w:rPr>
                <w:color w:val="6B6B6B"/>
                <w:sz w:val="18"/>
                <w:szCs w:val="18"/>
              </w:rPr>
              <w:t>High — model + experimentation rig.</w:t>
            </w:r>
          </w:p>
        </w:tc>
      </w:tr>
      <w:tr w:rsidR="006E5790" w14:paraId="18786F90" w14:textId="77777777">
        <w:tblPrEx>
          <w:tblCellMar>
            <w:top w:w="0" w:type="dxa"/>
            <w:bottom w:w="0" w:type="dxa"/>
          </w:tblCellMar>
        </w:tblPrEx>
        <w:tc>
          <w:tcPr>
            <w:tcW w:w="5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7AEE249" w14:textId="77777777" w:rsidR="006E5790" w:rsidRDefault="00000000">
            <w:pPr>
              <w:jc w:val="center"/>
            </w:pPr>
            <w:r>
              <w:rPr>
                <w:b/>
                <w:bCs/>
                <w:color w:val="1DB954"/>
                <w:sz w:val="18"/>
                <w:szCs w:val="18"/>
              </w:rPr>
              <w:t>4</w:t>
            </w:r>
          </w:p>
        </w:tc>
        <w:tc>
          <w:tcPr>
            <w:tcW w:w="24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B2BD1A0" w14:textId="77777777" w:rsidR="006E5790" w:rsidRDefault="00000000">
            <w:r>
              <w:rPr>
                <w:sz w:val="18"/>
                <w:szCs w:val="18"/>
              </w:rPr>
              <w:t>Likely Churn is 38.56% (Dashboard 3).</w:t>
            </w:r>
          </w:p>
        </w:tc>
        <w:tc>
          <w:tcPr>
            <w:tcW w:w="2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B15CF6D" w14:textId="77777777" w:rsidR="006E5790" w:rsidRDefault="00000000">
            <w:r>
              <w:rPr>
                <w:b/>
                <w:bCs/>
                <w:sz w:val="18"/>
                <w:szCs w:val="18"/>
              </w:rPr>
              <w:t>Win-back programme — incentive plus curated playlist for the at-risk cohort.</w:t>
            </w:r>
          </w:p>
        </w:tc>
        <w:tc>
          <w:tcPr>
            <w:tcW w:w="1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EC35C71" w14:textId="77777777" w:rsidR="006E5790" w:rsidRDefault="00000000">
            <w:r>
              <w:rPr>
                <w:b/>
                <w:bCs/>
                <w:color w:val="1DB954"/>
                <w:sz w:val="18"/>
                <w:szCs w:val="18"/>
              </w:rPr>
              <w:t>Reduce the Churn Rate KPI from its 22.24% baseline.</w:t>
            </w:r>
          </w:p>
        </w:tc>
        <w:tc>
          <w:tcPr>
            <w:tcW w:w="16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7BE3EB5" w14:textId="77777777" w:rsidR="006E5790" w:rsidRDefault="00000000">
            <w:r>
              <w:rPr>
                <w:color w:val="6B6B6B"/>
                <w:sz w:val="18"/>
                <w:szCs w:val="18"/>
              </w:rPr>
              <w:t>Low — campaign + content team.</w:t>
            </w:r>
          </w:p>
        </w:tc>
      </w:tr>
      <w:tr w:rsidR="006E5790" w14:paraId="7DE53CE7" w14:textId="77777777">
        <w:tblPrEx>
          <w:tblCellMar>
            <w:top w:w="0" w:type="dxa"/>
            <w:bottom w:w="0" w:type="dxa"/>
          </w:tblCellMar>
        </w:tblPrEx>
        <w:tc>
          <w:tcPr>
            <w:tcW w:w="5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F5C9791" w14:textId="77777777" w:rsidR="006E5790" w:rsidRDefault="00000000">
            <w:pPr>
              <w:jc w:val="center"/>
            </w:pPr>
            <w:r>
              <w:rPr>
                <w:b/>
                <w:bCs/>
                <w:color w:val="1DB954"/>
                <w:sz w:val="18"/>
                <w:szCs w:val="18"/>
              </w:rPr>
              <w:t>5</w:t>
            </w:r>
          </w:p>
        </w:tc>
        <w:tc>
          <w:tcPr>
            <w:tcW w:w="24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E2F6E9D" w14:textId="77777777" w:rsidR="006E5790" w:rsidRDefault="00000000">
            <w:r>
              <w:rPr>
                <w:sz w:val="18"/>
                <w:szCs w:val="18"/>
              </w:rPr>
              <w:t>Active vs Country is uniform across all 12 markets (Dashboard 3).</w:t>
            </w:r>
          </w:p>
        </w:tc>
        <w:tc>
          <w:tcPr>
            <w:tcW w:w="2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CB36E2C" w14:textId="77777777" w:rsidR="006E5790" w:rsidRDefault="00000000">
            <w:r>
              <w:rPr>
                <w:b/>
                <w:bCs/>
                <w:sz w:val="18"/>
                <w:szCs w:val="18"/>
              </w:rPr>
              <w:t>Avoid country-specific retention budgets; concentrate on funnel-stage tactics.</w:t>
            </w:r>
          </w:p>
        </w:tc>
        <w:tc>
          <w:tcPr>
            <w:tcW w:w="19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A9698D5" w14:textId="77777777" w:rsidR="006E5790" w:rsidRDefault="00000000">
            <w:r>
              <w:rPr>
                <w:b/>
                <w:bCs/>
                <w:color w:val="1DB954"/>
                <w:sz w:val="18"/>
                <w:szCs w:val="18"/>
              </w:rPr>
              <w:t>Reallocate retention budget toward Recs 1 and 4.</w:t>
            </w:r>
          </w:p>
        </w:tc>
        <w:tc>
          <w:tcPr>
            <w:tcW w:w="16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E71C6D2" w14:textId="77777777" w:rsidR="006E5790" w:rsidRDefault="00000000">
            <w:r>
              <w:rPr>
                <w:color w:val="6B6B6B"/>
                <w:sz w:val="18"/>
                <w:szCs w:val="18"/>
              </w:rPr>
              <w:t>Low — budget reallocation only.</w:t>
            </w:r>
          </w:p>
        </w:tc>
      </w:tr>
    </w:tbl>
    <w:p w14:paraId="5E5E6938" w14:textId="77777777" w:rsidR="006E5790" w:rsidRDefault="006E5790">
      <w:pPr>
        <w:spacing w:before="40" w:after="80" w:line="280" w:lineRule="auto"/>
        <w:jc w:val="both"/>
      </w:pPr>
    </w:p>
    <w:p w14:paraId="66F77A8F" w14:textId="77777777" w:rsidR="006E5790" w:rsidRDefault="00000000">
      <w:pPr>
        <w:pStyle w:val="Heading1"/>
        <w:spacing w:before="240" w:after="120"/>
      </w:pPr>
      <w:r>
        <w:rPr>
          <w:sz w:val="30"/>
          <w:szCs w:val="30"/>
        </w:rPr>
        <w:t>13. Impact Estimation</w:t>
      </w:r>
    </w:p>
    <w:p w14:paraId="3F25AB66" w14:textId="77777777" w:rsidR="006E5790" w:rsidRDefault="00000000">
      <w:pPr>
        <w:spacing w:before="40" w:after="80" w:line="280" w:lineRule="auto"/>
        <w:jc w:val="both"/>
      </w:pPr>
      <w:r>
        <w:t>This section translates the recommendations into the directional KPI movements they target. Dollar-level translation requires Spotify's confidential ARPU and Customer Acquisition Cost — neither of which is in the project dataset. The dashboard-level KPIs that each recommendation aims to move are listed below; the team should use Spotify's published quarterly Premium ARPU (Spotify Q4 2024 Earnings, 4 Feb 2025) or the project's own assumed unit economics to convert these into revenue terms during the viva.</w:t>
      </w:r>
    </w:p>
    <w:p w14:paraId="232D2DAA" w14:textId="77777777" w:rsidR="006E5790" w:rsidRDefault="00000000">
      <w:pPr>
        <w:pStyle w:val="Heading2"/>
        <w:spacing w:before="160" w:after="80"/>
      </w:pPr>
      <w:r>
        <w:rPr>
          <w:sz w:val="24"/>
          <w:szCs w:val="24"/>
        </w:rPr>
        <w:t>Targeted KPI movements</w:t>
      </w:r>
    </w:p>
    <w:p w14:paraId="173DA2C9" w14:textId="77777777" w:rsidR="006E5790" w:rsidRDefault="00000000">
      <w:pPr>
        <w:pStyle w:val="ListParagraph"/>
        <w:numPr>
          <w:ilvl w:val="0"/>
          <w:numId w:val="2"/>
        </w:numPr>
        <w:spacing w:before="40" w:after="40" w:line="280" w:lineRule="auto"/>
      </w:pPr>
      <w:r>
        <w:t>Rec 1 · Premium trial for Free users — moves the Conversion Rate KPI (currently 24.87%) upward; magnitude depends on trial design and is best validated through A/B testing.</w:t>
      </w:r>
    </w:p>
    <w:p w14:paraId="329AAC32" w14:textId="77777777" w:rsidR="006E5790" w:rsidRDefault="00000000">
      <w:pPr>
        <w:pStyle w:val="ListParagraph"/>
        <w:numPr>
          <w:ilvl w:val="0"/>
          <w:numId w:val="2"/>
        </w:numPr>
        <w:spacing w:before="40" w:after="40" w:line="280" w:lineRule="auto"/>
      </w:pPr>
      <w:r>
        <w:lastRenderedPageBreak/>
        <w:t>Rec 3 · Recommendation-engine review — moves the Skips/day KPI (currently 10.03) downward and the Content Satisfaction KPI (currently 3.644 / 5) upward.</w:t>
      </w:r>
    </w:p>
    <w:p w14:paraId="72CCD653" w14:textId="77777777" w:rsidR="006E5790" w:rsidRDefault="00000000">
      <w:pPr>
        <w:pStyle w:val="ListParagraph"/>
        <w:numPr>
          <w:ilvl w:val="0"/>
          <w:numId w:val="2"/>
        </w:numPr>
        <w:spacing w:before="40" w:after="40" w:line="280" w:lineRule="auto"/>
      </w:pPr>
      <w:r>
        <w:t>Rec 4 · Win-back programme — moves the Churn Rate KPI (currently 22.24%) downward by retaining a portion of the Likely-Churn 38.56% cohort.</w:t>
      </w:r>
    </w:p>
    <w:p w14:paraId="37471807" w14:textId="77777777" w:rsidR="006E5790" w:rsidRDefault="00000000">
      <w:pPr>
        <w:pStyle w:val="ListParagraph"/>
        <w:numPr>
          <w:ilvl w:val="0"/>
          <w:numId w:val="2"/>
        </w:numPr>
        <w:spacing w:before="40" w:after="40" w:line="280" w:lineRule="auto"/>
      </w:pPr>
      <w:r>
        <w:t>Rec 5 · Budget reallocation — does not directly move a KPI; releases retention spend that can fund Recs 1, 3 and 4.</w:t>
      </w:r>
    </w:p>
    <w:p w14:paraId="3D719158" w14:textId="77777777" w:rsidR="006E5790" w:rsidRDefault="00000000">
      <w:pPr>
        <w:spacing w:before="40" w:after="80" w:line="280" w:lineRule="auto"/>
        <w:jc w:val="both"/>
      </w:pPr>
      <w:r>
        <w:rPr>
          <w:b/>
          <w:bCs/>
          <w:color w:val="1DB954"/>
        </w:rPr>
        <w:t xml:space="preserve">Cost of inaction · </w:t>
      </w:r>
      <w:r>
        <w:t>with the Likely Churn KPI standing at 38.56% on the live dashboard, the existing dataset already flags a majority of the user base as either churned or at risk. Without intervention, more of that cohort will move from Likely Churn to actual Churn at the next data refresh.</w:t>
      </w:r>
    </w:p>
    <w:p w14:paraId="48E1BDC7" w14:textId="77777777" w:rsidR="006E5790" w:rsidRDefault="00000000">
      <w:pPr>
        <w:pStyle w:val="Heading1"/>
        <w:spacing w:before="240" w:after="120"/>
      </w:pPr>
      <w:r>
        <w:rPr>
          <w:sz w:val="30"/>
          <w:szCs w:val="30"/>
        </w:rPr>
        <w:t>14. Limitations</w:t>
      </w:r>
    </w:p>
    <w:p w14:paraId="173A48D9" w14:textId="77777777" w:rsidR="006E5790" w:rsidRDefault="00000000">
      <w:pPr>
        <w:pStyle w:val="ListParagraph"/>
        <w:numPr>
          <w:ilvl w:val="0"/>
          <w:numId w:val="2"/>
        </w:numPr>
        <w:spacing w:before="40" w:after="40" w:line="280" w:lineRule="auto"/>
      </w:pPr>
      <w:r>
        <w:t xml:space="preserve">Snapshot dataset — the file is a single user-level export with no time-series of listening events; tenure is derived from </w:t>
      </w:r>
      <w:proofErr w:type="spellStart"/>
      <w:r>
        <w:t>signup_date</w:t>
      </w:r>
      <w:proofErr w:type="spellEnd"/>
      <w:r>
        <w:t xml:space="preserve"> only.</w:t>
      </w:r>
    </w:p>
    <w:p w14:paraId="3209603C" w14:textId="77777777" w:rsidR="006E5790" w:rsidRDefault="00000000">
      <w:pPr>
        <w:pStyle w:val="ListParagraph"/>
        <w:numPr>
          <w:ilvl w:val="0"/>
          <w:numId w:val="2"/>
        </w:numPr>
        <w:spacing w:before="40" w:after="40" w:line="280" w:lineRule="auto"/>
      </w:pPr>
      <w:r>
        <w:t>Field flatness — engagement, country, age, device and genre cuts on the dashboards are visibly uniform; production conclusions would require validation against an event-level data source.</w:t>
      </w:r>
    </w:p>
    <w:p w14:paraId="2CBDA880" w14:textId="77777777" w:rsidR="006E5790" w:rsidRDefault="00000000">
      <w:pPr>
        <w:pStyle w:val="ListParagraph"/>
        <w:numPr>
          <w:ilvl w:val="0"/>
          <w:numId w:val="2"/>
        </w:numPr>
        <w:spacing w:before="40" w:after="40" w:line="280" w:lineRule="auto"/>
      </w:pPr>
      <w:r>
        <w:t>No revenue ground-truth — the dataset has no ARPU or pricing fields, so any dollar translation of the recommendations sits outside this report's scope.</w:t>
      </w:r>
    </w:p>
    <w:p w14:paraId="02F61404" w14:textId="77777777" w:rsidR="006E5790" w:rsidRDefault="00000000">
      <w:pPr>
        <w:pStyle w:val="ListParagraph"/>
        <w:numPr>
          <w:ilvl w:val="0"/>
          <w:numId w:val="2"/>
        </w:numPr>
        <w:spacing w:before="40" w:after="40" w:line="280" w:lineRule="auto"/>
      </w:pPr>
      <w:r>
        <w:t>Self-reported rating — music_suggestion_rating_1_to_5 is a 5-point Likert field and is subject to standard survey biases (extreme-response, acquiescence).</w:t>
      </w:r>
    </w:p>
    <w:p w14:paraId="356A84F1" w14:textId="77777777" w:rsidR="006E5790" w:rsidRDefault="00000000">
      <w:pPr>
        <w:pStyle w:val="ListParagraph"/>
        <w:numPr>
          <w:ilvl w:val="0"/>
          <w:numId w:val="2"/>
        </w:numPr>
        <w:spacing w:before="40" w:after="40" w:line="280" w:lineRule="auto"/>
      </w:pPr>
      <w:r>
        <w:t>12-country window — Africa and most of APAC are not represented (visible on Dashboard 3 · Active vs Country).</w:t>
      </w:r>
    </w:p>
    <w:p w14:paraId="527AE0D4" w14:textId="77777777" w:rsidR="006E5790" w:rsidRDefault="00000000">
      <w:pPr>
        <w:pStyle w:val="Heading1"/>
        <w:spacing w:before="240" w:after="120"/>
      </w:pPr>
      <w:r>
        <w:rPr>
          <w:sz w:val="30"/>
          <w:szCs w:val="30"/>
        </w:rPr>
        <w:t>15. Future Scope</w:t>
      </w:r>
    </w:p>
    <w:p w14:paraId="4F0FF63D" w14:textId="77777777" w:rsidR="006E5790" w:rsidRDefault="00000000">
      <w:pPr>
        <w:pStyle w:val="ListParagraph"/>
        <w:numPr>
          <w:ilvl w:val="0"/>
          <w:numId w:val="2"/>
        </w:numPr>
        <w:spacing w:before="40" w:after="40" w:line="280" w:lineRule="auto"/>
      </w:pPr>
      <w:r>
        <w:t>Predictive churn API — productionise a logistic + gradient-boosted ensemble.</w:t>
      </w:r>
    </w:p>
    <w:p w14:paraId="3266581B" w14:textId="77777777" w:rsidR="006E5790" w:rsidRDefault="00000000">
      <w:pPr>
        <w:pStyle w:val="ListParagraph"/>
        <w:numPr>
          <w:ilvl w:val="0"/>
          <w:numId w:val="2"/>
        </w:numPr>
        <w:spacing w:before="40" w:after="40" w:line="280" w:lineRule="auto"/>
      </w:pPr>
      <w:r>
        <w:t>Streaming Tableau — replace static CSV with Kafka → Snowflake → Tableau live.</w:t>
      </w:r>
    </w:p>
    <w:p w14:paraId="1B4EC466" w14:textId="77777777" w:rsidR="006E5790" w:rsidRDefault="00000000">
      <w:pPr>
        <w:pStyle w:val="ListParagraph"/>
        <w:numPr>
          <w:ilvl w:val="0"/>
          <w:numId w:val="2"/>
        </w:numPr>
        <w:spacing w:before="40" w:after="40" w:line="280" w:lineRule="auto"/>
      </w:pPr>
      <w:r>
        <w:t>A/B harness — wire every Rec in §12 to an experiment.</w:t>
      </w:r>
    </w:p>
    <w:p w14:paraId="37D1468F" w14:textId="77777777" w:rsidR="006E5790" w:rsidRDefault="00000000">
      <w:pPr>
        <w:pStyle w:val="ListParagraph"/>
        <w:numPr>
          <w:ilvl w:val="0"/>
          <w:numId w:val="2"/>
        </w:numPr>
        <w:spacing w:before="40" w:after="40" w:line="280" w:lineRule="auto"/>
      </w:pPr>
      <w:r>
        <w:t>Geo expansion — validate (or break) the uniformity finding with APAC + Africa data.</w:t>
      </w:r>
    </w:p>
    <w:p w14:paraId="728CBD0E" w14:textId="77777777" w:rsidR="006E5790" w:rsidRDefault="00000000">
      <w:pPr>
        <w:pStyle w:val="ListParagraph"/>
        <w:numPr>
          <w:ilvl w:val="0"/>
          <w:numId w:val="2"/>
        </w:numPr>
        <w:spacing w:before="40" w:after="40" w:line="280" w:lineRule="auto"/>
      </w:pPr>
      <w:r>
        <w:t>Session-level events + content metadata — re-run engagement decomposition at finer grain.</w:t>
      </w:r>
    </w:p>
    <w:p w14:paraId="1C3DAB83" w14:textId="77777777" w:rsidR="006E5790" w:rsidRDefault="00000000">
      <w:pPr>
        <w:pStyle w:val="Heading1"/>
        <w:spacing w:before="240" w:after="120"/>
      </w:pPr>
      <w:r>
        <w:rPr>
          <w:sz w:val="30"/>
          <w:szCs w:val="30"/>
        </w:rPr>
        <w:t>16. Conclusion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5790" w14:paraId="41D1034C" w14:textId="77777777">
        <w:tblPrEx>
          <w:tblCellMar>
            <w:top w:w="0" w:type="dxa"/>
            <w:bottom w:w="0" w:type="dxa"/>
          </w:tblCellMar>
        </w:tblPrEx>
        <w:tc>
          <w:tcPr>
            <w:tcW w:w="9360" w:type="dxa"/>
            <w:tcBorders>
              <w:top w:val="single" w:sz="6" w:space="0" w:color="1DB954"/>
              <w:left w:val="single" w:sz="24" w:space="0" w:color="1DB954"/>
              <w:bottom w:val="none" w:sz="0" w:space="0" w:color="FFFFFF"/>
              <w:right w:val="none" w:sz="0" w:space="0" w:color="FFFFFF"/>
            </w:tcBorders>
            <w:shd w:val="clear" w:color="auto" w:fill="F4FBF5"/>
            <w:tcMar>
              <w:top w:w="200" w:type="dxa"/>
              <w:left w:w="240" w:type="dxa"/>
              <w:bottom w:w="200" w:type="dxa"/>
              <w:right w:w="240" w:type="dxa"/>
            </w:tcMar>
          </w:tcPr>
          <w:p w14:paraId="04E989F3" w14:textId="77777777" w:rsidR="006E5790" w:rsidRDefault="00000000">
            <w:pPr>
              <w:spacing w:after="80"/>
            </w:pPr>
            <w:r>
              <w:rPr>
                <w:b/>
                <w:bCs/>
                <w:color w:val="1DB954"/>
              </w:rPr>
              <w:t>In one paragraph</w:t>
            </w:r>
          </w:p>
          <w:p w14:paraId="0E5DDC16" w14:textId="77777777" w:rsidR="006E5790" w:rsidRDefault="00000000">
            <w:pPr>
              <w:spacing w:line="280" w:lineRule="auto"/>
              <w:jc w:val="both"/>
            </w:pPr>
            <w:r>
              <w:t xml:space="preserve">Our Python + Tableau pipeline characterised a user-level Spotify behaviour dataset across three dashboards. The dashboards' own values show that the standard segmentation fields — engagement, country, age, device and favourite genre — do not separate churners from stayers at this resolution, with engagement-level churn sitting in a 0.34 percentage-point band on Dashboard 3. The diagnostic lever therefore moves to the conversion stage of the funnel: Ad Interaction 34.96% and Conversion Rate 24.87% on Dashboard 2 are the two KPIs the recommended actions in §12 are </w:t>
            </w:r>
            <w:r>
              <w:lastRenderedPageBreak/>
              <w:t>designed to move. Dollar-level translation requires Spotify's published ARPU and CAC, which sit outside this dataset and are referenced via Spotify's quarterly earnings filings.</w:t>
            </w:r>
          </w:p>
        </w:tc>
      </w:tr>
    </w:tbl>
    <w:p w14:paraId="0A784325" w14:textId="77777777" w:rsidR="006E5790" w:rsidRDefault="00000000">
      <w:pPr>
        <w:pStyle w:val="Heading1"/>
        <w:spacing w:before="240" w:after="120"/>
      </w:pPr>
      <w:r>
        <w:rPr>
          <w:sz w:val="30"/>
          <w:szCs w:val="30"/>
        </w:rPr>
        <w:lastRenderedPageBreak/>
        <w:t>Sources &amp; References</w:t>
      </w:r>
    </w:p>
    <w:p w14:paraId="42B48F53" w14:textId="77777777" w:rsidR="006E5790" w:rsidRDefault="00000000">
      <w:pPr>
        <w:spacing w:before="40" w:after="80" w:line="280" w:lineRule="auto"/>
        <w:jc w:val="both"/>
      </w:pPr>
      <w:r>
        <w:t>All KPI values, chart shapes, and segment splits cited in this report come from one of the four sources below. Anything that cannot be traced to one of these sources is either flagged as out-of-scope (e.g., dollar-level revenue translation) or replaced with a [bracketed placeholder] for the team to fill in from their notebooks.</w:t>
      </w:r>
    </w:p>
    <w:p w14:paraId="23EB356D" w14:textId="77777777" w:rsidR="006E5790" w:rsidRDefault="00000000">
      <w:pPr>
        <w:pStyle w:val="ListParagraph"/>
        <w:numPr>
          <w:ilvl w:val="0"/>
          <w:numId w:val="2"/>
        </w:numPr>
        <w:spacing w:before="40" w:after="40" w:line="280" w:lineRule="auto"/>
      </w:pPr>
      <w:r>
        <w:t>Tableau workbook · Spotify_final2_and_3.twb (committed in the project repo) — column inventory, KPI formulas, and worksheet/dashboard structure.</w:t>
      </w:r>
    </w:p>
    <w:p w14:paraId="116D5B03" w14:textId="77777777" w:rsidR="006E5790" w:rsidRDefault="00000000">
      <w:pPr>
        <w:pStyle w:val="ListParagraph"/>
        <w:numPr>
          <w:ilvl w:val="0"/>
          <w:numId w:val="2"/>
        </w:numPr>
        <w:spacing w:before="40" w:after="40" w:line="280" w:lineRule="auto"/>
      </w:pPr>
      <w:r>
        <w:t xml:space="preserve">Tableau dashboards · live values on Dashboard 1 (Engagement &amp; </w:t>
      </w:r>
      <w:proofErr w:type="spellStart"/>
      <w:r>
        <w:t>Behavior</w:t>
      </w:r>
      <w:proofErr w:type="spellEnd"/>
      <w:r>
        <w:t>), Dashboard 2 (Sales Performance), Dashboard 3 (Retention &amp; Churn) — all KPI tiles and chart values.</w:t>
      </w:r>
    </w:p>
    <w:p w14:paraId="2B492F59" w14:textId="77777777" w:rsidR="006E5790" w:rsidRDefault="00000000">
      <w:pPr>
        <w:pStyle w:val="ListParagraph"/>
        <w:numPr>
          <w:ilvl w:val="0"/>
          <w:numId w:val="2"/>
        </w:numPr>
        <w:spacing w:before="40" w:after="40" w:line="280" w:lineRule="auto"/>
      </w:pPr>
      <w:r>
        <w:t>Spotify Q4 2024 Earnings (4 February 2025) · 263M Premium subscribers, 675M monthly active users, €15.673B FY 2024 revenue, +555 bps gross-margin expansion. URL: newsroom.spotify.com/2025-02-04/spotify-reports-fourth-quarter-2024-earnings/</w:t>
      </w:r>
    </w:p>
    <w:p w14:paraId="31AA3815" w14:textId="77777777" w:rsidR="006E5790" w:rsidRDefault="00000000">
      <w:pPr>
        <w:pStyle w:val="ListParagraph"/>
        <w:numPr>
          <w:ilvl w:val="0"/>
          <w:numId w:val="2"/>
        </w:numPr>
        <w:spacing w:before="40" w:after="40" w:line="280" w:lineRule="auto"/>
      </w:pPr>
      <w:r>
        <w:t>IFPI Global Music Report 2025 · global recorded-music revenue US$29.6B in 2024 (+4.8% Y/Y); paid streaming subscription accounts 752M (+10.6% Y/Y). URL: ifpi.org / Global Music Report 2025.</w:t>
      </w:r>
    </w:p>
    <w:p w14:paraId="6A3653CB" w14:textId="77777777" w:rsidR="006E5790" w:rsidRDefault="00000000">
      <w:pPr>
        <w:pStyle w:val="ListParagraph"/>
        <w:numPr>
          <w:ilvl w:val="0"/>
          <w:numId w:val="2"/>
        </w:numPr>
        <w:spacing w:before="40" w:after="40" w:line="280" w:lineRule="auto"/>
      </w:pPr>
      <w:r>
        <w:t>Project notebooks (referenced where relevant) · 01_ingest.ipynb, 02_cleaning.ipynb, 03_eda.ipynb, 04_kpi.ipynb, 04_statistical_analysis.ipynb.</w:t>
      </w:r>
    </w:p>
    <w:p w14:paraId="41398E9A" w14:textId="77777777" w:rsidR="006E5790" w:rsidRDefault="00000000">
      <w:r>
        <w:br w:type="page"/>
      </w:r>
    </w:p>
    <w:p w14:paraId="58208D73" w14:textId="77777777" w:rsidR="006E5790" w:rsidRDefault="00000000">
      <w:pPr>
        <w:pStyle w:val="Heading1"/>
        <w:spacing w:before="240" w:after="120"/>
      </w:pPr>
      <w:r>
        <w:rPr>
          <w:sz w:val="30"/>
          <w:szCs w:val="30"/>
        </w:rPr>
        <w:lastRenderedPageBreak/>
        <w:t>17. Appendix</w:t>
      </w:r>
    </w:p>
    <w:p w14:paraId="73DF5701" w14:textId="77777777" w:rsidR="006E5790" w:rsidRDefault="00000000">
      <w:pPr>
        <w:pStyle w:val="Heading2"/>
        <w:spacing w:before="160" w:after="80"/>
      </w:pPr>
      <w:r>
        <w:rPr>
          <w:sz w:val="24"/>
          <w:szCs w:val="24"/>
        </w:rPr>
        <w:t>A1 · Full 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00"/>
        <w:gridCol w:w="5260"/>
      </w:tblGrid>
      <w:tr w:rsidR="006E5790" w14:paraId="6B634904" w14:textId="77777777">
        <w:tblPrEx>
          <w:tblCellMar>
            <w:top w:w="0" w:type="dxa"/>
            <w:bottom w:w="0" w:type="dxa"/>
          </w:tblCellMar>
        </w:tblPrEx>
        <w:trPr>
          <w:tblHeader/>
        </w:trPr>
        <w:tc>
          <w:tcPr>
            <w:tcW w:w="300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5A19C696" w14:textId="77777777" w:rsidR="006E5790" w:rsidRDefault="00000000">
            <w:r>
              <w:rPr>
                <w:b/>
                <w:bCs/>
                <w:color w:val="1DB954"/>
                <w:sz w:val="18"/>
                <w:szCs w:val="18"/>
              </w:rPr>
              <w:t>Column</w:t>
            </w:r>
          </w:p>
        </w:tc>
        <w:tc>
          <w:tcPr>
            <w:tcW w:w="110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29E440AF" w14:textId="77777777" w:rsidR="006E5790" w:rsidRDefault="00000000">
            <w:r>
              <w:rPr>
                <w:b/>
                <w:bCs/>
                <w:color w:val="1DB954"/>
                <w:sz w:val="18"/>
                <w:szCs w:val="18"/>
              </w:rPr>
              <w:t>Type</w:t>
            </w:r>
          </w:p>
        </w:tc>
        <w:tc>
          <w:tcPr>
            <w:tcW w:w="5260" w:type="dxa"/>
            <w:tcBorders>
              <w:top w:val="single" w:sz="4" w:space="0" w:color="D9DDE2"/>
              <w:left w:val="single" w:sz="4" w:space="0" w:color="D9DDE2"/>
              <w:bottom w:val="single" w:sz="4" w:space="0" w:color="D9DDE2"/>
              <w:right w:val="single" w:sz="4" w:space="0" w:color="D9DDE2"/>
            </w:tcBorders>
            <w:shd w:val="clear" w:color="auto" w:fill="EAF7EF"/>
            <w:tcMar>
              <w:top w:w="80" w:type="dxa"/>
              <w:left w:w="100" w:type="dxa"/>
              <w:bottom w:w="80" w:type="dxa"/>
              <w:right w:w="100" w:type="dxa"/>
            </w:tcMar>
            <w:vAlign w:val="center"/>
          </w:tcPr>
          <w:p w14:paraId="34924B66" w14:textId="77777777" w:rsidR="006E5790" w:rsidRDefault="00000000">
            <w:r>
              <w:rPr>
                <w:b/>
                <w:bCs/>
                <w:color w:val="1DB954"/>
                <w:sz w:val="18"/>
                <w:szCs w:val="18"/>
              </w:rPr>
              <w:t>Definition</w:t>
            </w:r>
          </w:p>
        </w:tc>
      </w:tr>
      <w:tr w:rsidR="006E5790" w14:paraId="57630F26"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AF50ACC" w14:textId="77777777" w:rsidR="006E5790" w:rsidRDefault="00000000">
            <w:proofErr w:type="spellStart"/>
            <w:r>
              <w:rPr>
                <w:b/>
                <w:bCs/>
                <w:sz w:val="16"/>
                <w:szCs w:val="16"/>
              </w:rPr>
              <w:t>user_id</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5AC26FA" w14:textId="77777777" w:rsidR="006E5790" w:rsidRDefault="00000000">
            <w:r>
              <w:rPr>
                <w:color w:val="1DB954"/>
                <w:sz w:val="16"/>
                <w:szCs w:val="16"/>
              </w:rPr>
              <w:t>integer</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86009C1" w14:textId="77777777" w:rsidR="006E5790" w:rsidRDefault="00000000">
            <w:r>
              <w:rPr>
                <w:sz w:val="16"/>
                <w:szCs w:val="16"/>
              </w:rPr>
              <w:t>Unique row identifier.</w:t>
            </w:r>
          </w:p>
        </w:tc>
      </w:tr>
      <w:tr w:rsidR="006E5790" w14:paraId="7D478890"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E48FD13" w14:textId="77777777" w:rsidR="006E5790" w:rsidRDefault="00000000">
            <w:r>
              <w:rPr>
                <w:b/>
                <w:bCs/>
                <w:sz w:val="16"/>
                <w:szCs w:val="16"/>
              </w:rPr>
              <w:t>country</w:t>
            </w:r>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1217455"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B789DB9" w14:textId="77777777" w:rsidR="006E5790" w:rsidRDefault="00000000">
            <w:r>
              <w:rPr>
                <w:sz w:val="16"/>
                <w:szCs w:val="16"/>
              </w:rPr>
              <w:t>ISO country name.</w:t>
            </w:r>
          </w:p>
        </w:tc>
      </w:tr>
      <w:tr w:rsidR="006E5790" w14:paraId="23B8CC8F"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C4EEBA8" w14:textId="77777777" w:rsidR="006E5790" w:rsidRDefault="00000000">
            <w:r>
              <w:rPr>
                <w:b/>
                <w:bCs/>
                <w:sz w:val="16"/>
                <w:szCs w:val="16"/>
              </w:rPr>
              <w:t>age</w:t>
            </w:r>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AB362B9" w14:textId="77777777" w:rsidR="006E5790" w:rsidRDefault="00000000">
            <w:r>
              <w:rPr>
                <w:color w:val="1DB954"/>
                <w:sz w:val="16"/>
                <w:szCs w:val="16"/>
              </w:rPr>
              <w:t>integer</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EDF331E" w14:textId="77777777" w:rsidR="006E5790" w:rsidRDefault="00000000">
            <w:r>
              <w:rPr>
                <w:sz w:val="16"/>
                <w:szCs w:val="16"/>
              </w:rPr>
              <w:t>Age in years.</w:t>
            </w:r>
          </w:p>
        </w:tc>
      </w:tr>
      <w:tr w:rsidR="006E5790" w14:paraId="1990A48A"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38C4872" w14:textId="77777777" w:rsidR="006E5790" w:rsidRDefault="00000000">
            <w:proofErr w:type="spellStart"/>
            <w:r>
              <w:rPr>
                <w:b/>
                <w:bCs/>
                <w:sz w:val="16"/>
                <w:szCs w:val="16"/>
              </w:rPr>
              <w:t>age_group</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7C3DD42"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00C0E61" w14:textId="77777777" w:rsidR="006E5790" w:rsidRDefault="00000000">
            <w:r>
              <w:rPr>
                <w:sz w:val="16"/>
                <w:szCs w:val="16"/>
              </w:rPr>
              <w:t>Bucketed age (&lt;18, 18–24, 25–34, 35–44, 45–54, 55+).</w:t>
            </w:r>
          </w:p>
        </w:tc>
      </w:tr>
      <w:tr w:rsidR="006E5790" w14:paraId="3432763F"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D04FB00" w14:textId="77777777" w:rsidR="006E5790" w:rsidRDefault="00000000">
            <w:proofErr w:type="spellStart"/>
            <w:r>
              <w:rPr>
                <w:b/>
                <w:bCs/>
                <w:sz w:val="16"/>
                <w:szCs w:val="16"/>
              </w:rPr>
              <w:t>signup_date</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31E2A09" w14:textId="77777777" w:rsidR="006E5790" w:rsidRDefault="00000000">
            <w:r>
              <w:rPr>
                <w:color w:val="1DB954"/>
                <w:sz w:val="16"/>
                <w:szCs w:val="16"/>
              </w:rPr>
              <w:t>date</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73F587C" w14:textId="77777777" w:rsidR="006E5790" w:rsidRDefault="00000000">
            <w:r>
              <w:rPr>
                <w:sz w:val="16"/>
                <w:szCs w:val="16"/>
              </w:rPr>
              <w:t>Account creation date.</w:t>
            </w:r>
          </w:p>
        </w:tc>
      </w:tr>
      <w:tr w:rsidR="006E5790" w14:paraId="698C19AA"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EEF29A1" w14:textId="77777777" w:rsidR="006E5790" w:rsidRDefault="00000000">
            <w:proofErr w:type="spellStart"/>
            <w:r>
              <w:rPr>
                <w:b/>
                <w:bCs/>
                <w:sz w:val="16"/>
                <w:szCs w:val="16"/>
              </w:rPr>
              <w:t>subscription_type</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81CB7B2"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0BFCF9A" w14:textId="77777777" w:rsidR="006E5790" w:rsidRDefault="00000000">
            <w:r>
              <w:rPr>
                <w:sz w:val="16"/>
                <w:szCs w:val="16"/>
              </w:rPr>
              <w:t>Free / Premium Individual / Family / Duo / Student.</w:t>
            </w:r>
          </w:p>
        </w:tc>
      </w:tr>
      <w:tr w:rsidR="006E5790" w14:paraId="0CDC05BF"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EC17CFA" w14:textId="77777777" w:rsidR="006E5790" w:rsidRDefault="00000000">
            <w:proofErr w:type="spellStart"/>
            <w:r>
              <w:rPr>
                <w:b/>
                <w:bCs/>
                <w:sz w:val="16"/>
                <w:szCs w:val="16"/>
              </w:rPr>
              <w:t>subscription_status</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FE46414"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7E02444" w14:textId="77777777" w:rsidR="006E5790" w:rsidRDefault="00000000">
            <w:r>
              <w:rPr>
                <w:sz w:val="16"/>
                <w:szCs w:val="16"/>
              </w:rPr>
              <w:t>Active / Churned / Likely Churn.</w:t>
            </w:r>
          </w:p>
        </w:tc>
      </w:tr>
      <w:tr w:rsidR="006E5790" w14:paraId="3D3CB40B"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FD516F9" w14:textId="77777777" w:rsidR="006E5790" w:rsidRDefault="00000000">
            <w:proofErr w:type="spellStart"/>
            <w:r>
              <w:rPr>
                <w:b/>
                <w:bCs/>
                <w:sz w:val="16"/>
                <w:szCs w:val="16"/>
              </w:rPr>
              <w:t>months_inactive</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CDF3D33" w14:textId="77777777" w:rsidR="006E5790" w:rsidRDefault="00000000">
            <w:r>
              <w:rPr>
                <w:color w:val="1DB954"/>
                <w:sz w:val="16"/>
                <w:szCs w:val="16"/>
              </w:rPr>
              <w:t>integer</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B3BB932" w14:textId="77777777" w:rsidR="006E5790" w:rsidRDefault="00000000">
            <w:r>
              <w:rPr>
                <w:sz w:val="16"/>
                <w:szCs w:val="16"/>
              </w:rPr>
              <w:t>Months since last meaningful activity.</w:t>
            </w:r>
          </w:p>
        </w:tc>
      </w:tr>
      <w:tr w:rsidR="006E5790" w14:paraId="317522C3"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CD3CDA8" w14:textId="77777777" w:rsidR="006E5790" w:rsidRDefault="00000000">
            <w:proofErr w:type="spellStart"/>
            <w:r>
              <w:rPr>
                <w:b/>
                <w:bCs/>
                <w:sz w:val="16"/>
                <w:szCs w:val="16"/>
              </w:rPr>
              <w:t>is_churned</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48580B2" w14:textId="77777777" w:rsidR="006E5790" w:rsidRDefault="00000000">
            <w:proofErr w:type="spellStart"/>
            <w:r>
              <w:rPr>
                <w:color w:val="1DB954"/>
                <w:sz w:val="16"/>
                <w:szCs w:val="16"/>
              </w:rPr>
              <w:t>boolean</w:t>
            </w:r>
            <w:proofErr w:type="spellEnd"/>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0A6FE43" w14:textId="77777777" w:rsidR="006E5790" w:rsidRDefault="00000000">
            <w:r>
              <w:rPr>
                <w:sz w:val="16"/>
                <w:szCs w:val="16"/>
              </w:rPr>
              <w:t>1 if user is churned.</w:t>
            </w:r>
          </w:p>
        </w:tc>
      </w:tr>
      <w:tr w:rsidR="006E5790" w14:paraId="4180F6B9"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5C3652F" w14:textId="77777777" w:rsidR="006E5790" w:rsidRDefault="00000000">
            <w:proofErr w:type="spellStart"/>
            <w:r>
              <w:rPr>
                <w:b/>
                <w:bCs/>
                <w:sz w:val="16"/>
                <w:szCs w:val="16"/>
              </w:rPr>
              <w:t>likely_churned</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40DADD0" w14:textId="77777777" w:rsidR="006E5790" w:rsidRDefault="00000000">
            <w:proofErr w:type="spellStart"/>
            <w:r>
              <w:rPr>
                <w:color w:val="1DB954"/>
                <w:sz w:val="16"/>
                <w:szCs w:val="16"/>
              </w:rPr>
              <w:t>boolean</w:t>
            </w:r>
            <w:proofErr w:type="spellEnd"/>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BD1FA6C" w14:textId="77777777" w:rsidR="006E5790" w:rsidRDefault="00000000">
            <w:r>
              <w:rPr>
                <w:sz w:val="16"/>
                <w:szCs w:val="16"/>
              </w:rPr>
              <w:t>1 if user is flagged likely-to-churn.</w:t>
            </w:r>
          </w:p>
        </w:tc>
      </w:tr>
      <w:tr w:rsidR="006E5790" w14:paraId="34623D5F"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B85E9DB" w14:textId="77777777" w:rsidR="006E5790" w:rsidRDefault="00000000">
            <w:proofErr w:type="spellStart"/>
            <w:r>
              <w:rPr>
                <w:b/>
                <w:bCs/>
                <w:sz w:val="16"/>
                <w:szCs w:val="16"/>
              </w:rPr>
              <w:t>ad_interaction</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B693773"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E80F5CA" w14:textId="77777777" w:rsidR="006E5790" w:rsidRDefault="00000000">
            <w:r>
              <w:rPr>
                <w:sz w:val="16"/>
                <w:szCs w:val="16"/>
              </w:rPr>
              <w:t>Whether user has interacted with ads.</w:t>
            </w:r>
          </w:p>
        </w:tc>
      </w:tr>
      <w:tr w:rsidR="006E5790" w14:paraId="6D6ECEC5"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7D92A12" w14:textId="77777777" w:rsidR="006E5790" w:rsidRDefault="00000000">
            <w:proofErr w:type="spellStart"/>
            <w:r>
              <w:rPr>
                <w:b/>
                <w:bCs/>
                <w:sz w:val="16"/>
                <w:szCs w:val="16"/>
              </w:rPr>
              <w:t>ad_conversion_to_subscription</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12FD619"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3354397" w14:textId="77777777" w:rsidR="006E5790" w:rsidRDefault="00000000">
            <w:r>
              <w:rPr>
                <w:sz w:val="16"/>
                <w:szCs w:val="16"/>
              </w:rPr>
              <w:t>Whether ad interaction led to paid conversion.</w:t>
            </w:r>
          </w:p>
        </w:tc>
      </w:tr>
      <w:tr w:rsidR="006E5790" w14:paraId="3931B985"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EFF5061" w14:textId="77777777" w:rsidR="006E5790" w:rsidRDefault="00000000">
            <w:r>
              <w:rPr>
                <w:b/>
                <w:bCs/>
                <w:sz w:val="16"/>
                <w:szCs w:val="16"/>
              </w:rPr>
              <w:t>music_suggestion_rating_1_to_5</w:t>
            </w:r>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3BB79F9" w14:textId="77777777" w:rsidR="006E5790" w:rsidRDefault="00000000">
            <w:r>
              <w:rPr>
                <w:color w:val="1DB954"/>
                <w:sz w:val="16"/>
                <w:szCs w:val="16"/>
              </w:rPr>
              <w:t>integer</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A430C0A" w14:textId="77777777" w:rsidR="006E5790" w:rsidRDefault="00000000">
            <w:r>
              <w:rPr>
                <w:sz w:val="16"/>
                <w:szCs w:val="16"/>
              </w:rPr>
              <w:t>User-rated relevance of recommendations.</w:t>
            </w:r>
          </w:p>
        </w:tc>
      </w:tr>
      <w:tr w:rsidR="006E5790" w14:paraId="7B7A9368"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3A6EDA5" w14:textId="77777777" w:rsidR="006E5790" w:rsidRDefault="00000000">
            <w:proofErr w:type="spellStart"/>
            <w:r>
              <w:rPr>
                <w:b/>
                <w:bCs/>
                <w:sz w:val="16"/>
                <w:szCs w:val="16"/>
              </w:rPr>
              <w:t>avg_listening_hours_per_week</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5F7B3F8" w14:textId="77777777" w:rsidR="006E5790" w:rsidRDefault="00000000">
            <w:r>
              <w:rPr>
                <w:color w:val="1DB954"/>
                <w:sz w:val="16"/>
                <w:szCs w:val="16"/>
              </w:rPr>
              <w:t>real</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AC039EA" w14:textId="77777777" w:rsidR="006E5790" w:rsidRDefault="00000000">
            <w:r>
              <w:rPr>
                <w:sz w:val="16"/>
                <w:szCs w:val="16"/>
              </w:rPr>
              <w:t>Weekly listening time.</w:t>
            </w:r>
          </w:p>
        </w:tc>
      </w:tr>
      <w:tr w:rsidR="006E5790" w14:paraId="3915769B"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875EEF9" w14:textId="77777777" w:rsidR="006E5790" w:rsidRDefault="00000000">
            <w:proofErr w:type="spellStart"/>
            <w:r>
              <w:rPr>
                <w:b/>
                <w:bCs/>
                <w:sz w:val="16"/>
                <w:szCs w:val="16"/>
              </w:rPr>
              <w:t>favorite_genre</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F5D9967"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4D2E12E" w14:textId="77777777" w:rsidR="006E5790" w:rsidRDefault="00000000">
            <w:r>
              <w:rPr>
                <w:sz w:val="16"/>
                <w:szCs w:val="16"/>
              </w:rPr>
              <w:t>Self-selected primary genre.</w:t>
            </w:r>
          </w:p>
        </w:tc>
      </w:tr>
      <w:tr w:rsidR="006E5790" w14:paraId="1A3C6176"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773EA6F" w14:textId="77777777" w:rsidR="006E5790" w:rsidRDefault="00000000">
            <w:proofErr w:type="spellStart"/>
            <w:r>
              <w:rPr>
                <w:b/>
                <w:bCs/>
                <w:sz w:val="16"/>
                <w:szCs w:val="16"/>
              </w:rPr>
              <w:t>most_liked_feature</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4F55ACD"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3A91FF8" w14:textId="77777777" w:rsidR="006E5790" w:rsidRDefault="00000000">
            <w:r>
              <w:rPr>
                <w:sz w:val="16"/>
                <w:szCs w:val="16"/>
              </w:rPr>
              <w:t>Self-reported favourite Spotify feature.</w:t>
            </w:r>
          </w:p>
        </w:tc>
      </w:tr>
      <w:tr w:rsidR="006E5790" w14:paraId="33DE3172"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973A2B8" w14:textId="77777777" w:rsidR="006E5790" w:rsidRDefault="00000000">
            <w:proofErr w:type="spellStart"/>
            <w:r>
              <w:rPr>
                <w:b/>
                <w:bCs/>
                <w:sz w:val="16"/>
                <w:szCs w:val="16"/>
              </w:rPr>
              <w:t>desired_future_feature</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4361ED3"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B493E0D" w14:textId="77777777" w:rsidR="006E5790" w:rsidRDefault="00000000">
            <w:r>
              <w:rPr>
                <w:sz w:val="16"/>
                <w:szCs w:val="16"/>
              </w:rPr>
              <w:t>Self-reported wish-list feature.</w:t>
            </w:r>
          </w:p>
        </w:tc>
      </w:tr>
      <w:tr w:rsidR="006E5790" w14:paraId="145CAD0A"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E1BA925" w14:textId="77777777" w:rsidR="006E5790" w:rsidRDefault="00000000">
            <w:proofErr w:type="spellStart"/>
            <w:r>
              <w:rPr>
                <w:b/>
                <w:bCs/>
                <w:sz w:val="16"/>
                <w:szCs w:val="16"/>
              </w:rPr>
              <w:t>primary_device</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634DC44"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4F2DEDE" w14:textId="77777777" w:rsidR="006E5790" w:rsidRDefault="00000000">
            <w:r>
              <w:rPr>
                <w:sz w:val="16"/>
                <w:szCs w:val="16"/>
              </w:rPr>
              <w:t>Mobile / Desktop / Smart Speaker / Web / Tablet / Car.</w:t>
            </w:r>
          </w:p>
        </w:tc>
      </w:tr>
      <w:tr w:rsidR="006E5790" w14:paraId="7E97B140"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2670990" w14:textId="77777777" w:rsidR="006E5790" w:rsidRDefault="00000000">
            <w:proofErr w:type="spellStart"/>
            <w:r>
              <w:rPr>
                <w:b/>
                <w:bCs/>
                <w:sz w:val="16"/>
                <w:szCs w:val="16"/>
              </w:rPr>
              <w:t>playlists_created</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5E6A43F" w14:textId="77777777" w:rsidR="006E5790" w:rsidRDefault="00000000">
            <w:r>
              <w:rPr>
                <w:color w:val="1DB954"/>
                <w:sz w:val="16"/>
                <w:szCs w:val="16"/>
              </w:rPr>
              <w:t>integer</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C37AA93" w14:textId="77777777" w:rsidR="006E5790" w:rsidRDefault="00000000">
            <w:r>
              <w:rPr>
                <w:sz w:val="16"/>
                <w:szCs w:val="16"/>
              </w:rPr>
              <w:t>Lifetime playlist count.</w:t>
            </w:r>
          </w:p>
        </w:tc>
      </w:tr>
      <w:tr w:rsidR="006E5790" w14:paraId="19524236"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C77DB04" w14:textId="77777777" w:rsidR="006E5790" w:rsidRDefault="00000000">
            <w:proofErr w:type="spellStart"/>
            <w:r>
              <w:rPr>
                <w:b/>
                <w:bCs/>
                <w:sz w:val="16"/>
                <w:szCs w:val="16"/>
              </w:rPr>
              <w:t>avg_skips_per_day</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D19D82F" w14:textId="77777777" w:rsidR="006E5790" w:rsidRDefault="00000000">
            <w:r>
              <w:rPr>
                <w:color w:val="1DB954"/>
                <w:sz w:val="16"/>
                <w:szCs w:val="16"/>
              </w:rPr>
              <w:t>integer</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387519A" w14:textId="77777777" w:rsidR="006E5790" w:rsidRDefault="00000000">
            <w:r>
              <w:rPr>
                <w:sz w:val="16"/>
                <w:szCs w:val="16"/>
              </w:rPr>
              <w:t>Daily skip count.</w:t>
            </w:r>
          </w:p>
        </w:tc>
      </w:tr>
      <w:tr w:rsidR="006E5790" w14:paraId="06A35AC5"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3C2CD1D" w14:textId="77777777" w:rsidR="006E5790" w:rsidRDefault="00000000">
            <w:proofErr w:type="spellStart"/>
            <w:r>
              <w:rPr>
                <w:b/>
                <w:bCs/>
                <w:sz w:val="16"/>
                <w:szCs w:val="16"/>
              </w:rPr>
              <w:t>user_age_days</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3438D8D" w14:textId="77777777" w:rsidR="006E5790" w:rsidRDefault="00000000">
            <w:r>
              <w:rPr>
                <w:color w:val="1DB954"/>
                <w:sz w:val="16"/>
                <w:szCs w:val="16"/>
              </w:rPr>
              <w:t>integer</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19A4705" w14:textId="77777777" w:rsidR="006E5790" w:rsidRDefault="00000000">
            <w:r>
              <w:rPr>
                <w:sz w:val="16"/>
                <w:szCs w:val="16"/>
              </w:rPr>
              <w:t>Account age in days.</w:t>
            </w:r>
          </w:p>
        </w:tc>
      </w:tr>
      <w:tr w:rsidR="006E5790" w14:paraId="074A0727"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3DDE3C6" w14:textId="77777777" w:rsidR="006E5790" w:rsidRDefault="00000000">
            <w:proofErr w:type="spellStart"/>
            <w:r>
              <w:rPr>
                <w:b/>
                <w:bCs/>
                <w:sz w:val="16"/>
                <w:szCs w:val="16"/>
              </w:rPr>
              <w:t>is_outlier</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2780337" w14:textId="77777777" w:rsidR="006E5790" w:rsidRDefault="00000000">
            <w:proofErr w:type="spellStart"/>
            <w:r>
              <w:rPr>
                <w:color w:val="1DB954"/>
                <w:sz w:val="16"/>
                <w:szCs w:val="16"/>
              </w:rPr>
              <w:t>boolean</w:t>
            </w:r>
            <w:proofErr w:type="spellEnd"/>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120181E" w14:textId="77777777" w:rsidR="006E5790" w:rsidRDefault="00000000">
            <w:r>
              <w:rPr>
                <w:sz w:val="16"/>
                <w:szCs w:val="16"/>
              </w:rPr>
              <w:t>Flagged by IQR clipping during cleaning.</w:t>
            </w:r>
          </w:p>
        </w:tc>
      </w:tr>
      <w:tr w:rsidR="006E5790" w14:paraId="3E3C54C5"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E0104E3" w14:textId="77777777" w:rsidR="006E5790" w:rsidRDefault="00000000">
            <w:proofErr w:type="spellStart"/>
            <w:r>
              <w:rPr>
                <w:b/>
                <w:bCs/>
                <w:sz w:val="16"/>
                <w:szCs w:val="16"/>
              </w:rPr>
              <w:t>engagement_level</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8254843"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9521D56" w14:textId="77777777" w:rsidR="006E5790" w:rsidRDefault="00000000">
            <w:r>
              <w:rPr>
                <w:sz w:val="16"/>
                <w:szCs w:val="16"/>
              </w:rPr>
              <w:t>Categorical (High / Medium / Low).</w:t>
            </w:r>
          </w:p>
        </w:tc>
      </w:tr>
      <w:tr w:rsidR="006E5790" w14:paraId="0800DD2B"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B8CCBF4" w14:textId="77777777" w:rsidR="006E5790" w:rsidRDefault="00000000">
            <w:proofErr w:type="spellStart"/>
            <w:r>
              <w:rPr>
                <w:b/>
                <w:bCs/>
                <w:sz w:val="16"/>
                <w:szCs w:val="16"/>
              </w:rPr>
              <w:t>adjusted_status</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37926EE"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9D769C0" w14:textId="77777777" w:rsidR="006E5790" w:rsidRDefault="00000000">
            <w:r>
              <w:rPr>
                <w:sz w:val="16"/>
                <w:szCs w:val="16"/>
              </w:rPr>
              <w:t>Engineered status used for cohort segmentation.</w:t>
            </w:r>
          </w:p>
        </w:tc>
      </w:tr>
      <w:tr w:rsidR="006E5790" w14:paraId="7C818001"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4317C1C" w14:textId="77777777" w:rsidR="006E5790" w:rsidRDefault="00000000">
            <w:proofErr w:type="spellStart"/>
            <w:r>
              <w:rPr>
                <w:b/>
                <w:bCs/>
                <w:sz w:val="16"/>
                <w:szCs w:val="16"/>
              </w:rPr>
              <w:t>tenure_months</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9730E93" w14:textId="77777777" w:rsidR="006E5790" w:rsidRDefault="00000000">
            <w:r>
              <w:rPr>
                <w:color w:val="1DB954"/>
                <w:sz w:val="16"/>
                <w:szCs w:val="16"/>
              </w:rPr>
              <w:t>real</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E02CD0E" w14:textId="77777777" w:rsidR="006E5790" w:rsidRDefault="00000000">
            <w:r>
              <w:rPr>
                <w:sz w:val="16"/>
                <w:szCs w:val="16"/>
              </w:rPr>
              <w:t>Months from signup to snapshot date.</w:t>
            </w:r>
          </w:p>
        </w:tc>
      </w:tr>
      <w:tr w:rsidR="006E5790" w14:paraId="667DF72B"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F189230" w14:textId="77777777" w:rsidR="006E5790" w:rsidRDefault="00000000">
            <w:proofErr w:type="spellStart"/>
            <w:r>
              <w:rPr>
                <w:b/>
                <w:bCs/>
                <w:sz w:val="16"/>
                <w:szCs w:val="16"/>
              </w:rPr>
              <w:t>tenure_bucket</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CACFD9A"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389BF55" w14:textId="77777777" w:rsidR="006E5790" w:rsidRDefault="00000000">
            <w:r>
              <w:rPr>
                <w:sz w:val="16"/>
                <w:szCs w:val="16"/>
              </w:rPr>
              <w:t>Discretised tenure for cohort comparison.</w:t>
            </w:r>
          </w:p>
        </w:tc>
      </w:tr>
      <w:tr w:rsidR="006E5790" w14:paraId="6E499B5E"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9801DEB" w14:textId="77777777" w:rsidR="006E5790" w:rsidRDefault="00000000">
            <w:proofErr w:type="spellStart"/>
            <w:r>
              <w:rPr>
                <w:b/>
                <w:bCs/>
                <w:sz w:val="16"/>
                <w:szCs w:val="16"/>
              </w:rPr>
              <w:t>customer_type</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3086610"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440354D" w14:textId="77777777" w:rsidR="006E5790" w:rsidRDefault="00000000">
            <w:r>
              <w:rPr>
                <w:sz w:val="16"/>
                <w:szCs w:val="16"/>
              </w:rPr>
              <w:t>Engineered cohort label.</w:t>
            </w:r>
          </w:p>
        </w:tc>
      </w:tr>
      <w:tr w:rsidR="006E5790" w14:paraId="0A998C05"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8DA6188" w14:textId="77777777" w:rsidR="006E5790" w:rsidRDefault="00000000">
            <w:proofErr w:type="spellStart"/>
            <w:r>
              <w:rPr>
                <w:b/>
                <w:bCs/>
                <w:sz w:val="16"/>
                <w:szCs w:val="16"/>
              </w:rPr>
              <w:t>Final_status</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CDC65F7" w14:textId="77777777" w:rsidR="006E5790" w:rsidRDefault="00000000">
            <w:r>
              <w:rPr>
                <w:color w:val="1DB954"/>
                <w:sz w:val="16"/>
                <w:szCs w:val="16"/>
              </w:rPr>
              <w:t>string</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E407A1C" w14:textId="77777777" w:rsidR="006E5790" w:rsidRDefault="00000000">
            <w:r>
              <w:rPr>
                <w:sz w:val="16"/>
                <w:szCs w:val="16"/>
              </w:rPr>
              <w:t>Combined churn outcome label.</w:t>
            </w:r>
          </w:p>
        </w:tc>
      </w:tr>
      <w:tr w:rsidR="006E5790" w14:paraId="6F4E20E9" w14:textId="77777777">
        <w:tblPrEx>
          <w:tblCellMar>
            <w:top w:w="0" w:type="dxa"/>
            <w:bottom w:w="0" w:type="dxa"/>
          </w:tblCellMar>
        </w:tblPrEx>
        <w:tc>
          <w:tcPr>
            <w:tcW w:w="30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F9D5B6E" w14:textId="77777777" w:rsidR="006E5790" w:rsidRDefault="00000000">
            <w:proofErr w:type="spellStart"/>
            <w:r>
              <w:rPr>
                <w:b/>
                <w:bCs/>
                <w:sz w:val="16"/>
                <w:szCs w:val="16"/>
              </w:rPr>
              <w:t>engagement_score</w:t>
            </w:r>
            <w:proofErr w:type="spellEnd"/>
          </w:p>
        </w:tc>
        <w:tc>
          <w:tcPr>
            <w:tcW w:w="110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2C96CF8" w14:textId="77777777" w:rsidR="006E5790" w:rsidRDefault="00000000">
            <w:r>
              <w:rPr>
                <w:color w:val="1DB954"/>
                <w:sz w:val="16"/>
                <w:szCs w:val="16"/>
              </w:rPr>
              <w:t>real</w:t>
            </w:r>
          </w:p>
        </w:tc>
        <w:tc>
          <w:tcPr>
            <w:tcW w:w="526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466300C" w14:textId="77777777" w:rsidR="006E5790" w:rsidRDefault="00000000">
            <w:r>
              <w:rPr>
                <w:sz w:val="16"/>
                <w:szCs w:val="16"/>
              </w:rPr>
              <w:t>Composite of hours · skips · rating.</w:t>
            </w:r>
          </w:p>
        </w:tc>
      </w:tr>
    </w:tbl>
    <w:p w14:paraId="235181B5" w14:textId="77777777" w:rsidR="006E5790" w:rsidRDefault="006E5790">
      <w:pPr>
        <w:spacing w:before="40" w:after="80" w:line="280" w:lineRule="auto"/>
        <w:jc w:val="both"/>
      </w:pPr>
    </w:p>
    <w:p w14:paraId="08E9C85C" w14:textId="77777777" w:rsidR="006E5790" w:rsidRDefault="00000000">
      <w:pPr>
        <w:pStyle w:val="Heading2"/>
        <w:spacing w:before="160" w:after="80"/>
      </w:pPr>
      <w:r>
        <w:rPr>
          <w:sz w:val="24"/>
          <w:szCs w:val="24"/>
        </w:rPr>
        <w:t>A2 · Cleaning log</w:t>
      </w:r>
    </w:p>
    <w:p w14:paraId="0BB82F77" w14:textId="77777777" w:rsidR="006E5790" w:rsidRDefault="00000000">
      <w:pPr>
        <w:spacing w:before="40" w:after="80" w:line="280" w:lineRule="auto"/>
        <w:jc w:val="both"/>
      </w:pPr>
      <w:r>
        <w:lastRenderedPageBreak/>
        <w:t>Step-by-step log of the operations executed in notebooks/02_cleaning.ipynb.</w:t>
      </w:r>
    </w:p>
    <w:p w14:paraId="3401AAFE" w14:textId="77777777" w:rsidR="006E5790" w:rsidRDefault="00000000">
      <w:pPr>
        <w:shd w:val="clear" w:color="auto" w:fill="F4F4F4"/>
        <w:spacing w:line="260" w:lineRule="auto"/>
      </w:pPr>
      <w:r>
        <w:rPr>
          <w:rFonts w:ascii="Consolas" w:eastAsia="Consolas" w:hAnsi="Consolas" w:cs="Consolas"/>
          <w:sz w:val="16"/>
          <w:szCs w:val="16"/>
        </w:rPr>
        <w:t xml:space="preserve">  -  Loaded raw input — 50,000 rows × 18 columns from final_spotify_user_data.csv</w:t>
      </w:r>
    </w:p>
    <w:p w14:paraId="3F09A60B" w14:textId="77777777" w:rsidR="006E5790" w:rsidRDefault="00000000">
      <w:pPr>
        <w:shd w:val="clear" w:color="auto" w:fill="F4F4F4"/>
        <w:spacing w:line="260" w:lineRule="auto"/>
      </w:pPr>
      <w:r>
        <w:rPr>
          <w:rFonts w:ascii="Consolas" w:eastAsia="Consolas" w:hAnsi="Consolas" w:cs="Consolas"/>
          <w:sz w:val="16"/>
          <w:szCs w:val="16"/>
        </w:rPr>
        <w:t xml:space="preserve">  -  Identified initial columns: </w:t>
      </w:r>
      <w:proofErr w:type="spellStart"/>
      <w:r>
        <w:rPr>
          <w:rFonts w:ascii="Consolas" w:eastAsia="Consolas" w:hAnsi="Consolas" w:cs="Consolas"/>
          <w:sz w:val="16"/>
          <w:szCs w:val="16"/>
        </w:rPr>
        <w:t>user_id</w:t>
      </w:r>
      <w:proofErr w:type="spellEnd"/>
      <w:r>
        <w:rPr>
          <w:rFonts w:ascii="Consolas" w:eastAsia="Consolas" w:hAnsi="Consolas" w:cs="Consolas"/>
          <w:sz w:val="16"/>
          <w:szCs w:val="16"/>
        </w:rPr>
        <w:t xml:space="preserve">, age, </w:t>
      </w:r>
      <w:proofErr w:type="spellStart"/>
      <w:r>
        <w:rPr>
          <w:rFonts w:ascii="Consolas" w:eastAsia="Consolas" w:hAnsi="Consolas" w:cs="Consolas"/>
          <w:sz w:val="16"/>
          <w:szCs w:val="16"/>
        </w:rPr>
        <w:t>subscription_status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avg_listening_hours_per_week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signup_date</w:t>
      </w:r>
      <w:proofErr w:type="spellEnd"/>
      <w:r>
        <w:rPr>
          <w:rFonts w:ascii="Consolas" w:eastAsia="Consolas" w:hAnsi="Consolas" w:cs="Consolas"/>
          <w:sz w:val="16"/>
          <w:szCs w:val="16"/>
        </w:rPr>
        <w:t xml:space="preserve">, country, </w:t>
      </w:r>
      <w:proofErr w:type="spellStart"/>
      <w:r>
        <w:rPr>
          <w:rFonts w:ascii="Consolas" w:eastAsia="Consolas" w:hAnsi="Consolas" w:cs="Consolas"/>
          <w:sz w:val="16"/>
          <w:szCs w:val="16"/>
        </w:rPr>
        <w:t>favorite_genre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primary_device</w:t>
      </w:r>
      <w:proofErr w:type="spellEnd"/>
      <w:r>
        <w:rPr>
          <w:rFonts w:ascii="Consolas" w:eastAsia="Consolas" w:hAnsi="Consolas" w:cs="Consolas"/>
          <w:sz w:val="16"/>
          <w:szCs w:val="16"/>
        </w:rPr>
        <w:t xml:space="preserve"> + the rest of the 18 raw fields</w:t>
      </w:r>
    </w:p>
    <w:p w14:paraId="7033D0AE" w14:textId="77777777" w:rsidR="006E5790" w:rsidRDefault="00000000">
      <w:pPr>
        <w:shd w:val="clear" w:color="auto" w:fill="F4F4F4"/>
        <w:spacing w:line="260" w:lineRule="auto"/>
      </w:pPr>
      <w:r>
        <w:rPr>
          <w:rFonts w:ascii="Consolas" w:eastAsia="Consolas" w:hAnsi="Consolas" w:cs="Consolas"/>
          <w:sz w:val="16"/>
          <w:szCs w:val="16"/>
        </w:rPr>
        <w:t xml:space="preserve">  -  Missing-values check — confirmed zero missing values across all primary columns; no imputation required</w:t>
      </w:r>
    </w:p>
    <w:p w14:paraId="0ED99781" w14:textId="77777777" w:rsidR="006E5790" w:rsidRDefault="00000000">
      <w:pPr>
        <w:shd w:val="clear" w:color="auto" w:fill="F4F4F4"/>
        <w:spacing w:line="260" w:lineRule="auto"/>
      </w:pPr>
      <w:r>
        <w:rPr>
          <w:rFonts w:ascii="Consolas" w:eastAsia="Consolas" w:hAnsi="Consolas" w:cs="Consolas"/>
          <w:sz w:val="16"/>
          <w:szCs w:val="16"/>
        </w:rPr>
        <w:t xml:space="preserve">  -  Deduplication — </w:t>
      </w:r>
      <w:proofErr w:type="spellStart"/>
      <w:r>
        <w:rPr>
          <w:rFonts w:ascii="Consolas" w:eastAsia="Consolas" w:hAnsi="Consolas" w:cs="Consolas"/>
          <w:sz w:val="16"/>
          <w:szCs w:val="16"/>
        </w:rPr>
        <w:t>drop_duplicates</w:t>
      </w:r>
      <w:proofErr w:type="spellEnd"/>
      <w:r>
        <w:rPr>
          <w:rFonts w:ascii="Consolas" w:eastAsia="Consolas" w:hAnsi="Consolas" w:cs="Consolas"/>
          <w:sz w:val="16"/>
          <w:szCs w:val="16"/>
        </w:rPr>
        <w:t>() executed to ensure record uniqueness</w:t>
      </w:r>
    </w:p>
    <w:p w14:paraId="4C95DFBE" w14:textId="77777777" w:rsidR="006E5790" w:rsidRDefault="00000000">
      <w:pPr>
        <w:shd w:val="clear" w:color="auto" w:fill="F4F4F4"/>
        <w:spacing w:line="260" w:lineRule="auto"/>
      </w:pPr>
      <w:r>
        <w:rPr>
          <w:rFonts w:ascii="Consolas" w:eastAsia="Consolas" w:hAnsi="Consolas" w:cs="Consolas"/>
          <w:sz w:val="16"/>
          <w:szCs w:val="16"/>
        </w:rPr>
        <w:t xml:space="preserve">  -  Signup date conversion — </w:t>
      </w:r>
      <w:proofErr w:type="spellStart"/>
      <w:r>
        <w:rPr>
          <w:rFonts w:ascii="Consolas" w:eastAsia="Consolas" w:hAnsi="Consolas" w:cs="Consolas"/>
          <w:sz w:val="16"/>
          <w:szCs w:val="16"/>
        </w:rPr>
        <w:t>signup_date</w:t>
      </w:r>
      <w:proofErr w:type="spellEnd"/>
      <w:r>
        <w:rPr>
          <w:rFonts w:ascii="Consolas" w:eastAsia="Consolas" w:hAnsi="Consolas" w:cs="Consolas"/>
          <w:sz w:val="16"/>
          <w:szCs w:val="16"/>
        </w:rPr>
        <w:t xml:space="preserve"> cast to datetime64</w:t>
      </w:r>
    </w:p>
    <w:p w14:paraId="2CB5587D" w14:textId="77777777" w:rsidR="006E5790" w:rsidRDefault="00000000">
      <w:pPr>
        <w:shd w:val="clear" w:color="auto" w:fill="F4F4F4"/>
        <w:spacing w:line="260" w:lineRule="auto"/>
      </w:pPr>
      <w:r>
        <w:rPr>
          <w:rFonts w:ascii="Consolas" w:eastAsia="Consolas" w:hAnsi="Consolas" w:cs="Consolas"/>
          <w:sz w:val="16"/>
          <w:szCs w:val="16"/>
        </w:rPr>
        <w:t xml:space="preserve">  -  Invalid-date handling — records with invalid date entries dropped</w:t>
      </w:r>
    </w:p>
    <w:p w14:paraId="44106C6E" w14:textId="77777777" w:rsidR="006E5790" w:rsidRDefault="00000000">
      <w:pPr>
        <w:shd w:val="clear" w:color="auto" w:fill="F4F4F4"/>
        <w:spacing w:line="260" w:lineRule="auto"/>
      </w:pPr>
      <w:r>
        <w:rPr>
          <w:rFonts w:ascii="Consolas" w:eastAsia="Consolas" w:hAnsi="Consolas" w:cs="Consolas"/>
          <w:sz w:val="16"/>
          <w:szCs w:val="16"/>
        </w:rPr>
        <w:t xml:space="preserve">  -  Outlier detection — IQR bounds computed on </w:t>
      </w:r>
      <w:proofErr w:type="spellStart"/>
      <w:r>
        <w:rPr>
          <w:rFonts w:ascii="Consolas" w:eastAsia="Consolas" w:hAnsi="Consolas" w:cs="Consolas"/>
          <w:sz w:val="16"/>
          <w:szCs w:val="16"/>
        </w:rPr>
        <w:t>avg_listening_hours_per_week</w:t>
      </w:r>
      <w:proofErr w:type="spellEnd"/>
    </w:p>
    <w:p w14:paraId="451C9A91" w14:textId="77777777" w:rsidR="006E5790" w:rsidRDefault="00000000">
      <w:pPr>
        <w:shd w:val="clear" w:color="auto" w:fill="F4F4F4"/>
        <w:spacing w:line="260" w:lineRule="auto"/>
      </w:pPr>
      <w:r>
        <w:rPr>
          <w:rFonts w:ascii="Consolas" w:eastAsia="Consolas" w:hAnsi="Consolas" w:cs="Consolas"/>
          <w:sz w:val="16"/>
          <w:szCs w:val="16"/>
        </w:rPr>
        <w:t xml:space="preserve">  -  Records outside the IQR bounds flagged as </w:t>
      </w:r>
      <w:proofErr w:type="spellStart"/>
      <w:r>
        <w:rPr>
          <w:rFonts w:ascii="Consolas" w:eastAsia="Consolas" w:hAnsi="Consolas" w:cs="Consolas"/>
          <w:sz w:val="16"/>
          <w:szCs w:val="16"/>
        </w:rPr>
        <w:t>is_outlier</w:t>
      </w:r>
      <w:proofErr w:type="spellEnd"/>
      <w:r>
        <w:rPr>
          <w:rFonts w:ascii="Consolas" w:eastAsia="Consolas" w:hAnsi="Consolas" w:cs="Consolas"/>
          <w:sz w:val="16"/>
          <w:szCs w:val="16"/>
        </w:rPr>
        <w:t xml:space="preserve"> and removed to prevent statistical skew</w:t>
      </w:r>
    </w:p>
    <w:p w14:paraId="75628803" w14:textId="77777777" w:rsidR="006E5790" w:rsidRDefault="00000000">
      <w:pPr>
        <w:shd w:val="clear" w:color="auto" w:fill="F4F4F4"/>
        <w:spacing w:line="260" w:lineRule="auto"/>
      </w:pPr>
      <w:r>
        <w:rPr>
          <w:rFonts w:ascii="Consolas" w:eastAsia="Consolas" w:hAnsi="Consolas" w:cs="Consolas"/>
          <w:sz w:val="16"/>
          <w:szCs w:val="16"/>
        </w:rPr>
        <w:t xml:space="preserve">  -  String standardisation — whitespace stripped and text lower-cased on country, </w:t>
      </w:r>
      <w:proofErr w:type="spellStart"/>
      <w:r>
        <w:rPr>
          <w:rFonts w:ascii="Consolas" w:eastAsia="Consolas" w:hAnsi="Consolas" w:cs="Consolas"/>
          <w:sz w:val="16"/>
          <w:szCs w:val="16"/>
        </w:rPr>
        <w:t>favorite_genre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primary_device</w:t>
      </w:r>
      <w:proofErr w:type="spellEnd"/>
    </w:p>
    <w:p w14:paraId="6008C509" w14:textId="77777777" w:rsidR="006E5790" w:rsidRDefault="00000000">
      <w:pPr>
        <w:shd w:val="clear" w:color="auto" w:fill="F4F4F4"/>
        <w:spacing w:line="260" w:lineRule="auto"/>
      </w:pPr>
      <w:r>
        <w:rPr>
          <w:rFonts w:ascii="Consolas" w:eastAsia="Consolas" w:hAnsi="Consolas" w:cs="Consolas"/>
          <w:sz w:val="16"/>
          <w:szCs w:val="16"/>
        </w:rPr>
        <w:t xml:space="preserve">  -  Feature engineered — </w:t>
      </w:r>
      <w:proofErr w:type="spellStart"/>
      <w:r>
        <w:rPr>
          <w:rFonts w:ascii="Consolas" w:eastAsia="Consolas" w:hAnsi="Consolas" w:cs="Consolas"/>
          <w:sz w:val="16"/>
          <w:szCs w:val="16"/>
        </w:rPr>
        <w:t>user_age_days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current_date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signup_date</w:t>
      </w:r>
      <w:proofErr w:type="spellEnd"/>
    </w:p>
    <w:p w14:paraId="4B7BE454" w14:textId="77777777" w:rsidR="006E5790" w:rsidRDefault="00000000">
      <w:pPr>
        <w:shd w:val="clear" w:color="auto" w:fill="F4F4F4"/>
        <w:spacing w:line="260" w:lineRule="auto"/>
      </w:pPr>
      <w:r>
        <w:rPr>
          <w:rFonts w:ascii="Consolas" w:eastAsia="Consolas" w:hAnsi="Consolas" w:cs="Consolas"/>
          <w:sz w:val="16"/>
          <w:szCs w:val="16"/>
        </w:rPr>
        <w:t xml:space="preserve">  -  Feature engineered — </w:t>
      </w:r>
      <w:proofErr w:type="spellStart"/>
      <w:r>
        <w:rPr>
          <w:rFonts w:ascii="Consolas" w:eastAsia="Consolas" w:hAnsi="Consolas" w:cs="Consolas"/>
          <w:sz w:val="16"/>
          <w:szCs w:val="16"/>
        </w:rPr>
        <w:t>age_group</w:t>
      </w:r>
      <w:proofErr w:type="spellEnd"/>
      <w:r>
        <w:rPr>
          <w:rFonts w:ascii="Consolas" w:eastAsia="Consolas" w:hAnsi="Consolas" w:cs="Consolas"/>
          <w:sz w:val="16"/>
          <w:szCs w:val="16"/>
        </w:rPr>
        <w:t xml:space="preserve"> buckets: &lt;18, 18–24, 25–34, 35–44, 45–54, 55+</w:t>
      </w:r>
    </w:p>
    <w:p w14:paraId="6AF3403B" w14:textId="77777777" w:rsidR="006E5790" w:rsidRDefault="00000000">
      <w:pPr>
        <w:shd w:val="clear" w:color="auto" w:fill="F4F4F4"/>
        <w:spacing w:line="260" w:lineRule="auto"/>
      </w:pPr>
      <w:r>
        <w:rPr>
          <w:rFonts w:ascii="Consolas" w:eastAsia="Consolas" w:hAnsi="Consolas" w:cs="Consolas"/>
          <w:sz w:val="16"/>
          <w:szCs w:val="16"/>
        </w:rPr>
        <w:t xml:space="preserve">  -  Wrote cleaned output to /data/processed/final_cleaned_spotify_data.csv</w:t>
      </w:r>
    </w:p>
    <w:p w14:paraId="10F40FD9" w14:textId="77777777" w:rsidR="006E5790" w:rsidRDefault="006E5790">
      <w:pPr>
        <w:spacing w:before="40" w:after="80" w:line="280" w:lineRule="auto"/>
        <w:jc w:val="both"/>
      </w:pPr>
    </w:p>
    <w:p w14:paraId="7E10A768" w14:textId="77777777" w:rsidR="006E5790" w:rsidRDefault="00000000">
      <w:pPr>
        <w:pStyle w:val="Heading2"/>
        <w:spacing w:before="160" w:after="80"/>
      </w:pPr>
      <w:r>
        <w:rPr>
          <w:sz w:val="24"/>
          <w:szCs w:val="24"/>
        </w:rPr>
        <w:t>A3 · Sample Python KPI snippet</w:t>
      </w:r>
    </w:p>
    <w:p w14:paraId="5FF34E18" w14:textId="77777777" w:rsidR="006E5790" w:rsidRDefault="00000000">
      <w:pPr>
        <w:shd w:val="clear" w:color="auto" w:fill="F4F4F4"/>
        <w:spacing w:line="260" w:lineRule="auto"/>
      </w:pPr>
      <w:proofErr w:type="spellStart"/>
      <w:r>
        <w:rPr>
          <w:rFonts w:ascii="Consolas" w:eastAsia="Consolas" w:hAnsi="Consolas" w:cs="Consolas"/>
          <w:sz w:val="16"/>
          <w:szCs w:val="16"/>
        </w:rPr>
        <w:t>churn_rate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is_churned</w:t>
      </w:r>
      <w:proofErr w:type="spellEnd"/>
      <w:r>
        <w:rPr>
          <w:rFonts w:ascii="Consolas" w:eastAsia="Consolas" w:hAnsi="Consolas" w:cs="Consolas"/>
          <w:sz w:val="16"/>
          <w:szCs w:val="16"/>
        </w:rPr>
        <w:t xml:space="preserve">'].sum()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user_id</w:t>
      </w:r>
      <w:proofErr w:type="spellEnd"/>
      <w:r>
        <w:rPr>
          <w:rFonts w:ascii="Consolas" w:eastAsia="Consolas" w:hAnsi="Consolas" w:cs="Consolas"/>
          <w:sz w:val="16"/>
          <w:szCs w:val="16"/>
        </w:rPr>
        <w:t>'].</w:t>
      </w:r>
      <w:proofErr w:type="spellStart"/>
      <w:r>
        <w:rPr>
          <w:rFonts w:ascii="Consolas" w:eastAsia="Consolas" w:hAnsi="Consolas" w:cs="Consolas"/>
          <w:sz w:val="16"/>
          <w:szCs w:val="16"/>
        </w:rPr>
        <w:t>nunique</w:t>
      </w:r>
      <w:proofErr w:type="spellEnd"/>
      <w:r>
        <w:rPr>
          <w:rFonts w:ascii="Consolas" w:eastAsia="Consolas" w:hAnsi="Consolas" w:cs="Consolas"/>
          <w:sz w:val="16"/>
          <w:szCs w:val="16"/>
        </w:rPr>
        <w:t>() * 100</w:t>
      </w:r>
    </w:p>
    <w:p w14:paraId="1407DE97" w14:textId="77777777" w:rsidR="006E5790" w:rsidRDefault="00000000">
      <w:pPr>
        <w:shd w:val="clear" w:color="auto" w:fill="F4F4F4"/>
        <w:spacing w:line="260" w:lineRule="auto"/>
      </w:pPr>
      <w:proofErr w:type="spellStart"/>
      <w:r>
        <w:rPr>
          <w:rFonts w:ascii="Consolas" w:eastAsia="Consolas" w:hAnsi="Consolas" w:cs="Consolas"/>
          <w:sz w:val="16"/>
          <w:szCs w:val="16"/>
        </w:rPr>
        <w:t>likely_rate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likely_churned</w:t>
      </w:r>
      <w:proofErr w:type="spellEnd"/>
      <w:r>
        <w:rPr>
          <w:rFonts w:ascii="Consolas" w:eastAsia="Consolas" w:hAnsi="Consolas" w:cs="Consolas"/>
          <w:sz w:val="16"/>
          <w:szCs w:val="16"/>
        </w:rPr>
        <w:t xml:space="preserve">'].sum()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user_id</w:t>
      </w:r>
      <w:proofErr w:type="spellEnd"/>
      <w:r>
        <w:rPr>
          <w:rFonts w:ascii="Consolas" w:eastAsia="Consolas" w:hAnsi="Consolas" w:cs="Consolas"/>
          <w:sz w:val="16"/>
          <w:szCs w:val="16"/>
        </w:rPr>
        <w:t>'].</w:t>
      </w:r>
      <w:proofErr w:type="spellStart"/>
      <w:r>
        <w:rPr>
          <w:rFonts w:ascii="Consolas" w:eastAsia="Consolas" w:hAnsi="Consolas" w:cs="Consolas"/>
          <w:sz w:val="16"/>
          <w:szCs w:val="16"/>
        </w:rPr>
        <w:t>nunique</w:t>
      </w:r>
      <w:proofErr w:type="spellEnd"/>
      <w:r>
        <w:rPr>
          <w:rFonts w:ascii="Consolas" w:eastAsia="Consolas" w:hAnsi="Consolas" w:cs="Consolas"/>
          <w:sz w:val="16"/>
          <w:szCs w:val="16"/>
        </w:rPr>
        <w:t>() * 100</w:t>
      </w:r>
    </w:p>
    <w:p w14:paraId="0CF3019A" w14:textId="77777777" w:rsidR="006E5790" w:rsidRDefault="00000000">
      <w:pPr>
        <w:shd w:val="clear" w:color="auto" w:fill="F4F4F4"/>
        <w:spacing w:line="260" w:lineRule="auto"/>
      </w:pPr>
      <w:proofErr w:type="spellStart"/>
      <w:r>
        <w:rPr>
          <w:rFonts w:ascii="Consolas" w:eastAsia="Consolas" w:hAnsi="Consolas" w:cs="Consolas"/>
          <w:sz w:val="16"/>
          <w:szCs w:val="16"/>
        </w:rPr>
        <w:t>conversion_rate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df.loc</w:t>
      </w:r>
      <w:proofErr w:type="spellEnd"/>
      <w:r>
        <w:rPr>
          <w:rFonts w:ascii="Consolas" w:eastAsia="Consolas" w:hAnsi="Consolas" w:cs="Consolas"/>
          <w:sz w:val="16"/>
          <w:szCs w:val="16"/>
        </w:rPr>
        <w:t>[</w:t>
      </w:r>
      <w:proofErr w:type="spellStart"/>
      <w:r>
        <w:rPr>
          <w:rFonts w:ascii="Consolas" w:eastAsia="Consolas" w:hAnsi="Consolas" w:cs="Consolas"/>
          <w:sz w:val="16"/>
          <w:szCs w:val="16"/>
        </w:rPr>
        <w:t>df.ad_interaction</w:t>
      </w:r>
      <w:proofErr w:type="spellEnd"/>
      <w:r>
        <w:rPr>
          <w:rFonts w:ascii="Consolas" w:eastAsia="Consolas" w:hAnsi="Consolas" w:cs="Consolas"/>
          <w:sz w:val="16"/>
          <w:szCs w:val="16"/>
        </w:rPr>
        <w:t>=='Yes',</w:t>
      </w:r>
    </w:p>
    <w:p w14:paraId="61913401" w14:textId="77777777" w:rsidR="006E5790" w:rsidRDefault="00000000">
      <w:pPr>
        <w:shd w:val="clear" w:color="auto" w:fill="F4F4F4"/>
        <w:spacing w:line="26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ad_conversion_to_subscription</w:t>
      </w:r>
      <w:proofErr w:type="spellEnd"/>
      <w:r>
        <w:rPr>
          <w:rFonts w:ascii="Consolas" w:eastAsia="Consolas" w:hAnsi="Consolas" w:cs="Consolas"/>
          <w:sz w:val="16"/>
          <w:szCs w:val="16"/>
        </w:rPr>
        <w:t>']</w:t>
      </w:r>
    </w:p>
    <w:p w14:paraId="1A84FA02" w14:textId="77777777" w:rsidR="006E5790" w:rsidRDefault="00000000">
      <w:pPr>
        <w:shd w:val="clear" w:color="auto" w:fill="F4F4F4"/>
        <w:spacing w:line="26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eq</w:t>
      </w:r>
      <w:proofErr w:type="spellEnd"/>
      <w:r>
        <w:rPr>
          <w:rFonts w:ascii="Consolas" w:eastAsia="Consolas" w:hAnsi="Consolas" w:cs="Consolas"/>
          <w:sz w:val="16"/>
          <w:szCs w:val="16"/>
        </w:rPr>
        <w:t>('Yes').mean() * 100)</w:t>
      </w:r>
    </w:p>
    <w:p w14:paraId="7A77EAED" w14:textId="77777777" w:rsidR="006E5790" w:rsidRDefault="00000000">
      <w:pPr>
        <w:shd w:val="clear" w:color="auto" w:fill="F4F4F4"/>
        <w:spacing w:line="260" w:lineRule="auto"/>
      </w:pPr>
      <w:proofErr w:type="spellStart"/>
      <w:r>
        <w:rPr>
          <w:rFonts w:ascii="Consolas" w:eastAsia="Consolas" w:hAnsi="Consolas" w:cs="Consolas"/>
          <w:sz w:val="16"/>
          <w:szCs w:val="16"/>
        </w:rPr>
        <w:t>avg_engagement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engagement_score</w:t>
      </w:r>
      <w:proofErr w:type="spellEnd"/>
      <w:r>
        <w:rPr>
          <w:rFonts w:ascii="Consolas" w:eastAsia="Consolas" w:hAnsi="Consolas" w:cs="Consolas"/>
          <w:sz w:val="16"/>
          <w:szCs w:val="16"/>
        </w:rPr>
        <w:t>'].mean()</w:t>
      </w:r>
    </w:p>
    <w:p w14:paraId="657C7BE2" w14:textId="77777777" w:rsidR="006E5790" w:rsidRDefault="00000000">
      <w:pPr>
        <w:shd w:val="clear" w:color="auto" w:fill="F4F4F4"/>
        <w:spacing w:line="260" w:lineRule="auto"/>
        <w:rPr>
          <w:rFonts w:ascii="Consolas" w:eastAsia="Consolas" w:hAnsi="Consolas" w:cs="Consolas"/>
          <w:sz w:val="16"/>
          <w:szCs w:val="16"/>
        </w:rPr>
      </w:pPr>
      <w:proofErr w:type="spellStart"/>
      <w:r>
        <w:rPr>
          <w:rFonts w:ascii="Consolas" w:eastAsia="Consolas" w:hAnsi="Consolas" w:cs="Consolas"/>
          <w:sz w:val="16"/>
          <w:szCs w:val="16"/>
        </w:rPr>
        <w:t>premium_users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df.loc</w:t>
      </w:r>
      <w:proofErr w:type="spellEnd"/>
      <w:r>
        <w:rPr>
          <w:rFonts w:ascii="Consolas" w:eastAsia="Consolas" w:hAnsi="Consolas" w:cs="Consolas"/>
          <w:sz w:val="16"/>
          <w:szCs w:val="16"/>
        </w:rPr>
        <w:t>[</w:t>
      </w:r>
      <w:proofErr w:type="spellStart"/>
      <w:r>
        <w:rPr>
          <w:rFonts w:ascii="Consolas" w:eastAsia="Consolas" w:hAnsi="Consolas" w:cs="Consolas"/>
          <w:sz w:val="16"/>
          <w:szCs w:val="16"/>
        </w:rPr>
        <w:t>df.subscription_type</w:t>
      </w:r>
      <w:proofErr w:type="spellEnd"/>
      <w:r>
        <w:rPr>
          <w:rFonts w:ascii="Consolas" w:eastAsia="Consolas" w:hAnsi="Consolas" w:cs="Consolas"/>
          <w:sz w:val="16"/>
          <w:szCs w:val="16"/>
        </w:rPr>
        <w:t>!='Free', '</w:t>
      </w:r>
      <w:proofErr w:type="spellStart"/>
      <w:r>
        <w:rPr>
          <w:rFonts w:ascii="Consolas" w:eastAsia="Consolas" w:hAnsi="Consolas" w:cs="Consolas"/>
          <w:sz w:val="16"/>
          <w:szCs w:val="16"/>
        </w:rPr>
        <w:t>user_id</w:t>
      </w:r>
      <w:proofErr w:type="spellEnd"/>
      <w:r>
        <w:rPr>
          <w:rFonts w:ascii="Consolas" w:eastAsia="Consolas" w:hAnsi="Consolas" w:cs="Consolas"/>
          <w:sz w:val="16"/>
          <w:szCs w:val="16"/>
        </w:rPr>
        <w:t>'].</w:t>
      </w:r>
      <w:proofErr w:type="spellStart"/>
      <w:r>
        <w:rPr>
          <w:rFonts w:ascii="Consolas" w:eastAsia="Consolas" w:hAnsi="Consolas" w:cs="Consolas"/>
          <w:sz w:val="16"/>
          <w:szCs w:val="16"/>
        </w:rPr>
        <w:t>nunique</w:t>
      </w:r>
      <w:proofErr w:type="spellEnd"/>
      <w:r>
        <w:rPr>
          <w:rFonts w:ascii="Consolas" w:eastAsia="Consolas" w:hAnsi="Consolas" w:cs="Consolas"/>
          <w:sz w:val="16"/>
          <w:szCs w:val="16"/>
        </w:rPr>
        <w:t>()</w:t>
      </w:r>
    </w:p>
    <w:p w14:paraId="24D27338" w14:textId="77777777" w:rsidR="004D0812" w:rsidRDefault="004D0812">
      <w:pPr>
        <w:shd w:val="clear" w:color="auto" w:fill="F4F4F4"/>
        <w:spacing w:line="260" w:lineRule="auto"/>
      </w:pPr>
    </w:p>
    <w:p w14:paraId="4320EF83" w14:textId="77777777" w:rsidR="004D0812" w:rsidRDefault="004D0812" w:rsidP="004D0812">
      <w:pPr>
        <w:rPr>
          <w:b/>
          <w:bCs/>
          <w:color w:val="1DB954"/>
          <w:sz w:val="30"/>
          <w:szCs w:val="30"/>
        </w:rPr>
      </w:pPr>
    </w:p>
    <w:p w14:paraId="47F85987" w14:textId="7AC71942" w:rsidR="006E5790" w:rsidRDefault="00000000" w:rsidP="004D0812">
      <w:r>
        <w:rPr>
          <w:b/>
          <w:bCs/>
          <w:color w:val="1DB954"/>
          <w:sz w:val="30"/>
          <w:szCs w:val="30"/>
        </w:rPr>
        <w:t>18. Contribution Matrix (Mandatory)</w:t>
      </w:r>
    </w:p>
    <w:p w14:paraId="1D8F76EC" w14:textId="77777777" w:rsidR="006E5790" w:rsidRDefault="00000000">
      <w:pPr>
        <w:spacing w:before="40" w:after="80" w:line="280" w:lineRule="auto"/>
        <w:jc w:val="both"/>
      </w:pPr>
      <w:r>
        <w:t>This section documents each team member's contribution across the project's seven phases. Claims are verifiable via GitHub Insights, PR history, and committed files.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090"/>
        <w:gridCol w:w="1090"/>
        <w:gridCol w:w="1089"/>
        <w:gridCol w:w="1092"/>
        <w:gridCol w:w="1095"/>
        <w:gridCol w:w="1068"/>
        <w:gridCol w:w="1062"/>
      </w:tblGrid>
      <w:tr w:rsidR="0093749D" w14:paraId="6B9E32BF" w14:textId="77777777" w:rsidTr="0093749D">
        <w:tblPrEx>
          <w:tblCellMar>
            <w:top w:w="0" w:type="dxa"/>
            <w:bottom w:w="0" w:type="dxa"/>
          </w:tblCellMar>
        </w:tblPrEx>
        <w:trPr>
          <w:tblHeader/>
        </w:trPr>
        <w:tc>
          <w:tcPr>
            <w:tcW w:w="1674" w:type="dxa"/>
            <w:tcBorders>
              <w:top w:val="single" w:sz="4" w:space="0" w:color="D9DDE2"/>
              <w:left w:val="single" w:sz="4" w:space="0" w:color="D9DDE2"/>
              <w:bottom w:val="single" w:sz="4" w:space="0" w:color="D9DDE2"/>
              <w:right w:val="single" w:sz="4" w:space="0" w:color="D9DDE2"/>
            </w:tcBorders>
            <w:shd w:val="clear" w:color="auto" w:fill="1DB954"/>
            <w:tcMar>
              <w:top w:w="80" w:type="dxa"/>
              <w:left w:w="100" w:type="dxa"/>
              <w:bottom w:w="80" w:type="dxa"/>
              <w:right w:w="100" w:type="dxa"/>
            </w:tcMar>
            <w:vAlign w:val="center"/>
          </w:tcPr>
          <w:p w14:paraId="23D1FE46" w14:textId="6F1241A8" w:rsidR="0093749D" w:rsidRDefault="0093749D" w:rsidP="0093749D">
            <w:r>
              <w:rPr>
                <w:b/>
                <w:bCs/>
                <w:color w:val="FFFFFF"/>
                <w:sz w:val="18"/>
                <w:szCs w:val="18"/>
              </w:rPr>
              <w:t>Team Member</w:t>
            </w:r>
          </w:p>
        </w:tc>
        <w:tc>
          <w:tcPr>
            <w:tcW w:w="1090" w:type="dxa"/>
            <w:tcBorders>
              <w:top w:val="single" w:sz="4" w:space="0" w:color="D9DDE2"/>
              <w:left w:val="single" w:sz="4" w:space="0" w:color="D9DDE2"/>
              <w:bottom w:val="single" w:sz="4" w:space="0" w:color="D9DDE2"/>
              <w:right w:val="single" w:sz="4" w:space="0" w:color="D9DDE2"/>
            </w:tcBorders>
            <w:shd w:val="clear" w:color="auto" w:fill="1DB954"/>
            <w:tcMar>
              <w:top w:w="80" w:type="dxa"/>
              <w:left w:w="100" w:type="dxa"/>
              <w:bottom w:w="80" w:type="dxa"/>
              <w:right w:w="100" w:type="dxa"/>
            </w:tcMar>
            <w:vAlign w:val="center"/>
          </w:tcPr>
          <w:p w14:paraId="4A14824B" w14:textId="4E425095" w:rsidR="0093749D" w:rsidRDefault="0093749D" w:rsidP="0093749D">
            <w:r>
              <w:rPr>
                <w:b/>
                <w:bCs/>
                <w:color w:val="FFFFFF"/>
                <w:sz w:val="16"/>
                <w:szCs w:val="16"/>
              </w:rPr>
              <w:t>Dataset &amp; Sourcing</w:t>
            </w:r>
          </w:p>
        </w:tc>
        <w:tc>
          <w:tcPr>
            <w:tcW w:w="1090" w:type="dxa"/>
            <w:tcBorders>
              <w:top w:val="single" w:sz="4" w:space="0" w:color="D9DDE2"/>
              <w:left w:val="single" w:sz="4" w:space="0" w:color="D9DDE2"/>
              <w:bottom w:val="single" w:sz="4" w:space="0" w:color="D9DDE2"/>
              <w:right w:val="single" w:sz="4" w:space="0" w:color="D9DDE2"/>
            </w:tcBorders>
            <w:shd w:val="clear" w:color="auto" w:fill="1DB954"/>
            <w:tcMar>
              <w:top w:w="80" w:type="dxa"/>
              <w:left w:w="100" w:type="dxa"/>
              <w:bottom w:w="80" w:type="dxa"/>
              <w:right w:w="100" w:type="dxa"/>
            </w:tcMar>
            <w:vAlign w:val="center"/>
          </w:tcPr>
          <w:p w14:paraId="0FD7604C" w14:textId="46804800" w:rsidR="0093749D" w:rsidRDefault="0093749D" w:rsidP="0093749D">
            <w:r>
              <w:rPr>
                <w:b/>
                <w:bCs/>
                <w:color w:val="FFFFFF"/>
                <w:sz w:val="16"/>
                <w:szCs w:val="16"/>
              </w:rPr>
              <w:t>ETL &amp; Cleaning</w:t>
            </w:r>
          </w:p>
        </w:tc>
        <w:tc>
          <w:tcPr>
            <w:tcW w:w="1089" w:type="dxa"/>
            <w:tcBorders>
              <w:top w:val="single" w:sz="4" w:space="0" w:color="D9DDE2"/>
              <w:left w:val="single" w:sz="4" w:space="0" w:color="D9DDE2"/>
              <w:bottom w:val="single" w:sz="4" w:space="0" w:color="D9DDE2"/>
              <w:right w:val="single" w:sz="4" w:space="0" w:color="D9DDE2"/>
            </w:tcBorders>
            <w:shd w:val="clear" w:color="auto" w:fill="1DB954"/>
            <w:tcMar>
              <w:top w:w="80" w:type="dxa"/>
              <w:left w:w="100" w:type="dxa"/>
              <w:bottom w:w="80" w:type="dxa"/>
              <w:right w:w="100" w:type="dxa"/>
            </w:tcMar>
            <w:vAlign w:val="center"/>
          </w:tcPr>
          <w:p w14:paraId="54961069" w14:textId="1D0E5C61" w:rsidR="0093749D" w:rsidRDefault="0093749D" w:rsidP="0093749D">
            <w:r>
              <w:rPr>
                <w:b/>
                <w:bCs/>
                <w:color w:val="FFFFFF"/>
                <w:sz w:val="16"/>
                <w:szCs w:val="16"/>
              </w:rPr>
              <w:t>EDA &amp; Analysis</w:t>
            </w:r>
          </w:p>
        </w:tc>
        <w:tc>
          <w:tcPr>
            <w:tcW w:w="1092" w:type="dxa"/>
            <w:tcBorders>
              <w:top w:val="single" w:sz="4" w:space="0" w:color="D9DDE2"/>
              <w:left w:val="single" w:sz="4" w:space="0" w:color="D9DDE2"/>
              <w:bottom w:val="single" w:sz="4" w:space="0" w:color="D9DDE2"/>
              <w:right w:val="single" w:sz="4" w:space="0" w:color="D9DDE2"/>
            </w:tcBorders>
            <w:shd w:val="clear" w:color="auto" w:fill="1DB954"/>
            <w:tcMar>
              <w:top w:w="80" w:type="dxa"/>
              <w:left w:w="100" w:type="dxa"/>
              <w:bottom w:w="80" w:type="dxa"/>
              <w:right w:w="100" w:type="dxa"/>
            </w:tcMar>
            <w:vAlign w:val="center"/>
          </w:tcPr>
          <w:p w14:paraId="1C006CF4" w14:textId="0CBCEAF1" w:rsidR="0093749D" w:rsidRDefault="0093749D" w:rsidP="0093749D">
            <w:r>
              <w:rPr>
                <w:b/>
                <w:bCs/>
                <w:color w:val="FFFFFF"/>
                <w:sz w:val="16"/>
                <w:szCs w:val="16"/>
              </w:rPr>
              <w:t>Statistical Analysis</w:t>
            </w:r>
          </w:p>
        </w:tc>
        <w:tc>
          <w:tcPr>
            <w:tcW w:w="1095" w:type="dxa"/>
            <w:tcBorders>
              <w:top w:val="single" w:sz="4" w:space="0" w:color="D9DDE2"/>
              <w:left w:val="single" w:sz="4" w:space="0" w:color="D9DDE2"/>
              <w:bottom w:val="single" w:sz="4" w:space="0" w:color="D9DDE2"/>
              <w:right w:val="single" w:sz="4" w:space="0" w:color="D9DDE2"/>
            </w:tcBorders>
            <w:shd w:val="clear" w:color="auto" w:fill="1DB954"/>
            <w:tcMar>
              <w:top w:w="80" w:type="dxa"/>
              <w:left w:w="100" w:type="dxa"/>
              <w:bottom w:w="80" w:type="dxa"/>
              <w:right w:w="100" w:type="dxa"/>
            </w:tcMar>
            <w:vAlign w:val="center"/>
          </w:tcPr>
          <w:p w14:paraId="57609A31" w14:textId="49AEE7AC" w:rsidR="0093749D" w:rsidRDefault="0093749D" w:rsidP="0093749D">
            <w:r>
              <w:rPr>
                <w:b/>
                <w:bCs/>
                <w:color w:val="FFFFFF"/>
                <w:sz w:val="16"/>
                <w:szCs w:val="16"/>
              </w:rPr>
              <w:t>Tableau Dashboard</w:t>
            </w:r>
          </w:p>
        </w:tc>
        <w:tc>
          <w:tcPr>
            <w:tcW w:w="1068" w:type="dxa"/>
            <w:tcBorders>
              <w:top w:val="single" w:sz="4" w:space="0" w:color="D9DDE2"/>
              <w:left w:val="single" w:sz="4" w:space="0" w:color="D9DDE2"/>
              <w:bottom w:val="single" w:sz="4" w:space="0" w:color="D9DDE2"/>
              <w:right w:val="single" w:sz="4" w:space="0" w:color="D9DDE2"/>
            </w:tcBorders>
            <w:shd w:val="clear" w:color="auto" w:fill="1DB954"/>
            <w:tcMar>
              <w:top w:w="80" w:type="dxa"/>
              <w:left w:w="100" w:type="dxa"/>
              <w:bottom w:w="80" w:type="dxa"/>
              <w:right w:w="100" w:type="dxa"/>
            </w:tcMar>
            <w:vAlign w:val="center"/>
          </w:tcPr>
          <w:p w14:paraId="30082391" w14:textId="07EADEE3" w:rsidR="0093749D" w:rsidRDefault="0093749D" w:rsidP="0093749D">
            <w:r>
              <w:rPr>
                <w:b/>
                <w:bCs/>
                <w:color w:val="FFFFFF"/>
                <w:sz w:val="16"/>
                <w:szCs w:val="16"/>
              </w:rPr>
              <w:t>Report Writing</w:t>
            </w:r>
          </w:p>
        </w:tc>
        <w:tc>
          <w:tcPr>
            <w:tcW w:w="1062" w:type="dxa"/>
            <w:tcBorders>
              <w:top w:val="single" w:sz="4" w:space="0" w:color="D9DDE2"/>
              <w:left w:val="single" w:sz="4" w:space="0" w:color="D9DDE2"/>
              <w:bottom w:val="single" w:sz="4" w:space="0" w:color="D9DDE2"/>
              <w:right w:val="single" w:sz="4" w:space="0" w:color="D9DDE2"/>
            </w:tcBorders>
            <w:shd w:val="clear" w:color="auto" w:fill="1DB954"/>
            <w:tcMar>
              <w:top w:w="80" w:type="dxa"/>
              <w:left w:w="100" w:type="dxa"/>
              <w:bottom w:w="80" w:type="dxa"/>
              <w:right w:w="100" w:type="dxa"/>
            </w:tcMar>
            <w:vAlign w:val="center"/>
          </w:tcPr>
          <w:p w14:paraId="43493C61" w14:textId="2BCC7F44" w:rsidR="0093749D" w:rsidRDefault="0093749D" w:rsidP="0093749D">
            <w:r>
              <w:rPr>
                <w:b/>
                <w:bCs/>
                <w:color w:val="FFFFFF"/>
                <w:sz w:val="16"/>
                <w:szCs w:val="16"/>
              </w:rPr>
              <w:t xml:space="preserve">PPT </w:t>
            </w:r>
          </w:p>
        </w:tc>
      </w:tr>
      <w:tr w:rsidR="0093749D" w14:paraId="174D01AA" w14:textId="77777777" w:rsidTr="0093749D">
        <w:tblPrEx>
          <w:tblCellMar>
            <w:top w:w="0" w:type="dxa"/>
            <w:bottom w:w="0" w:type="dxa"/>
          </w:tblCellMar>
        </w:tblPrEx>
        <w:tc>
          <w:tcPr>
            <w:tcW w:w="1674"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F0DBD9A" w14:textId="7807D070" w:rsidR="0093749D" w:rsidRDefault="0093749D" w:rsidP="0093749D">
            <w:r>
              <w:rPr>
                <w:b/>
                <w:bCs/>
                <w:sz w:val="18"/>
                <w:szCs w:val="18"/>
              </w:rPr>
              <w:t xml:space="preserve">Aaryan </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D2F8C4B" w14:textId="5ED455AB" w:rsidR="0093749D" w:rsidRDefault="0093749D" w:rsidP="0093749D">
            <w:r>
              <w:t>yes</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42600CC" w14:textId="77777777" w:rsidR="0093749D" w:rsidRDefault="0093749D" w:rsidP="0093749D"/>
        </w:tc>
        <w:tc>
          <w:tcPr>
            <w:tcW w:w="1089"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0F96D00" w14:textId="77777777" w:rsidR="0093749D" w:rsidRDefault="0093749D" w:rsidP="0093749D"/>
        </w:tc>
        <w:tc>
          <w:tcPr>
            <w:tcW w:w="109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BD75924" w14:textId="77777777" w:rsidR="0093749D" w:rsidRDefault="0093749D" w:rsidP="0093749D"/>
        </w:tc>
        <w:tc>
          <w:tcPr>
            <w:tcW w:w="1095"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F838023" w14:textId="77777777" w:rsidR="0093749D" w:rsidRDefault="0093749D" w:rsidP="0093749D"/>
        </w:tc>
        <w:tc>
          <w:tcPr>
            <w:tcW w:w="1068"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2D7922F" w14:textId="12E75A10" w:rsidR="0093749D" w:rsidRDefault="0093749D" w:rsidP="0093749D">
            <w:proofErr w:type="spellStart"/>
            <w:r>
              <w:t>yers</w:t>
            </w:r>
            <w:proofErr w:type="spellEnd"/>
          </w:p>
        </w:tc>
        <w:tc>
          <w:tcPr>
            <w:tcW w:w="106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30FFC41" w14:textId="5076E297" w:rsidR="0093749D" w:rsidRDefault="0093749D" w:rsidP="0093749D">
            <w:r>
              <w:t>yes</w:t>
            </w:r>
          </w:p>
        </w:tc>
      </w:tr>
      <w:tr w:rsidR="0093749D" w14:paraId="466A0904" w14:textId="77777777" w:rsidTr="0093749D">
        <w:tblPrEx>
          <w:tblCellMar>
            <w:top w:w="0" w:type="dxa"/>
            <w:bottom w:w="0" w:type="dxa"/>
          </w:tblCellMar>
        </w:tblPrEx>
        <w:tc>
          <w:tcPr>
            <w:tcW w:w="1674"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0458525" w14:textId="4CF06FF9" w:rsidR="0093749D" w:rsidRDefault="0093749D" w:rsidP="0093749D">
            <w:r>
              <w:rPr>
                <w:b/>
                <w:bCs/>
                <w:sz w:val="18"/>
                <w:szCs w:val="18"/>
              </w:rPr>
              <w:t xml:space="preserve">Anwesha </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6119145" w14:textId="3F04731B" w:rsidR="0093749D" w:rsidRDefault="0093749D" w:rsidP="0093749D">
            <w:r>
              <w:t>yes</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AFEB9B7" w14:textId="77777777" w:rsidR="0093749D" w:rsidRDefault="0093749D" w:rsidP="0093749D"/>
        </w:tc>
        <w:tc>
          <w:tcPr>
            <w:tcW w:w="1089"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9278BCA" w14:textId="28C0AFDF" w:rsidR="0093749D" w:rsidRDefault="0093749D" w:rsidP="0093749D">
            <w:r>
              <w:t>yes</w:t>
            </w:r>
          </w:p>
        </w:tc>
        <w:tc>
          <w:tcPr>
            <w:tcW w:w="109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D2AA412" w14:textId="77777777" w:rsidR="0093749D" w:rsidRDefault="0093749D" w:rsidP="0093749D"/>
        </w:tc>
        <w:tc>
          <w:tcPr>
            <w:tcW w:w="1095"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7E4F84B" w14:textId="77777777" w:rsidR="0093749D" w:rsidRDefault="0093749D" w:rsidP="0093749D"/>
        </w:tc>
        <w:tc>
          <w:tcPr>
            <w:tcW w:w="1068"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6162019" w14:textId="77777777" w:rsidR="0093749D" w:rsidRDefault="0093749D" w:rsidP="0093749D"/>
        </w:tc>
        <w:tc>
          <w:tcPr>
            <w:tcW w:w="106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9DA4A87" w14:textId="77777777" w:rsidR="0093749D" w:rsidRDefault="0093749D" w:rsidP="0093749D"/>
        </w:tc>
      </w:tr>
      <w:tr w:rsidR="0093749D" w14:paraId="0FCC41E1" w14:textId="77777777" w:rsidTr="0093749D">
        <w:tblPrEx>
          <w:tblCellMar>
            <w:top w:w="0" w:type="dxa"/>
            <w:bottom w:w="0" w:type="dxa"/>
          </w:tblCellMar>
        </w:tblPrEx>
        <w:tc>
          <w:tcPr>
            <w:tcW w:w="1674"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CE8AE8D" w14:textId="28407283" w:rsidR="0093749D" w:rsidRDefault="0093749D" w:rsidP="0093749D">
            <w:r>
              <w:rPr>
                <w:b/>
                <w:bCs/>
                <w:sz w:val="18"/>
                <w:szCs w:val="18"/>
              </w:rPr>
              <w:t>Aditya</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57D37BB" w14:textId="4B75C390" w:rsidR="0093749D" w:rsidRDefault="0093749D" w:rsidP="0093749D">
            <w:r>
              <w:t>yes</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FCFD8FA" w14:textId="77777777" w:rsidR="0093749D" w:rsidRDefault="0093749D" w:rsidP="0093749D"/>
        </w:tc>
        <w:tc>
          <w:tcPr>
            <w:tcW w:w="1089"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3C3B2B6" w14:textId="77777777" w:rsidR="0093749D" w:rsidRDefault="0093749D" w:rsidP="0093749D"/>
        </w:tc>
        <w:tc>
          <w:tcPr>
            <w:tcW w:w="109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5AB92F6" w14:textId="77777777" w:rsidR="0093749D" w:rsidRDefault="0093749D" w:rsidP="0093749D"/>
        </w:tc>
        <w:tc>
          <w:tcPr>
            <w:tcW w:w="1095"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231AC9A" w14:textId="7FDC5016" w:rsidR="0093749D" w:rsidRDefault="0093749D" w:rsidP="0093749D">
            <w:r>
              <w:t>yes</w:t>
            </w:r>
          </w:p>
        </w:tc>
        <w:tc>
          <w:tcPr>
            <w:tcW w:w="1068"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6B7637D" w14:textId="77777777" w:rsidR="0093749D" w:rsidRDefault="0093749D" w:rsidP="0093749D"/>
        </w:tc>
        <w:tc>
          <w:tcPr>
            <w:tcW w:w="106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470A08F" w14:textId="77777777" w:rsidR="0093749D" w:rsidRDefault="0093749D" w:rsidP="0093749D"/>
        </w:tc>
      </w:tr>
      <w:tr w:rsidR="0093749D" w14:paraId="2948C9C1" w14:textId="77777777" w:rsidTr="0093749D">
        <w:tblPrEx>
          <w:tblCellMar>
            <w:top w:w="0" w:type="dxa"/>
            <w:bottom w:w="0" w:type="dxa"/>
          </w:tblCellMar>
        </w:tblPrEx>
        <w:tc>
          <w:tcPr>
            <w:tcW w:w="1674"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A08037F" w14:textId="18160789" w:rsidR="0093749D" w:rsidRDefault="0093749D" w:rsidP="0093749D">
            <w:r>
              <w:rPr>
                <w:b/>
                <w:bCs/>
                <w:sz w:val="18"/>
                <w:szCs w:val="18"/>
              </w:rPr>
              <w:t>Lokendra</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07ADFCE" w14:textId="202BCAF8" w:rsidR="0093749D" w:rsidRDefault="0093749D" w:rsidP="0093749D">
            <w:r>
              <w:t>yes</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4E88BF2" w14:textId="4B164869" w:rsidR="0093749D" w:rsidRDefault="0093749D" w:rsidP="0093749D">
            <w:proofErr w:type="spellStart"/>
            <w:r>
              <w:t>yez</w:t>
            </w:r>
            <w:proofErr w:type="spellEnd"/>
          </w:p>
        </w:tc>
        <w:tc>
          <w:tcPr>
            <w:tcW w:w="1089"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84D9FE6" w14:textId="77777777" w:rsidR="0093749D" w:rsidRDefault="0093749D" w:rsidP="0093749D"/>
        </w:tc>
        <w:tc>
          <w:tcPr>
            <w:tcW w:w="109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4FC245A" w14:textId="77777777" w:rsidR="0093749D" w:rsidRDefault="0093749D" w:rsidP="0093749D"/>
        </w:tc>
        <w:tc>
          <w:tcPr>
            <w:tcW w:w="1095"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80B7CD1" w14:textId="77777777" w:rsidR="0093749D" w:rsidRDefault="0093749D" w:rsidP="0093749D"/>
        </w:tc>
        <w:tc>
          <w:tcPr>
            <w:tcW w:w="1068"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BC03BE3" w14:textId="77777777" w:rsidR="0093749D" w:rsidRDefault="0093749D" w:rsidP="0093749D"/>
        </w:tc>
        <w:tc>
          <w:tcPr>
            <w:tcW w:w="106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38C644C3" w14:textId="77777777" w:rsidR="0093749D" w:rsidRDefault="0093749D" w:rsidP="0093749D"/>
        </w:tc>
      </w:tr>
      <w:tr w:rsidR="0093749D" w14:paraId="14CF4714" w14:textId="77777777" w:rsidTr="0093749D">
        <w:tblPrEx>
          <w:tblCellMar>
            <w:top w:w="0" w:type="dxa"/>
            <w:bottom w:w="0" w:type="dxa"/>
          </w:tblCellMar>
        </w:tblPrEx>
        <w:tc>
          <w:tcPr>
            <w:tcW w:w="1674"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870AD94" w14:textId="539E0F9B" w:rsidR="0093749D" w:rsidRDefault="0093749D" w:rsidP="0093749D">
            <w:r>
              <w:rPr>
                <w:b/>
                <w:bCs/>
                <w:sz w:val="18"/>
                <w:szCs w:val="18"/>
              </w:rPr>
              <w:t>Adarsh</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45BFF702" w14:textId="71C98160" w:rsidR="0093749D" w:rsidRDefault="0093749D" w:rsidP="0093749D">
            <w:r>
              <w:t xml:space="preserve">Yes </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7073E54F" w14:textId="77777777" w:rsidR="0093749D" w:rsidRDefault="0093749D" w:rsidP="0093749D"/>
        </w:tc>
        <w:tc>
          <w:tcPr>
            <w:tcW w:w="1089"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93102E2" w14:textId="77777777" w:rsidR="0093749D" w:rsidRDefault="0093749D" w:rsidP="0093749D"/>
        </w:tc>
        <w:tc>
          <w:tcPr>
            <w:tcW w:w="109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8486341" w14:textId="77777777" w:rsidR="0093749D" w:rsidRDefault="0093749D" w:rsidP="0093749D"/>
        </w:tc>
        <w:tc>
          <w:tcPr>
            <w:tcW w:w="1095"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C149591" w14:textId="5A75386F" w:rsidR="0093749D" w:rsidRDefault="0093749D" w:rsidP="0093749D">
            <w:r>
              <w:t>yes</w:t>
            </w:r>
          </w:p>
        </w:tc>
        <w:tc>
          <w:tcPr>
            <w:tcW w:w="1068"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CBADD86" w14:textId="77777777" w:rsidR="0093749D" w:rsidRDefault="0093749D" w:rsidP="0093749D"/>
        </w:tc>
        <w:tc>
          <w:tcPr>
            <w:tcW w:w="106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57D155A4" w14:textId="77777777" w:rsidR="0093749D" w:rsidRDefault="0093749D" w:rsidP="0093749D"/>
        </w:tc>
      </w:tr>
      <w:tr w:rsidR="0093749D" w14:paraId="30B0A07D" w14:textId="77777777" w:rsidTr="0093749D">
        <w:tblPrEx>
          <w:tblCellMar>
            <w:top w:w="0" w:type="dxa"/>
            <w:bottom w:w="0" w:type="dxa"/>
          </w:tblCellMar>
        </w:tblPrEx>
        <w:tc>
          <w:tcPr>
            <w:tcW w:w="1674"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6EE67D37" w14:textId="2F134F9A" w:rsidR="0093749D" w:rsidRDefault="0093749D" w:rsidP="0093749D">
            <w:r>
              <w:rPr>
                <w:b/>
                <w:bCs/>
                <w:sz w:val="18"/>
                <w:szCs w:val="18"/>
              </w:rPr>
              <w:t>Ajit</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B5E949A" w14:textId="12E19134" w:rsidR="0093749D" w:rsidRDefault="0093749D" w:rsidP="0093749D">
            <w:r>
              <w:t>yes</w:t>
            </w:r>
          </w:p>
        </w:tc>
        <w:tc>
          <w:tcPr>
            <w:tcW w:w="1090"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677A7E6" w14:textId="77777777" w:rsidR="0093749D" w:rsidRDefault="0093749D" w:rsidP="0093749D"/>
        </w:tc>
        <w:tc>
          <w:tcPr>
            <w:tcW w:w="1089"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770CEC4" w14:textId="77777777" w:rsidR="0093749D" w:rsidRDefault="0093749D" w:rsidP="0093749D"/>
        </w:tc>
        <w:tc>
          <w:tcPr>
            <w:tcW w:w="109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DB8EF20" w14:textId="728C2B97" w:rsidR="0093749D" w:rsidRDefault="0093749D" w:rsidP="0093749D">
            <w:r>
              <w:t>yes</w:t>
            </w:r>
          </w:p>
        </w:tc>
        <w:tc>
          <w:tcPr>
            <w:tcW w:w="1095"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0ABA61C4" w14:textId="77777777" w:rsidR="0093749D" w:rsidRDefault="0093749D" w:rsidP="0093749D"/>
        </w:tc>
        <w:tc>
          <w:tcPr>
            <w:tcW w:w="1068"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2B454617" w14:textId="77777777" w:rsidR="0093749D" w:rsidRDefault="0093749D" w:rsidP="0093749D"/>
        </w:tc>
        <w:tc>
          <w:tcPr>
            <w:tcW w:w="1062" w:type="dxa"/>
            <w:tcBorders>
              <w:top w:val="single" w:sz="4" w:space="0" w:color="D9DDE2"/>
              <w:left w:val="single" w:sz="4" w:space="0" w:color="D9DDE2"/>
              <w:bottom w:val="single" w:sz="4" w:space="0" w:color="D9DDE2"/>
              <w:right w:val="single" w:sz="4" w:space="0" w:color="D9DDE2"/>
            </w:tcBorders>
            <w:tcMar>
              <w:top w:w="80" w:type="dxa"/>
              <w:left w:w="100" w:type="dxa"/>
              <w:bottom w:w="80" w:type="dxa"/>
              <w:right w:w="100" w:type="dxa"/>
            </w:tcMar>
            <w:vAlign w:val="center"/>
          </w:tcPr>
          <w:p w14:paraId="1B9EA870" w14:textId="77777777" w:rsidR="0093749D" w:rsidRDefault="0093749D" w:rsidP="0093749D"/>
        </w:tc>
      </w:tr>
    </w:tbl>
    <w:p w14:paraId="4B67A3B1" w14:textId="77777777" w:rsidR="006E5790" w:rsidRDefault="006E5790">
      <w:pPr>
        <w:spacing w:before="40" w:after="80" w:line="280" w:lineRule="auto"/>
        <w:jc w:val="both"/>
      </w:pPr>
    </w:p>
    <w:p w14:paraId="289A8C1E" w14:textId="4CFA7550" w:rsidR="006E5790" w:rsidRDefault="006E5790">
      <w:pPr>
        <w:tabs>
          <w:tab w:val="right" w:pos="9360"/>
        </w:tabs>
        <w:spacing w:before="320"/>
      </w:pPr>
    </w:p>
    <w:sectPr w:rsidR="006E5790">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8F619" w14:textId="77777777" w:rsidR="00663737" w:rsidRDefault="00663737">
      <w:r>
        <w:separator/>
      </w:r>
    </w:p>
  </w:endnote>
  <w:endnote w:type="continuationSeparator" w:id="0">
    <w:p w14:paraId="74BBA948" w14:textId="77777777" w:rsidR="00663737" w:rsidRDefault="00663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0D7F" w14:textId="77777777" w:rsidR="006E5790" w:rsidRDefault="00000000">
    <w:pPr>
      <w:jc w:val="right"/>
    </w:pPr>
    <w:r>
      <w:rPr>
        <w:color w:val="6B6B6B"/>
        <w:sz w:val="16"/>
        <w:szCs w:val="16"/>
      </w:rPr>
      <w:t xml:space="preserve">Page </w:t>
    </w:r>
    <w:r>
      <w:rPr>
        <w:b/>
        <w:bCs/>
        <w:color w:val="1DB954"/>
        <w:sz w:val="16"/>
        <w:szCs w:val="16"/>
      </w:rPr>
      <w:fldChar w:fldCharType="begin"/>
    </w:r>
    <w:r>
      <w:rPr>
        <w:b/>
        <w:bCs/>
        <w:color w:val="1DB954"/>
        <w:sz w:val="16"/>
        <w:szCs w:val="16"/>
      </w:rPr>
      <w:instrText>PAGE</w:instrText>
    </w:r>
    <w:r>
      <w:rPr>
        <w:b/>
        <w:bCs/>
        <w:color w:val="1DB954"/>
        <w:sz w:val="16"/>
        <w:szCs w:val="16"/>
      </w:rPr>
      <w:fldChar w:fldCharType="separate"/>
    </w:r>
    <w:r w:rsidR="0093749D">
      <w:rPr>
        <w:b/>
        <w:bCs/>
        <w:noProof/>
        <w:color w:val="1DB954"/>
        <w:sz w:val="16"/>
        <w:szCs w:val="16"/>
      </w:rPr>
      <w:t>1</w:t>
    </w:r>
    <w:r>
      <w:rPr>
        <w:b/>
        <w:bCs/>
        <w:color w:val="1DB954"/>
        <w:sz w:val="16"/>
        <w:szCs w:val="16"/>
      </w:rPr>
      <w:fldChar w:fldCharType="end"/>
    </w:r>
    <w:r>
      <w:rPr>
        <w:color w:val="6B6B6B"/>
        <w:sz w:val="16"/>
        <w:szCs w:val="16"/>
      </w:rPr>
      <w:t xml:space="preserve">  of  </w:t>
    </w:r>
    <w:r>
      <w:rPr>
        <w:color w:val="6B6B6B"/>
        <w:sz w:val="16"/>
        <w:szCs w:val="16"/>
      </w:rPr>
      <w:fldChar w:fldCharType="begin"/>
    </w:r>
    <w:r>
      <w:rPr>
        <w:color w:val="6B6B6B"/>
        <w:sz w:val="16"/>
        <w:szCs w:val="16"/>
      </w:rPr>
      <w:instrText>NUMPAGES</w:instrText>
    </w:r>
    <w:r>
      <w:rPr>
        <w:color w:val="6B6B6B"/>
        <w:sz w:val="16"/>
        <w:szCs w:val="16"/>
      </w:rPr>
      <w:fldChar w:fldCharType="separate"/>
    </w:r>
    <w:r w:rsidR="0093749D">
      <w:rPr>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69280" w14:textId="77777777" w:rsidR="00663737" w:rsidRDefault="00663737">
      <w:r>
        <w:separator/>
      </w:r>
    </w:p>
  </w:footnote>
  <w:footnote w:type="continuationSeparator" w:id="0">
    <w:p w14:paraId="274A15B0" w14:textId="77777777" w:rsidR="00663737" w:rsidRDefault="00663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33BF" w14:textId="77777777" w:rsidR="006E5790" w:rsidRDefault="00000000">
    <w:pPr>
      <w:tabs>
        <w:tab w:val="right" w:pos="9360"/>
      </w:tabs>
    </w:pPr>
    <w:r>
      <w:rPr>
        <w:b/>
        <w:bCs/>
        <w:color w:val="1DB954"/>
        <w:sz w:val="16"/>
        <w:szCs w:val="16"/>
      </w:rPr>
      <w:t xml:space="preserve">Spotify · User </w:t>
    </w:r>
    <w:proofErr w:type="spellStart"/>
    <w:r>
      <w:rPr>
        <w:b/>
        <w:bCs/>
        <w:color w:val="1DB954"/>
        <w:sz w:val="16"/>
        <w:szCs w:val="16"/>
      </w:rPr>
      <w:t>Behavior</w:t>
    </w:r>
    <w:proofErr w:type="spellEnd"/>
    <w:r>
      <w:rPr>
        <w:b/>
        <w:bCs/>
        <w:color w:val="1DB954"/>
        <w:sz w:val="16"/>
        <w:szCs w:val="16"/>
      </w:rPr>
      <w:t xml:space="preserve"> &amp; Patterns</w:t>
    </w:r>
    <w:r>
      <w:rPr>
        <w:color w:val="6B6B6B"/>
        <w:sz w:val="16"/>
        <w:szCs w:val="16"/>
      </w:rPr>
      <w:tab/>
      <w:t>DVA Capstone 2 · Section D · Group 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24562"/>
    <w:multiLevelType w:val="hybridMultilevel"/>
    <w:tmpl w:val="2CA8A06C"/>
    <w:lvl w:ilvl="0" w:tplc="FF922AEE">
      <w:start w:val="1"/>
      <w:numFmt w:val="bullet"/>
      <w:lvlText w:val="•"/>
      <w:lvlJc w:val="left"/>
      <w:pPr>
        <w:ind w:left="720" w:hanging="360"/>
      </w:pPr>
    </w:lvl>
    <w:lvl w:ilvl="1" w:tplc="4B0EDB80">
      <w:numFmt w:val="decimal"/>
      <w:lvlText w:val=""/>
      <w:lvlJc w:val="left"/>
    </w:lvl>
    <w:lvl w:ilvl="2" w:tplc="43603C34">
      <w:numFmt w:val="decimal"/>
      <w:lvlText w:val=""/>
      <w:lvlJc w:val="left"/>
    </w:lvl>
    <w:lvl w:ilvl="3" w:tplc="F42014AC">
      <w:numFmt w:val="decimal"/>
      <w:lvlText w:val=""/>
      <w:lvlJc w:val="left"/>
    </w:lvl>
    <w:lvl w:ilvl="4" w:tplc="65864290">
      <w:numFmt w:val="decimal"/>
      <w:lvlText w:val=""/>
      <w:lvlJc w:val="left"/>
    </w:lvl>
    <w:lvl w:ilvl="5" w:tplc="1242C810">
      <w:numFmt w:val="decimal"/>
      <w:lvlText w:val=""/>
      <w:lvlJc w:val="left"/>
    </w:lvl>
    <w:lvl w:ilvl="6" w:tplc="A2BA5CA6">
      <w:numFmt w:val="decimal"/>
      <w:lvlText w:val=""/>
      <w:lvlJc w:val="left"/>
    </w:lvl>
    <w:lvl w:ilvl="7" w:tplc="A7645048">
      <w:numFmt w:val="decimal"/>
      <w:lvlText w:val=""/>
      <w:lvlJc w:val="left"/>
    </w:lvl>
    <w:lvl w:ilvl="8" w:tplc="56A2E4F4">
      <w:numFmt w:val="decimal"/>
      <w:lvlText w:val=""/>
      <w:lvlJc w:val="left"/>
    </w:lvl>
  </w:abstractNum>
  <w:abstractNum w:abstractNumId="1" w15:restartNumberingAfterBreak="0">
    <w:nsid w:val="68B662E6"/>
    <w:multiLevelType w:val="hybridMultilevel"/>
    <w:tmpl w:val="DB5E2424"/>
    <w:lvl w:ilvl="0" w:tplc="C3982A0E">
      <w:start w:val="1"/>
      <w:numFmt w:val="bullet"/>
      <w:lvlText w:val="●"/>
      <w:lvlJc w:val="left"/>
      <w:pPr>
        <w:ind w:left="720" w:hanging="360"/>
      </w:pPr>
    </w:lvl>
    <w:lvl w:ilvl="1" w:tplc="C3B208B4">
      <w:start w:val="1"/>
      <w:numFmt w:val="bullet"/>
      <w:lvlText w:val="○"/>
      <w:lvlJc w:val="left"/>
      <w:pPr>
        <w:ind w:left="1440" w:hanging="360"/>
      </w:pPr>
    </w:lvl>
    <w:lvl w:ilvl="2" w:tplc="664E2E9A">
      <w:start w:val="1"/>
      <w:numFmt w:val="bullet"/>
      <w:lvlText w:val="■"/>
      <w:lvlJc w:val="left"/>
      <w:pPr>
        <w:ind w:left="2160" w:hanging="360"/>
      </w:pPr>
    </w:lvl>
    <w:lvl w:ilvl="3" w:tplc="49F834F6">
      <w:start w:val="1"/>
      <w:numFmt w:val="bullet"/>
      <w:lvlText w:val="●"/>
      <w:lvlJc w:val="left"/>
      <w:pPr>
        <w:ind w:left="2880" w:hanging="360"/>
      </w:pPr>
    </w:lvl>
    <w:lvl w:ilvl="4" w:tplc="2D3A82A2">
      <w:start w:val="1"/>
      <w:numFmt w:val="bullet"/>
      <w:lvlText w:val="○"/>
      <w:lvlJc w:val="left"/>
      <w:pPr>
        <w:ind w:left="3600" w:hanging="360"/>
      </w:pPr>
    </w:lvl>
    <w:lvl w:ilvl="5" w:tplc="E0AE09BE">
      <w:start w:val="1"/>
      <w:numFmt w:val="bullet"/>
      <w:lvlText w:val="■"/>
      <w:lvlJc w:val="left"/>
      <w:pPr>
        <w:ind w:left="4320" w:hanging="360"/>
      </w:pPr>
    </w:lvl>
    <w:lvl w:ilvl="6" w:tplc="26307AB0">
      <w:start w:val="1"/>
      <w:numFmt w:val="bullet"/>
      <w:lvlText w:val="●"/>
      <w:lvlJc w:val="left"/>
      <w:pPr>
        <w:ind w:left="5040" w:hanging="360"/>
      </w:pPr>
    </w:lvl>
    <w:lvl w:ilvl="7" w:tplc="51DA7A40">
      <w:start w:val="1"/>
      <w:numFmt w:val="bullet"/>
      <w:lvlText w:val="●"/>
      <w:lvlJc w:val="left"/>
      <w:pPr>
        <w:ind w:left="5760" w:hanging="360"/>
      </w:pPr>
    </w:lvl>
    <w:lvl w:ilvl="8" w:tplc="6B900EF8">
      <w:start w:val="1"/>
      <w:numFmt w:val="bullet"/>
      <w:lvlText w:val="●"/>
      <w:lvlJc w:val="left"/>
      <w:pPr>
        <w:ind w:left="6480" w:hanging="360"/>
      </w:pPr>
    </w:lvl>
  </w:abstractNum>
  <w:num w:numId="1" w16cid:durableId="1093286382">
    <w:abstractNumId w:val="1"/>
    <w:lvlOverride w:ilvl="0">
      <w:startOverride w:val="1"/>
    </w:lvlOverride>
  </w:num>
  <w:num w:numId="2" w16cid:durableId="1979605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790"/>
    <w:rsid w:val="00365611"/>
    <w:rsid w:val="004A0230"/>
    <w:rsid w:val="004D0812"/>
    <w:rsid w:val="004F52A7"/>
    <w:rsid w:val="00663737"/>
    <w:rsid w:val="006E5790"/>
    <w:rsid w:val="0093749D"/>
    <w:rsid w:val="00A435ED"/>
    <w:rsid w:val="00A50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6D1B2C8"/>
  <w15:docId w15:val="{CFC2487C-45FF-B249-8805-4D58DA23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DB954"/>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37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adarsh.vashistha/viz/Spotify_Dashboard_17774564636670/Dashboard1"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aaneesa/SectionD_Gr18_Spotify-User-Behavior-And-Pattern"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3859</Words>
  <Characters>22000</Characters>
  <Application>Microsoft Office Word</Application>
  <DocSecurity>0</DocSecurity>
  <Lines>183</Lines>
  <Paragraphs>51</Paragraphs>
  <ScaleCrop>false</ScaleCrop>
  <Company/>
  <LinksUpToDate>false</LinksUpToDate>
  <CharactersWithSpaces>25808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 — User Behavior &amp; Patterns · Capstone Report</dc:title>
  <dc:creator>Section D · Group 18</dc:creator>
  <dc:description>DVA Capstone 2 final report</dc:description>
  <cp:lastModifiedBy>Aaryan Yadav</cp:lastModifiedBy>
  <cp:revision>2</cp:revision>
  <dcterms:created xsi:type="dcterms:W3CDTF">2026-04-29T18:25:00Z</dcterms:created>
  <dcterms:modified xsi:type="dcterms:W3CDTF">2026-04-29T18:25:00Z</dcterms:modified>
</cp:coreProperties>
</file>