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b/>
          <w:sz w:val="31"/>
        </w:rPr>
        <w:t>Polynomial Regression for Geothermal Energy Optimization</w:t>
      </w:r>
    </w:p>
    <w:p>
      <w:pPr>
        <w:spacing w:before="0" w:after="100"/>
        <w:jc w:val="center"/>
      </w:pPr>
      <w:r>
        <w:rPr>
          <w:rFonts w:ascii="Times New Roman" w:hAnsi="Times New Roman"/>
          <w:sz w:val="21"/>
        </w:rPr>
        <w:t>Course: Machine Learning (CS F464)   |   Student: Aangir Doshi   |   Roll Number: BT2024078</w:t>
      </w:r>
    </w:p>
    <w:p>
      <w:pPr>
        <w:spacing w:before="0" w:after="140"/>
        <w:pBdr>
          <w:bottom w:val="single" w:sz="6" w:space="1" w:color="777777"/>
        </w:pBdr>
      </w:pPr>
    </w:p>
    <w:p>
      <w:pPr>
        <w:pStyle w:val="Heading1"/>
        <w:spacing w:before="180" w:after="80"/>
        <w:jc w:val="left"/>
      </w:pPr>
      <w:r>
        <w:rPr>
          <w:rFonts w:ascii="Times New Roman" w:hAnsi="Times New Roman"/>
          <w:b/>
          <w:color w:val="000000"/>
          <w:sz w:val="26"/>
        </w:rPr>
        <w:t>1. Introduction &amp; Problem Statement</w:t>
      </w:r>
    </w:p>
    <w:p>
      <w:pPr>
        <w:spacing w:before="40" w:after="100" w:line="276" w:lineRule="auto"/>
        <w:jc w:val="left"/>
      </w:pPr>
      <w:r>
        <w:rPr>
          <w:rFonts w:ascii="Times New Roman" w:hAnsi="Times New Roman"/>
          <w:b w:val="0"/>
          <w:i w:val="0"/>
          <w:sz w:val="22"/>
        </w:rPr>
        <w:t>In this assignment, I developed polynomial regression models to address two distinct engineering challenges framed within a geothermal power plant expansion project. The objective is to predict a continuous target variable y accurately from multi-dimensional input parameters, relying solely on polynomial regression formulations without moving into black-box non-linear models. Both datasets were personalized to my roll number (BT2024078), meaning the underlying physical coefficients, functional complexity, and optimal polynomial degrees are unique to my data.</w:t>
      </w:r>
    </w:p>
    <w:p>
      <w:pPr>
        <w:spacing w:before="40" w:after="100" w:line="276" w:lineRule="auto"/>
        <w:jc w:val="left"/>
      </w:pPr>
      <w:r>
        <w:rPr>
          <w:rFonts w:ascii="Times New Roman" w:hAnsi="Times New Roman"/>
          <w:b w:val="0"/>
          <w:i w:val="0"/>
          <w:sz w:val="22"/>
        </w:rPr>
        <w:t>The project consists of two distinct phases: Phase 1 (var1) represents surface energy facility optimization, specifically predicting the Net Power Score of a multi-stage steam turbine from six operational parameters (x1 through x6). Phase 2 (var2) focuses on subsurface exploration, predicting a Thermal Anomaly Score from 3D spatial coordinates (x1, x2, x3) to determine high-yield geothermal drilling targets. While Phase 1 is a moderately dimensional engineering response surface, Phase 2 is a physical spatial field problem where temperature anomalies form smooth 3D plumes.</w:t>
      </w:r>
    </w:p>
    <w:p>
      <w:pPr>
        <w:pStyle w:val="Heading1"/>
        <w:spacing w:before="180" w:after="80"/>
        <w:jc w:val="left"/>
      </w:pPr>
      <w:r>
        <w:rPr>
          <w:rFonts w:ascii="Times New Roman" w:hAnsi="Times New Roman"/>
          <w:b/>
          <w:color w:val="000000"/>
          <w:sz w:val="26"/>
        </w:rPr>
        <w:t>2. Exploratory Data Analysis &amp; Observations</w:t>
      </w:r>
    </w:p>
    <w:p>
      <w:pPr>
        <w:spacing w:before="40" w:after="100" w:line="276" w:lineRule="auto"/>
        <w:jc w:val="left"/>
      </w:pPr>
      <w:r>
        <w:rPr>
          <w:rFonts w:ascii="Times New Roman" w:hAnsi="Times New Roman"/>
          <w:b w:val="0"/>
          <w:i w:val="0"/>
          <w:sz w:val="22"/>
        </w:rPr>
        <w:t>Before fitting any polynomial models, I carried out an exploratory inspection of both training and test datasets to understand feature scales, sample distributions, and potential anomalies. A few key structural characteristics were identified immediately:</w:t>
      </w:r>
    </w:p>
    <w:p>
      <w:pPr>
        <w:spacing w:before="40" w:after="100" w:line="276" w:lineRule="auto"/>
        <w:jc w:val="left"/>
      </w:pPr>
      <w:r>
        <w:rPr>
          <w:rFonts w:ascii="Times New Roman" w:hAnsi="Times New Roman"/>
          <w:b w:val="0"/>
          <w:i w:val="0"/>
          <w:sz w:val="22"/>
        </w:rPr>
        <w:t>First, neither dataset contained any missing values or unrecorded entries, and both feature matrices had already been pre-scaled to the bounded domain [-1, 1]. In polynomial regression, this is an important advantage. When features have disparate original units, computing powers such as x^5 or cross-products can cause severe numerical instability and massive disparity across feature columns. Because the inputs were already centered and bounded in [-1, 1], high-order powers naturally stay bounded in [-1, 1], eliminating the risk of floating-point overflow or extreme feature imbalance.</w:t>
      </w:r>
    </w:p>
    <w:p>
      <w:pPr>
        <w:spacing w:before="40" w:after="100" w:line="276" w:lineRule="auto"/>
        <w:jc w:val="left"/>
      </w:pPr>
      <w:r>
        <w:rPr>
          <w:rFonts w:ascii="Times New Roman" w:hAnsi="Times New Roman"/>
          <w:b w:val="0"/>
          <w:i w:val="0"/>
          <w:sz w:val="22"/>
        </w:rPr>
        <w:t>Second, looking at the target distributions revealed notable differences between the two problems. For Var1, the Net Power Score spans from -9.80 to +11.99 with a mean of 0.76 and a standard deviation of 3.21. The target skewness is essentially zero (0.04), indicating a balanced, near-Gaussian bell curve. For Var2, the Thermal Anomaly Score spans a substantially wider dynamic range, from -29.82 to +39.30, with a mean of 1.81, standard deviation of 7.27, and moderate positive skewness (0.65). Because this skewness reflects physical thermal hot spots rather than measurement noise or sensor defects, I opted against applying non-linear target transformations, allowing the polynomial basis to fit the raw physical response directly.</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before="40" w:after="40"/>
              <w:jc w:val="center"/>
            </w:pPr>
            <w:r>
              <w:rPr>
                <w:rFonts w:ascii="Times New Roman" w:hAnsi="Times New Roman"/>
                <w:b/>
                <w:sz w:val="19"/>
              </w:rPr>
              <w:t>Dataset Property</w:t>
            </w:r>
          </w:p>
        </w:tc>
        <w:tc>
          <w:tcPr>
            <w:tcW w:type="dxa" w:w="3135"/>
          </w:tcPr>
          <w:p>
            <w:pPr>
              <w:spacing w:before="40" w:after="40"/>
              <w:jc w:val="center"/>
            </w:pPr>
            <w:r>
              <w:rPr>
                <w:rFonts w:ascii="Times New Roman" w:hAnsi="Times New Roman"/>
                <w:b/>
                <w:sz w:val="19"/>
              </w:rPr>
              <w:t>Var1 (Steam Turbine)</w:t>
            </w:r>
          </w:p>
        </w:tc>
        <w:tc>
          <w:tcPr>
            <w:tcW w:type="dxa" w:w="3135"/>
          </w:tcPr>
          <w:p>
            <w:pPr>
              <w:spacing w:before="40" w:after="40"/>
              <w:jc w:val="center"/>
            </w:pPr>
            <w:r>
              <w:rPr>
                <w:rFonts w:ascii="Times New Roman" w:hAnsi="Times New Roman"/>
                <w:b/>
                <w:sz w:val="19"/>
              </w:rPr>
              <w:t>Var2 (Thermal Reservoir)</w:t>
            </w:r>
          </w:p>
        </w:tc>
      </w:tr>
      <w:tr>
        <w:tc>
          <w:tcPr>
            <w:tcW w:type="dxa" w:w="3135"/>
          </w:tcPr>
          <w:p>
            <w:pPr>
              <w:spacing w:before="30" w:after="30"/>
              <w:jc w:val="center"/>
            </w:pPr>
            <w:r>
              <w:rPr>
                <w:rFonts w:ascii="Times New Roman" w:hAnsi="Times New Roman"/>
                <w:sz w:val="19"/>
              </w:rPr>
              <w:t>Input Features</w:t>
            </w:r>
          </w:p>
        </w:tc>
        <w:tc>
          <w:tcPr>
            <w:tcW w:type="dxa" w:w="3135"/>
          </w:tcPr>
          <w:p>
            <w:pPr>
              <w:spacing w:before="30" w:after="30"/>
              <w:jc w:val="center"/>
            </w:pPr>
            <w:r>
              <w:rPr>
                <w:rFonts w:ascii="Times New Roman" w:hAnsi="Times New Roman"/>
                <w:sz w:val="19"/>
              </w:rPr>
              <w:t>6  (x1 to x6)</w:t>
            </w:r>
          </w:p>
        </w:tc>
        <w:tc>
          <w:tcPr>
            <w:tcW w:type="dxa" w:w="3135"/>
          </w:tcPr>
          <w:p>
            <w:pPr>
              <w:spacing w:before="30" w:after="30"/>
              <w:jc w:val="center"/>
            </w:pPr>
            <w:r>
              <w:rPr>
                <w:rFonts w:ascii="Times New Roman" w:hAnsi="Times New Roman"/>
                <w:sz w:val="19"/>
              </w:rPr>
              <w:t>3  (x1, x2, x3)</w:t>
            </w:r>
          </w:p>
        </w:tc>
      </w:tr>
      <w:tr>
        <w:tc>
          <w:tcPr>
            <w:tcW w:type="dxa" w:w="3135"/>
          </w:tcPr>
          <w:p>
            <w:pPr>
              <w:spacing w:before="30" w:after="30"/>
              <w:jc w:val="center"/>
            </w:pPr>
            <w:r>
              <w:rPr>
                <w:rFonts w:ascii="Times New Roman" w:hAnsi="Times New Roman"/>
                <w:sz w:val="19"/>
              </w:rPr>
              <w:t>Training Samples</w:t>
            </w:r>
          </w:p>
        </w:tc>
        <w:tc>
          <w:tcPr>
            <w:tcW w:type="dxa" w:w="3135"/>
          </w:tcPr>
          <w:p>
            <w:pPr>
              <w:spacing w:before="30" w:after="30"/>
              <w:jc w:val="center"/>
            </w:pPr>
            <w:r>
              <w:rPr>
                <w:rFonts w:ascii="Times New Roman" w:hAnsi="Times New Roman"/>
                <w:sz w:val="19"/>
              </w:rPr>
              <w:t>1000</w:t>
            </w:r>
          </w:p>
        </w:tc>
        <w:tc>
          <w:tcPr>
            <w:tcW w:type="dxa" w:w="3135"/>
          </w:tcPr>
          <w:p>
            <w:pPr>
              <w:spacing w:before="30" w:after="30"/>
              <w:jc w:val="center"/>
            </w:pPr>
            <w:r>
              <w:rPr>
                <w:rFonts w:ascii="Times New Roman" w:hAnsi="Times New Roman"/>
                <w:sz w:val="19"/>
              </w:rPr>
              <w:t>1000</w:t>
            </w:r>
          </w:p>
        </w:tc>
      </w:tr>
      <w:tr>
        <w:tc>
          <w:tcPr>
            <w:tcW w:type="dxa" w:w="3135"/>
          </w:tcPr>
          <w:p>
            <w:pPr>
              <w:spacing w:before="30" w:after="30"/>
              <w:jc w:val="center"/>
            </w:pPr>
            <w:r>
              <w:rPr>
                <w:rFonts w:ascii="Times New Roman" w:hAnsi="Times New Roman"/>
                <w:sz w:val="19"/>
              </w:rPr>
              <w:t>Test Samples (to predict)</w:t>
            </w:r>
          </w:p>
        </w:tc>
        <w:tc>
          <w:tcPr>
            <w:tcW w:type="dxa" w:w="3135"/>
          </w:tcPr>
          <w:p>
            <w:pPr>
              <w:spacing w:before="30" w:after="30"/>
              <w:jc w:val="center"/>
            </w:pPr>
            <w:r>
              <w:rPr>
                <w:rFonts w:ascii="Times New Roman" w:hAnsi="Times New Roman"/>
                <w:sz w:val="19"/>
              </w:rPr>
              <w:t>1000</w:t>
            </w:r>
          </w:p>
        </w:tc>
        <w:tc>
          <w:tcPr>
            <w:tcW w:type="dxa" w:w="3135"/>
          </w:tcPr>
          <w:p>
            <w:pPr>
              <w:spacing w:before="30" w:after="30"/>
              <w:jc w:val="center"/>
            </w:pPr>
            <w:r>
              <w:rPr>
                <w:rFonts w:ascii="Times New Roman" w:hAnsi="Times New Roman"/>
                <w:sz w:val="19"/>
              </w:rPr>
              <w:t>1000</w:t>
            </w:r>
          </w:p>
        </w:tc>
      </w:tr>
      <w:tr>
        <w:tc>
          <w:tcPr>
            <w:tcW w:type="dxa" w:w="3135"/>
          </w:tcPr>
          <w:p>
            <w:pPr>
              <w:spacing w:before="30" w:after="30"/>
              <w:jc w:val="center"/>
            </w:pPr>
            <w:r>
              <w:rPr>
                <w:rFonts w:ascii="Times New Roman" w:hAnsi="Times New Roman"/>
                <w:sz w:val="19"/>
              </w:rPr>
              <w:t>Feature Bounding Domain</w:t>
            </w:r>
          </w:p>
        </w:tc>
        <w:tc>
          <w:tcPr>
            <w:tcW w:type="dxa" w:w="3135"/>
          </w:tcPr>
          <w:p>
            <w:pPr>
              <w:spacing w:before="30" w:after="30"/>
              <w:jc w:val="center"/>
            </w:pPr>
            <w:r>
              <w:rPr>
                <w:rFonts w:ascii="Times New Roman" w:hAnsi="Times New Roman"/>
                <w:sz w:val="19"/>
              </w:rPr>
              <w:t>[-1.0, 1.0]</w:t>
            </w:r>
          </w:p>
        </w:tc>
        <w:tc>
          <w:tcPr>
            <w:tcW w:type="dxa" w:w="3135"/>
          </w:tcPr>
          <w:p>
            <w:pPr>
              <w:spacing w:before="30" w:after="30"/>
              <w:jc w:val="center"/>
            </w:pPr>
            <w:r>
              <w:rPr>
                <w:rFonts w:ascii="Times New Roman" w:hAnsi="Times New Roman"/>
                <w:sz w:val="19"/>
              </w:rPr>
              <w:t>[-1.0, 1.0]</w:t>
            </w:r>
          </w:p>
        </w:tc>
      </w:tr>
      <w:tr>
        <w:tc>
          <w:tcPr>
            <w:tcW w:type="dxa" w:w="3135"/>
          </w:tcPr>
          <w:p>
            <w:pPr>
              <w:spacing w:before="30" w:after="30"/>
              <w:jc w:val="center"/>
            </w:pPr>
            <w:r>
              <w:rPr>
                <w:rFonts w:ascii="Times New Roman" w:hAnsi="Times New Roman"/>
                <w:sz w:val="19"/>
              </w:rPr>
              <w:t>Target Minimum / Maximum</w:t>
            </w:r>
          </w:p>
        </w:tc>
        <w:tc>
          <w:tcPr>
            <w:tcW w:type="dxa" w:w="3135"/>
          </w:tcPr>
          <w:p>
            <w:pPr>
              <w:spacing w:before="30" w:after="30"/>
              <w:jc w:val="center"/>
            </w:pPr>
            <w:r>
              <w:rPr>
                <w:rFonts w:ascii="Times New Roman" w:hAnsi="Times New Roman"/>
                <w:sz w:val="19"/>
              </w:rPr>
              <w:t>-9.80 / +11.99</w:t>
            </w:r>
          </w:p>
        </w:tc>
        <w:tc>
          <w:tcPr>
            <w:tcW w:type="dxa" w:w="3135"/>
          </w:tcPr>
          <w:p>
            <w:pPr>
              <w:spacing w:before="30" w:after="30"/>
              <w:jc w:val="center"/>
            </w:pPr>
            <w:r>
              <w:rPr>
                <w:rFonts w:ascii="Times New Roman" w:hAnsi="Times New Roman"/>
                <w:sz w:val="19"/>
              </w:rPr>
              <w:t>-29.82 / +39.30</w:t>
            </w:r>
          </w:p>
        </w:tc>
      </w:tr>
      <w:tr>
        <w:tc>
          <w:tcPr>
            <w:tcW w:type="dxa" w:w="3135"/>
          </w:tcPr>
          <w:p>
            <w:pPr>
              <w:spacing w:before="30" w:after="30"/>
              <w:jc w:val="center"/>
            </w:pPr>
            <w:r>
              <w:rPr>
                <w:rFonts w:ascii="Times New Roman" w:hAnsi="Times New Roman"/>
                <w:sz w:val="19"/>
              </w:rPr>
              <w:t>Target Mean Value</w:t>
            </w:r>
          </w:p>
        </w:tc>
        <w:tc>
          <w:tcPr>
            <w:tcW w:type="dxa" w:w="3135"/>
          </w:tcPr>
          <w:p>
            <w:pPr>
              <w:spacing w:before="30" w:after="30"/>
              <w:jc w:val="center"/>
            </w:pPr>
            <w:r>
              <w:rPr>
                <w:rFonts w:ascii="Times New Roman" w:hAnsi="Times New Roman"/>
                <w:sz w:val="19"/>
              </w:rPr>
              <w:t>0.76</w:t>
            </w:r>
          </w:p>
        </w:tc>
        <w:tc>
          <w:tcPr>
            <w:tcW w:type="dxa" w:w="3135"/>
          </w:tcPr>
          <w:p>
            <w:pPr>
              <w:spacing w:before="30" w:after="30"/>
              <w:jc w:val="center"/>
            </w:pPr>
            <w:r>
              <w:rPr>
                <w:rFonts w:ascii="Times New Roman" w:hAnsi="Times New Roman"/>
                <w:sz w:val="19"/>
              </w:rPr>
              <w:t>1.81</w:t>
            </w:r>
          </w:p>
        </w:tc>
      </w:tr>
      <w:tr>
        <w:tc>
          <w:tcPr>
            <w:tcW w:type="dxa" w:w="3135"/>
          </w:tcPr>
          <w:p>
            <w:pPr>
              <w:spacing w:before="30" w:after="30"/>
              <w:jc w:val="center"/>
            </w:pPr>
            <w:r>
              <w:rPr>
                <w:rFonts w:ascii="Times New Roman" w:hAnsi="Times New Roman"/>
                <w:sz w:val="19"/>
              </w:rPr>
              <w:t>Target Standard Deviation</w:t>
            </w:r>
          </w:p>
        </w:tc>
        <w:tc>
          <w:tcPr>
            <w:tcW w:type="dxa" w:w="3135"/>
          </w:tcPr>
          <w:p>
            <w:pPr>
              <w:spacing w:before="30" w:after="30"/>
              <w:jc w:val="center"/>
            </w:pPr>
            <w:r>
              <w:rPr>
                <w:rFonts w:ascii="Times New Roman" w:hAnsi="Times New Roman"/>
                <w:sz w:val="19"/>
              </w:rPr>
              <w:t>3.21</w:t>
            </w:r>
          </w:p>
        </w:tc>
        <w:tc>
          <w:tcPr>
            <w:tcW w:type="dxa" w:w="3135"/>
          </w:tcPr>
          <w:p>
            <w:pPr>
              <w:spacing w:before="30" w:after="30"/>
              <w:jc w:val="center"/>
            </w:pPr>
            <w:r>
              <w:rPr>
                <w:rFonts w:ascii="Times New Roman" w:hAnsi="Times New Roman"/>
                <w:sz w:val="19"/>
              </w:rPr>
              <w:t>7.27</w:t>
            </w:r>
          </w:p>
        </w:tc>
      </w:tr>
      <w:tr>
        <w:tc>
          <w:tcPr>
            <w:tcW w:type="dxa" w:w="3135"/>
          </w:tcPr>
          <w:p>
            <w:pPr>
              <w:spacing w:before="30" w:after="30"/>
              <w:jc w:val="center"/>
            </w:pPr>
            <w:r>
              <w:rPr>
                <w:rFonts w:ascii="Times New Roman" w:hAnsi="Times New Roman"/>
                <w:sz w:val="19"/>
              </w:rPr>
              <w:t>Target Distribution Skewness</w:t>
            </w:r>
          </w:p>
        </w:tc>
        <w:tc>
          <w:tcPr>
            <w:tcW w:type="dxa" w:w="3135"/>
          </w:tcPr>
          <w:p>
            <w:pPr>
              <w:spacing w:before="30" w:after="30"/>
              <w:jc w:val="center"/>
            </w:pPr>
            <w:r>
              <w:rPr>
                <w:rFonts w:ascii="Times New Roman" w:hAnsi="Times New Roman"/>
                <w:sz w:val="19"/>
              </w:rPr>
              <w:t>0.04 (Symmetric)</w:t>
            </w:r>
          </w:p>
        </w:tc>
        <w:tc>
          <w:tcPr>
            <w:tcW w:type="dxa" w:w="3135"/>
          </w:tcPr>
          <w:p>
            <w:pPr>
              <w:spacing w:before="30" w:after="30"/>
              <w:jc w:val="center"/>
            </w:pPr>
            <w:r>
              <w:rPr>
                <w:rFonts w:ascii="Times New Roman" w:hAnsi="Times New Roman"/>
                <w:sz w:val="19"/>
              </w:rPr>
              <w:t>0.65 (Moderate Right)</w:t>
            </w:r>
          </w:p>
        </w:tc>
      </w:tr>
      <w:tr>
        <w:tc>
          <w:tcPr>
            <w:tcW w:type="dxa" w:w="3135"/>
          </w:tcPr>
          <w:p>
            <w:pPr>
              <w:spacing w:before="30" w:after="30"/>
              <w:jc w:val="center"/>
            </w:pPr>
            <w:r>
              <w:rPr>
                <w:rFonts w:ascii="Times New Roman" w:hAnsi="Times New Roman"/>
                <w:sz w:val="19"/>
              </w:rPr>
              <w:t>Missing Values / Outliers</w:t>
            </w:r>
          </w:p>
        </w:tc>
        <w:tc>
          <w:tcPr>
            <w:tcW w:type="dxa" w:w="3135"/>
          </w:tcPr>
          <w:p>
            <w:pPr>
              <w:spacing w:before="30" w:after="30"/>
              <w:jc w:val="center"/>
            </w:pPr>
            <w:r>
              <w:rPr>
                <w:rFonts w:ascii="Times New Roman" w:hAnsi="Times New Roman"/>
                <w:sz w:val="19"/>
              </w:rPr>
              <w:t>None (100% Complete)</w:t>
            </w:r>
          </w:p>
        </w:tc>
        <w:tc>
          <w:tcPr>
            <w:tcW w:type="dxa" w:w="3135"/>
          </w:tcPr>
          <w:p>
            <w:pPr>
              <w:spacing w:before="30" w:after="30"/>
              <w:jc w:val="center"/>
            </w:pPr>
            <w:r>
              <w:rPr>
                <w:rFonts w:ascii="Times New Roman" w:hAnsi="Times New Roman"/>
                <w:sz w:val="19"/>
              </w:rPr>
              <w:t>None (100% Complete)</w:t>
            </w:r>
          </w:p>
        </w:tc>
      </w:tr>
    </w:tbl>
    <w:p>
      <w:pPr>
        <w:spacing w:before="0" w:after="60"/>
      </w:pPr>
    </w:p>
    <w:p>
      <w:pPr>
        <w:pStyle w:val="Heading1"/>
        <w:spacing w:before="180" w:after="80"/>
        <w:jc w:val="left"/>
      </w:pPr>
      <w:r>
        <w:rPr>
          <w:rFonts w:ascii="Times New Roman" w:hAnsi="Times New Roman"/>
          <w:b/>
          <w:color w:val="000000"/>
          <w:sz w:val="26"/>
        </w:rPr>
        <w:t>3. Methodology &amp; Regularization Strategy</w:t>
      </w:r>
    </w:p>
    <w:p>
      <w:pPr>
        <w:pStyle w:val="Heading2"/>
        <w:spacing w:before="120" w:after="60"/>
        <w:jc w:val="left"/>
      </w:pPr>
      <w:r>
        <w:rPr>
          <w:rFonts w:ascii="Times New Roman" w:hAnsi="Times New Roman"/>
          <w:b/>
          <w:color w:val="1E1E1E"/>
          <w:sz w:val="23"/>
        </w:rPr>
        <w:t>3.1 Polynomial Basis Expansion</w:t>
      </w:r>
    </w:p>
    <w:p>
      <w:pPr>
        <w:spacing w:before="40" w:after="100" w:line="276" w:lineRule="auto"/>
        <w:jc w:val="left"/>
      </w:pPr>
      <w:r>
        <w:rPr>
          <w:rFonts w:ascii="Times New Roman" w:hAnsi="Times New Roman"/>
          <w:b w:val="0"/>
          <w:i w:val="0"/>
          <w:sz w:val="22"/>
        </w:rPr>
        <w:t>Polynomial regression works by projecting the original input vector x in R^D into a higher-dimensional monomial space containing all interaction terms and powers up to degree d. For a problem with D inputs, the total number of basis features (including the bias intercept) is given combinatorially by (d + D)! / (d! D!). For Var1 (D = 6), this expansion grows rapidly: degree 2 yields 27 features, degree 4 produces 209, degree 5 yields 461, and degree 6 climbs to 923 features. For Var2 (D = 3), the expansion is much slower: degree 8 requires 165 features, degree 10 requires 286, and degree 12 requires 454 features. This dimensionality difference plays a central role in how each model behaves under cross-validation.</w:t>
      </w:r>
    </w:p>
    <w:p>
      <w:pPr>
        <w:pStyle w:val="Heading2"/>
        <w:spacing w:before="120" w:after="60"/>
        <w:jc w:val="left"/>
      </w:pPr>
      <w:r>
        <w:rPr>
          <w:rFonts w:ascii="Times New Roman" w:hAnsi="Times New Roman"/>
          <w:b/>
          <w:color w:val="1E1E1E"/>
          <w:sz w:val="23"/>
        </w:rPr>
        <w:t>3.2 Choice of Regularization: Ridge vs OLS and Lasso</w:t>
      </w:r>
    </w:p>
    <w:p>
      <w:pPr>
        <w:spacing w:before="40" w:after="100" w:line="276" w:lineRule="auto"/>
        <w:jc w:val="left"/>
      </w:pPr>
      <w:r>
        <w:rPr>
          <w:rFonts w:ascii="Times New Roman" w:hAnsi="Times New Roman"/>
          <w:b w:val="0"/>
          <w:i w:val="0"/>
          <w:sz w:val="22"/>
        </w:rPr>
        <w:t>Fitting an Ordinary Least Squares (OLS) estimator directly on hundreds of polynomial terms is fundamentally flawed. Because high-order monomials of continuous features are naturally collinear (for instance, x1^2 and x1^4 share high correlation over [-1, 1]), the design matrix X becomes severely ill-conditioned. The resulting unregularized OLS solution inverts a near-singular normal matrix (X^T X)^(-1), causing parameter coefficients to blow up to huge positive and negative values. The model fits the training noise perfectly but catastrophically explodes on unseen test points.</w:t>
      </w:r>
    </w:p>
    <w:p>
      <w:pPr>
        <w:spacing w:before="40" w:after="100" w:line="276" w:lineRule="auto"/>
        <w:jc w:val="left"/>
      </w:pPr>
      <w:r>
        <w:rPr>
          <w:rFonts w:ascii="Times New Roman" w:hAnsi="Times New Roman"/>
          <w:b w:val="0"/>
          <w:i w:val="0"/>
          <w:sz w:val="22"/>
        </w:rPr>
        <w:t>To control this variance, regularization is mandatory. I evaluated both L1 (Lasso) and L2 (Ridge) penalties. Lasso tends to select individual terms arbitrarily from clusters of highly correlated features while zeroing out the rest, which can disrupt smooth polynomial curvature. In contrast, Ridge regression (L2 regularization) shrinks all correlated monomial weights proportionally via (X^T X + alpha * I)^(-1) X^T y. By penalizing the sum of squared weights, Ridge ensures numerical stability, preserves smooth physical gradients, and yields consistently lower validation MSE across both datasets.</w:t>
      </w:r>
    </w:p>
    <w:p>
      <w:pPr>
        <w:pStyle w:val="Heading2"/>
        <w:spacing w:before="120" w:after="60"/>
        <w:jc w:val="left"/>
      </w:pPr>
      <w:r>
        <w:rPr>
          <w:rFonts w:ascii="Times New Roman" w:hAnsi="Times New Roman"/>
          <w:b/>
          <w:color w:val="1E1E1E"/>
          <w:sz w:val="23"/>
        </w:rPr>
        <w:t>3.3 Two-Stage Hyperparameter Tuning Workflow</w:t>
      </w:r>
    </w:p>
    <w:p>
      <w:pPr>
        <w:spacing w:before="40" w:after="100" w:line="276" w:lineRule="auto"/>
        <w:jc w:val="left"/>
      </w:pPr>
      <w:r>
        <w:rPr>
          <w:rFonts w:ascii="Times New Roman" w:hAnsi="Times New Roman"/>
          <w:b w:val="0"/>
          <w:i w:val="0"/>
          <w:sz w:val="22"/>
        </w:rPr>
        <w:t>Finding the optimal model requires tuning two interdependent hyperparameters simultaneously: the polynomial degree d and the Ridge penalty alpha. To avoid getting trapped in local sub-optima or arbitrary guesswork, I implemented a systematic two-stage tuning strategy using 5-fold cross-validation:</w:t>
      </w:r>
    </w:p>
    <w:p>
      <w:pPr>
        <w:spacing w:before="40" w:after="100" w:line="276" w:lineRule="auto"/>
        <w:jc w:val="left"/>
      </w:pPr>
      <w:r>
        <w:rPr>
          <w:rFonts w:ascii="Times New Roman" w:hAnsi="Times New Roman"/>
          <w:b w:val="0"/>
          <w:i w:val="0"/>
          <w:sz w:val="22"/>
        </w:rPr>
        <w:t>1. Coarse 2D Grid Search: I evaluated a broad grid across candidate degrees (degrees 2 to 6 for Var1; degrees 4 to 14 for Var2) and 13 logarithmically spaced alpha values ranging from 10^(-5) to 10^(5). On every grid intersection, a 5-fold cross-validation split was computed, tracking both validation MSE and R^2.</w:t>
      </w:r>
    </w:p>
    <w:p>
      <w:pPr>
        <w:spacing w:before="40" w:after="100" w:line="276" w:lineRule="auto"/>
        <w:jc w:val="left"/>
      </w:pPr>
      <w:r>
        <w:rPr>
          <w:rFonts w:ascii="Times New Roman" w:hAnsi="Times New Roman"/>
          <w:b w:val="0"/>
          <w:i w:val="0"/>
          <w:sz w:val="22"/>
        </w:rPr>
        <w:t>2. Fine Sweep and Independent Verification: Once the coarse search isolated the best-performing degree and approximate penalty region, I conducted a dense logarithmic sweep of 200 alpha points centered around the candidate. To double-check the result, I ran Scikit-Learn's analytical RidgeCV routine using efficient leave-one-out and generalized cross-validation. Whichever alpha delivered the lowest empirical 5-fold CV MSE was adopted for final retraining.</w:t>
      </w:r>
    </w:p>
    <w:p>
      <w:pPr>
        <w:spacing w:before="40" w:after="100" w:line="276" w:lineRule="auto"/>
        <w:jc w:val="left"/>
      </w:pPr>
      <w:r>
        <w:rPr>
          <w:rFonts w:ascii="Times New Roman" w:hAnsi="Times New Roman"/>
          <w:b w:val="0"/>
          <w:i w:val="0"/>
          <w:sz w:val="22"/>
        </w:rPr>
        <w:t>3. Final Model Fitting: With the optimal degree d* and regularizer alpha* established, the complete 1000-sample training set was transformed and used to fit the final estimator. This refitted model was then used to infer predictions on the unseen test set of 1000 instances.</w:t>
      </w:r>
    </w:p>
    <w:p>
      <w:pPr>
        <w:pStyle w:val="Heading1"/>
        <w:spacing w:before="180" w:after="80"/>
        <w:jc w:val="left"/>
      </w:pPr>
      <w:r>
        <w:rPr>
          <w:rFonts w:ascii="Times New Roman" w:hAnsi="Times New Roman"/>
          <w:b/>
          <w:color w:val="000000"/>
          <w:sz w:val="26"/>
        </w:rPr>
        <w:t>4. Degree Selection and Parameter Tuning</w:t>
      </w:r>
    </w:p>
    <w:p>
      <w:pPr>
        <w:pStyle w:val="Heading2"/>
        <w:spacing w:before="120" w:after="60"/>
        <w:jc w:val="left"/>
      </w:pPr>
      <w:r>
        <w:rPr>
          <w:rFonts w:ascii="Times New Roman" w:hAnsi="Times New Roman"/>
          <w:b/>
          <w:color w:val="1E1E1E"/>
          <w:sz w:val="23"/>
        </w:rPr>
        <w:t>4.1 Phase 1 (Var1) – Steam Turbine Optimization (6 Features)</w:t>
      </w:r>
    </w:p>
    <w:p>
      <w:pPr>
        <w:spacing w:before="40" w:after="100" w:line="276" w:lineRule="auto"/>
        <w:jc w:val="left"/>
      </w:pPr>
      <w:r>
        <w:rPr>
          <w:rFonts w:ascii="Times New Roman" w:hAnsi="Times New Roman"/>
          <w:b w:val="0"/>
          <w:i w:val="0"/>
          <w:sz w:val="22"/>
        </w:rPr>
        <w:t>For Phase 1, the coarse evaluation clearly demonstrated that the underlying turbine system contains non-linear interactions extending beyond simple quadratic or cubic terms. At degree 2, the model underfits noticeably with a validation MSE of 3.21 and R^2 of only 0.69. Moving to degree 3 and degree 4 steadily reduces error down to 0.91 and 0.69 MSE, respectively.</w:t>
      </w:r>
    </w:p>
    <w:p>
      <w:pPr>
        <w:spacing w:before="40" w:after="100" w:line="276" w:lineRule="auto"/>
        <w:jc w:val="left"/>
      </w:pPr>
      <w:r>
        <w:rPr>
          <w:rFonts w:ascii="Times New Roman" w:hAnsi="Times New Roman"/>
          <w:b w:val="0"/>
          <w:i w:val="0"/>
          <w:sz w:val="22"/>
        </w:rPr>
        <w:t>A critical finding emerged when comparing degree 4 and degree 5. When unregularized or fitted with very weak penalties (alpha &lt; 0.01), degree 5 overfits heavily, yielding a validation MSE above 1.50 — worse than degree 4. However, as the Ridge penalty is increased toward alpha = 2.48, the 461 polynomial coefficients are appropriately constrained. At this regularized sweet spot, degree 5 achieves a validation MSE of 0.4925 (R^2 = 0.9516), outperforming degree 4 by nearly 29% in error reduction. Pushing further to degree 6 (923 features) leads to renewed degradation (CV MSE rises to 0.54), confirming that degree 5 represents the true optimal capacity for this dataset.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before="40" w:after="40"/>
              <w:jc w:val="center"/>
            </w:pPr>
            <w:r>
              <w:rPr>
                <w:rFonts w:ascii="Times New Roman" w:hAnsi="Times New Roman"/>
                <w:b/>
                <w:sz w:val="19"/>
              </w:rPr>
              <w:t>Polynomial Degree</w:t>
            </w:r>
          </w:p>
        </w:tc>
        <w:tc>
          <w:tcPr>
            <w:tcW w:type="dxa" w:w="1881"/>
          </w:tcPr>
          <w:p>
            <w:pPr>
              <w:spacing w:before="40" w:after="40"/>
              <w:jc w:val="center"/>
            </w:pPr>
            <w:r>
              <w:rPr>
                <w:rFonts w:ascii="Times New Roman" w:hAnsi="Times New Roman"/>
                <w:b/>
                <w:sz w:val="19"/>
              </w:rPr>
              <w:t>Best Alpha</w:t>
            </w:r>
          </w:p>
        </w:tc>
        <w:tc>
          <w:tcPr>
            <w:tcW w:type="dxa" w:w="1881"/>
          </w:tcPr>
          <w:p>
            <w:pPr>
              <w:spacing w:before="40" w:after="40"/>
              <w:jc w:val="center"/>
            </w:pPr>
            <w:r>
              <w:rPr>
                <w:rFonts w:ascii="Times New Roman" w:hAnsi="Times New Roman"/>
                <w:b/>
                <w:sz w:val="19"/>
              </w:rPr>
              <w:t>5-Fold CV MSE</w:t>
            </w:r>
          </w:p>
        </w:tc>
        <w:tc>
          <w:tcPr>
            <w:tcW w:type="dxa" w:w="1881"/>
          </w:tcPr>
          <w:p>
            <w:pPr>
              <w:spacing w:before="40" w:after="40"/>
              <w:jc w:val="center"/>
            </w:pPr>
            <w:r>
              <w:rPr>
                <w:rFonts w:ascii="Times New Roman" w:hAnsi="Times New Roman"/>
                <w:b/>
                <w:sz w:val="19"/>
              </w:rPr>
              <w:t>5-Fold CV R²</w:t>
            </w:r>
          </w:p>
        </w:tc>
        <w:tc>
          <w:tcPr>
            <w:tcW w:type="dxa" w:w="1881"/>
          </w:tcPr>
          <w:p>
            <w:pPr>
              <w:spacing w:before="40" w:after="40"/>
              <w:jc w:val="center"/>
            </w:pPr>
            <w:r>
              <w:rPr>
                <w:rFonts w:ascii="Times New Roman" w:hAnsi="Times New Roman"/>
                <w:b/>
                <w:sz w:val="19"/>
              </w:rPr>
              <w:t>Number of Features</w:t>
            </w:r>
          </w:p>
        </w:tc>
      </w:tr>
      <w:tr>
        <w:tc>
          <w:tcPr>
            <w:tcW w:type="dxa" w:w="1881"/>
          </w:tcPr>
          <w:p>
            <w:pPr>
              <w:spacing w:before="30" w:after="30"/>
              <w:jc w:val="center"/>
            </w:pPr>
            <w:r>
              <w:rPr>
                <w:rFonts w:ascii="Times New Roman" w:hAnsi="Times New Roman"/>
                <w:sz w:val="19"/>
              </w:rPr>
              <w:t>Degree 2</w:t>
            </w:r>
          </w:p>
        </w:tc>
        <w:tc>
          <w:tcPr>
            <w:tcW w:type="dxa" w:w="1881"/>
          </w:tcPr>
          <w:p>
            <w:pPr>
              <w:spacing w:before="30" w:after="30"/>
              <w:jc w:val="center"/>
            </w:pPr>
            <w:r>
              <w:rPr>
                <w:rFonts w:ascii="Times New Roman" w:hAnsi="Times New Roman"/>
                <w:sz w:val="19"/>
              </w:rPr>
              <w:t>1.000</w:t>
            </w:r>
          </w:p>
        </w:tc>
        <w:tc>
          <w:tcPr>
            <w:tcW w:type="dxa" w:w="1881"/>
          </w:tcPr>
          <w:p>
            <w:pPr>
              <w:spacing w:before="30" w:after="30"/>
              <w:jc w:val="center"/>
            </w:pPr>
            <w:r>
              <w:rPr>
                <w:rFonts w:ascii="Times New Roman" w:hAnsi="Times New Roman"/>
                <w:sz w:val="19"/>
              </w:rPr>
              <w:t>3.214</w:t>
            </w:r>
          </w:p>
        </w:tc>
        <w:tc>
          <w:tcPr>
            <w:tcW w:type="dxa" w:w="1881"/>
          </w:tcPr>
          <w:p>
            <w:pPr>
              <w:spacing w:before="30" w:after="30"/>
              <w:jc w:val="center"/>
            </w:pPr>
            <w:r>
              <w:rPr>
                <w:rFonts w:ascii="Times New Roman" w:hAnsi="Times New Roman"/>
                <w:sz w:val="19"/>
              </w:rPr>
              <w:t>0.686</w:t>
            </w:r>
          </w:p>
        </w:tc>
        <w:tc>
          <w:tcPr>
            <w:tcW w:type="dxa" w:w="1881"/>
          </w:tcPr>
          <w:p>
            <w:pPr>
              <w:spacing w:before="30" w:after="30"/>
              <w:jc w:val="center"/>
            </w:pPr>
            <w:r>
              <w:rPr>
                <w:rFonts w:ascii="Times New Roman" w:hAnsi="Times New Roman"/>
                <w:sz w:val="19"/>
              </w:rPr>
              <w:t>27</w:t>
            </w:r>
          </w:p>
        </w:tc>
      </w:tr>
      <w:tr>
        <w:tc>
          <w:tcPr>
            <w:tcW w:type="dxa" w:w="1881"/>
          </w:tcPr>
          <w:p>
            <w:pPr>
              <w:spacing w:before="30" w:after="30"/>
              <w:jc w:val="center"/>
            </w:pPr>
            <w:r>
              <w:rPr>
                <w:rFonts w:ascii="Times New Roman" w:hAnsi="Times New Roman"/>
                <w:sz w:val="19"/>
              </w:rPr>
              <w:t>Degree 3</w:t>
            </w:r>
          </w:p>
        </w:tc>
        <w:tc>
          <w:tcPr>
            <w:tcW w:type="dxa" w:w="1881"/>
          </w:tcPr>
          <w:p>
            <w:pPr>
              <w:spacing w:before="30" w:after="30"/>
              <w:jc w:val="center"/>
            </w:pPr>
            <w:r>
              <w:rPr>
                <w:rFonts w:ascii="Times New Roman" w:hAnsi="Times New Roman"/>
                <w:sz w:val="19"/>
              </w:rPr>
              <w:t>1.000</w:t>
            </w:r>
          </w:p>
        </w:tc>
        <w:tc>
          <w:tcPr>
            <w:tcW w:type="dxa" w:w="1881"/>
          </w:tcPr>
          <w:p>
            <w:pPr>
              <w:spacing w:before="30" w:after="30"/>
              <w:jc w:val="center"/>
            </w:pPr>
            <w:r>
              <w:rPr>
                <w:rFonts w:ascii="Times New Roman" w:hAnsi="Times New Roman"/>
                <w:sz w:val="19"/>
              </w:rPr>
              <w:t>0.912</w:t>
            </w:r>
          </w:p>
        </w:tc>
        <w:tc>
          <w:tcPr>
            <w:tcW w:type="dxa" w:w="1881"/>
          </w:tcPr>
          <w:p>
            <w:pPr>
              <w:spacing w:before="30" w:after="30"/>
              <w:jc w:val="center"/>
            </w:pPr>
            <w:r>
              <w:rPr>
                <w:rFonts w:ascii="Times New Roman" w:hAnsi="Times New Roman"/>
                <w:sz w:val="19"/>
              </w:rPr>
              <w:t>0.910</w:t>
            </w:r>
          </w:p>
        </w:tc>
        <w:tc>
          <w:tcPr>
            <w:tcW w:type="dxa" w:w="1881"/>
          </w:tcPr>
          <w:p>
            <w:pPr>
              <w:spacing w:before="30" w:after="30"/>
              <w:jc w:val="center"/>
            </w:pPr>
            <w:r>
              <w:rPr>
                <w:rFonts w:ascii="Times New Roman" w:hAnsi="Times New Roman"/>
                <w:sz w:val="19"/>
              </w:rPr>
              <w:t>83</w:t>
            </w:r>
          </w:p>
        </w:tc>
      </w:tr>
      <w:tr>
        <w:tc>
          <w:tcPr>
            <w:tcW w:type="dxa" w:w="1881"/>
          </w:tcPr>
          <w:p>
            <w:pPr>
              <w:spacing w:before="30" w:after="30"/>
              <w:jc w:val="center"/>
            </w:pPr>
            <w:r>
              <w:rPr>
                <w:rFonts w:ascii="Times New Roman" w:hAnsi="Times New Roman"/>
                <w:sz w:val="19"/>
              </w:rPr>
              <w:t>Degree 4</w:t>
            </w:r>
          </w:p>
        </w:tc>
        <w:tc>
          <w:tcPr>
            <w:tcW w:type="dxa" w:w="1881"/>
          </w:tcPr>
          <w:p>
            <w:pPr>
              <w:spacing w:before="30" w:after="30"/>
              <w:jc w:val="center"/>
            </w:pPr>
            <w:r>
              <w:rPr>
                <w:rFonts w:ascii="Times New Roman" w:hAnsi="Times New Roman"/>
                <w:sz w:val="19"/>
              </w:rPr>
              <w:t>3.162</w:t>
            </w:r>
          </w:p>
        </w:tc>
        <w:tc>
          <w:tcPr>
            <w:tcW w:type="dxa" w:w="1881"/>
          </w:tcPr>
          <w:p>
            <w:pPr>
              <w:spacing w:before="30" w:after="30"/>
              <w:jc w:val="center"/>
            </w:pPr>
            <w:r>
              <w:rPr>
                <w:rFonts w:ascii="Times New Roman" w:hAnsi="Times New Roman"/>
                <w:sz w:val="19"/>
              </w:rPr>
              <w:t>0.691</w:t>
            </w:r>
          </w:p>
        </w:tc>
        <w:tc>
          <w:tcPr>
            <w:tcW w:type="dxa" w:w="1881"/>
          </w:tcPr>
          <w:p>
            <w:pPr>
              <w:spacing w:before="30" w:after="30"/>
              <w:jc w:val="center"/>
            </w:pPr>
            <w:r>
              <w:rPr>
                <w:rFonts w:ascii="Times New Roman" w:hAnsi="Times New Roman"/>
                <w:sz w:val="19"/>
              </w:rPr>
              <w:t>0.932</w:t>
            </w:r>
          </w:p>
        </w:tc>
        <w:tc>
          <w:tcPr>
            <w:tcW w:type="dxa" w:w="1881"/>
          </w:tcPr>
          <w:p>
            <w:pPr>
              <w:spacing w:before="30" w:after="30"/>
              <w:jc w:val="center"/>
            </w:pPr>
            <w:r>
              <w:rPr>
                <w:rFonts w:ascii="Times New Roman" w:hAnsi="Times New Roman"/>
                <w:sz w:val="19"/>
              </w:rPr>
              <w:t>209</w:t>
            </w:r>
          </w:p>
        </w:tc>
      </w:tr>
      <w:tr>
        <w:tc>
          <w:tcPr>
            <w:tcW w:type="dxa" w:w="1881"/>
          </w:tcPr>
          <w:p>
            <w:pPr>
              <w:spacing w:before="30" w:after="30"/>
              <w:jc w:val="center"/>
            </w:pPr>
            <w:r>
              <w:rPr>
                <w:rFonts w:ascii="Times New Roman" w:hAnsi="Times New Roman"/>
                <w:sz w:val="19"/>
              </w:rPr>
              <w:t>Degree 5</w:t>
            </w:r>
          </w:p>
        </w:tc>
        <w:tc>
          <w:tcPr>
            <w:tcW w:type="dxa" w:w="1881"/>
          </w:tcPr>
          <w:p>
            <w:pPr>
              <w:spacing w:before="30" w:after="30"/>
              <w:jc w:val="center"/>
            </w:pPr>
            <w:r>
              <w:rPr>
                <w:rFonts w:ascii="Times New Roman" w:hAnsi="Times New Roman"/>
                <w:sz w:val="19"/>
              </w:rPr>
              <w:t>2.477</w:t>
            </w:r>
          </w:p>
        </w:tc>
        <w:tc>
          <w:tcPr>
            <w:tcW w:type="dxa" w:w="1881"/>
          </w:tcPr>
          <w:p>
            <w:pPr>
              <w:spacing w:before="30" w:after="30"/>
              <w:jc w:val="center"/>
            </w:pPr>
            <w:r>
              <w:rPr>
                <w:rFonts w:ascii="Times New Roman" w:hAnsi="Times New Roman"/>
                <w:sz w:val="19"/>
              </w:rPr>
              <w:t>0.4925</w:t>
            </w:r>
          </w:p>
        </w:tc>
        <w:tc>
          <w:tcPr>
            <w:tcW w:type="dxa" w:w="1881"/>
          </w:tcPr>
          <w:p>
            <w:pPr>
              <w:spacing w:before="30" w:after="30"/>
              <w:jc w:val="center"/>
            </w:pPr>
            <w:r>
              <w:rPr>
                <w:rFonts w:ascii="Times New Roman" w:hAnsi="Times New Roman"/>
                <w:sz w:val="19"/>
              </w:rPr>
              <w:t>0.9516</w:t>
            </w:r>
          </w:p>
        </w:tc>
        <w:tc>
          <w:tcPr>
            <w:tcW w:type="dxa" w:w="1881"/>
          </w:tcPr>
          <w:p>
            <w:pPr>
              <w:spacing w:before="30" w:after="30"/>
              <w:jc w:val="center"/>
            </w:pPr>
            <w:r>
              <w:rPr>
                <w:rFonts w:ascii="Times New Roman" w:hAnsi="Times New Roman"/>
                <w:sz w:val="19"/>
              </w:rPr>
              <w:t>461 (Selected Optimal)</w:t>
            </w:r>
          </w:p>
        </w:tc>
      </w:tr>
      <w:tr>
        <w:tc>
          <w:tcPr>
            <w:tcW w:type="dxa" w:w="1881"/>
          </w:tcPr>
          <w:p>
            <w:pPr>
              <w:spacing w:before="30" w:after="30"/>
              <w:jc w:val="center"/>
            </w:pPr>
            <w:r>
              <w:rPr>
                <w:rFonts w:ascii="Times New Roman" w:hAnsi="Times New Roman"/>
                <w:sz w:val="19"/>
              </w:rPr>
              <w:t>Degree 6</w:t>
            </w:r>
          </w:p>
        </w:tc>
        <w:tc>
          <w:tcPr>
            <w:tcW w:type="dxa" w:w="1881"/>
          </w:tcPr>
          <w:p>
            <w:pPr>
              <w:spacing w:before="30" w:after="30"/>
              <w:jc w:val="center"/>
            </w:pPr>
            <w:r>
              <w:rPr>
                <w:rFonts w:ascii="Times New Roman" w:hAnsi="Times New Roman"/>
                <w:sz w:val="19"/>
              </w:rPr>
              <w:t>3.162</w:t>
            </w:r>
          </w:p>
        </w:tc>
        <w:tc>
          <w:tcPr>
            <w:tcW w:type="dxa" w:w="1881"/>
          </w:tcPr>
          <w:p>
            <w:pPr>
              <w:spacing w:before="30" w:after="30"/>
              <w:jc w:val="center"/>
            </w:pPr>
            <w:r>
              <w:rPr>
                <w:rFonts w:ascii="Times New Roman" w:hAnsi="Times New Roman"/>
                <w:sz w:val="19"/>
              </w:rPr>
              <w:t>0.543</w:t>
            </w:r>
          </w:p>
        </w:tc>
        <w:tc>
          <w:tcPr>
            <w:tcW w:type="dxa" w:w="1881"/>
          </w:tcPr>
          <w:p>
            <w:pPr>
              <w:spacing w:before="30" w:after="30"/>
              <w:jc w:val="center"/>
            </w:pPr>
            <w:r>
              <w:rPr>
                <w:rFonts w:ascii="Times New Roman" w:hAnsi="Times New Roman"/>
                <w:sz w:val="19"/>
              </w:rPr>
              <w:t>0.947</w:t>
            </w:r>
          </w:p>
        </w:tc>
        <w:tc>
          <w:tcPr>
            <w:tcW w:type="dxa" w:w="1881"/>
          </w:tcPr>
          <w:p>
            <w:pPr>
              <w:spacing w:before="30" w:after="30"/>
              <w:jc w:val="center"/>
            </w:pPr>
            <w:r>
              <w:rPr>
                <w:rFonts w:ascii="Times New Roman" w:hAnsi="Times New Roman"/>
                <w:sz w:val="19"/>
              </w:rPr>
              <w:t>923</w:t>
            </w:r>
          </w:p>
        </w:tc>
      </w:tr>
    </w:tbl>
    <w:p>
      <w:pPr>
        <w:spacing w:before="0" w:after="60"/>
      </w:pPr>
    </w:p>
    <w:p>
      <w:pPr>
        <w:spacing w:before="40" w:after="100" w:line="276" w:lineRule="auto"/>
        <w:jc w:val="left"/>
      </w:pPr>
      <w:r>
        <w:rPr>
          <w:rFonts w:ascii="Times New Roman" w:hAnsi="Times New Roman"/>
          <w:b/>
          <w:i w:val="0"/>
          <w:sz w:val="22"/>
        </w:rPr>
        <w:t>Final Selection for Var1: Degree = 5, Alpha = 2.477076 (Confirmed by RidgeCV).</w:t>
      </w:r>
    </w:p>
    <w:p>
      <w:pPr>
        <w:spacing w:before="100" w:after="40"/>
        <w:jc w:val="center"/>
      </w:pPr>
      <w:r>
        <w:drawing>
          <wp:inline xmlns:a="http://schemas.openxmlformats.org/drawingml/2006/main" xmlns:pic="http://schemas.openxmlformats.org/drawingml/2006/picture">
            <wp:extent cx="4663440" cy="1797449"/>
            <wp:docPr id="1" name="Picture 1"/>
            <wp:cNvGraphicFramePr>
              <a:graphicFrameLocks noChangeAspect="1"/>
            </wp:cNvGraphicFramePr>
            <a:graphic>
              <a:graphicData uri="http://schemas.openxmlformats.org/drawingml/2006/picture">
                <pic:pic>
                  <pic:nvPicPr>
                    <pic:cNvPr id="0" name="fig1_degree_selection.png"/>
                    <pic:cNvPicPr/>
                  </pic:nvPicPr>
                  <pic:blipFill>
                    <a:blip r:embed="rId9"/>
                    <a:stretch>
                      <a:fillRect/>
                    </a:stretch>
                  </pic:blipFill>
                  <pic:spPr>
                    <a:xfrm>
                      <a:off x="0" y="0"/>
                      <a:ext cx="4663440" cy="1797449"/>
                    </a:xfrm>
                    <a:prstGeom prst="rect"/>
                  </pic:spPr>
                </pic:pic>
              </a:graphicData>
            </a:graphic>
          </wp:inline>
        </w:drawing>
      </w:r>
    </w:p>
    <w:p>
      <w:pPr>
        <w:spacing w:before="40" w:after="120"/>
        <w:jc w:val="center"/>
      </w:pPr>
      <w:r>
        <w:rPr>
          <w:rFonts w:ascii="Times New Roman" w:hAnsi="Times New Roman"/>
          <w:i/>
          <w:sz w:val="19"/>
        </w:rPr>
        <w:t>Figure 1: Cross-validation Mean Squared Error vs. polynomial degree for Var1 and Var2. Dashed vertical lines indicate the selected optimal degree for each problem.</w:t>
      </w:r>
    </w:p>
    <w:p>
      <w:pPr>
        <w:spacing w:before="100" w:after="40"/>
        <w:jc w:val="center"/>
      </w:pPr>
      <w:r>
        <w:drawing>
          <wp:inline xmlns:a="http://schemas.openxmlformats.org/drawingml/2006/main" xmlns:pic="http://schemas.openxmlformats.org/drawingml/2006/picture">
            <wp:extent cx="4663440" cy="1794837"/>
            <wp:docPr id="2" name="Picture 2"/>
            <wp:cNvGraphicFramePr>
              <a:graphicFrameLocks noChangeAspect="1"/>
            </wp:cNvGraphicFramePr>
            <a:graphic>
              <a:graphicData uri="http://schemas.openxmlformats.org/drawingml/2006/picture">
                <pic:pic>
                  <pic:nvPicPr>
                    <pic:cNvPr id="0" name="fig2_alpha_selection.png"/>
                    <pic:cNvPicPr/>
                  </pic:nvPicPr>
                  <pic:blipFill>
                    <a:blip r:embed="rId10"/>
                    <a:stretch>
                      <a:fillRect/>
                    </a:stretch>
                  </pic:blipFill>
                  <pic:spPr>
                    <a:xfrm>
                      <a:off x="0" y="0"/>
                      <a:ext cx="4663440" cy="1794837"/>
                    </a:xfrm>
                    <a:prstGeom prst="rect"/>
                  </pic:spPr>
                </pic:pic>
              </a:graphicData>
            </a:graphic>
          </wp:inline>
        </w:drawing>
      </w:r>
    </w:p>
    <w:p>
      <w:pPr>
        <w:spacing w:before="40" w:after="120"/>
        <w:jc w:val="center"/>
      </w:pPr>
      <w:r>
        <w:rPr>
          <w:rFonts w:ascii="Times New Roman" w:hAnsi="Times New Roman"/>
          <w:i/>
          <w:sz w:val="19"/>
        </w:rPr>
        <w:t>Figure 2: Validation MSE across varying Ridge regularization strengths (alpha) at the chosen polynomial degrees. Dashed vertical lines mark the optimal regularizer identified during fine tuning.</w:t>
      </w:r>
    </w:p>
    <w:p>
      <w:pPr>
        <w:pStyle w:val="Heading2"/>
        <w:spacing w:before="120" w:after="60"/>
        <w:jc w:val="left"/>
      </w:pPr>
      <w:r>
        <w:rPr>
          <w:rFonts w:ascii="Times New Roman" w:hAnsi="Times New Roman"/>
          <w:b/>
          <w:color w:val="1E1E1E"/>
          <w:sz w:val="23"/>
        </w:rPr>
        <w:t>4.2 Phase 2 (Var2) – Subsurface Thermal Reservoir (3 Features)</w:t>
      </w:r>
    </w:p>
    <w:p>
      <w:pPr>
        <w:spacing w:before="40" w:after="100" w:line="276" w:lineRule="auto"/>
        <w:jc w:val="left"/>
      </w:pPr>
      <w:r>
        <w:rPr>
          <w:rFonts w:ascii="Times New Roman" w:hAnsi="Times New Roman"/>
          <w:b w:val="0"/>
          <w:i w:val="0"/>
          <w:sz w:val="22"/>
        </w:rPr>
        <w:t>Phase 2 presented a markedly different architectural landscape. With only 3 spatial coordinates (x1, x2, x3), the monomial expansion is much more compact. Even at degree 12, the expanded design matrix contains only 454 features for 1000 training observations, maintaining a comfortable samples-to-parameters ratio of over 2:1.</w:t>
      </w:r>
    </w:p>
    <w:p>
      <w:pPr>
        <w:spacing w:before="40" w:after="100" w:line="276" w:lineRule="auto"/>
        <w:jc w:val="left"/>
      </w:pPr>
      <w:r>
        <w:rPr>
          <w:rFonts w:ascii="Times New Roman" w:hAnsi="Times New Roman"/>
          <w:b w:val="0"/>
          <w:i w:val="0"/>
          <w:sz w:val="22"/>
        </w:rPr>
        <w:t>Because subterranean thermal plumes exhibit intricate 3D spatial geometry with steep gradients and multiple local extrema, lower polynomial degrees fail to resolve the spatial structure adequately. The cross-validation error decreased monotonically from degree 4 all the way through degree 11, reaching its lowest validation MSE of 0.2627 (R^2 = 0.9949) at degree 12. Beyond degree 12, the error curves flatten and slightly rise at degrees 13 and 14. Unlike Phase 1, the optimal alpha for Phase 2 was much smaller (alpha = 0.231013), reflecting that the 3D basis contains less redundant multi-collinear overlap than the 6-dimensional turbine dataset.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before="40" w:after="40"/>
              <w:jc w:val="center"/>
            </w:pPr>
            <w:r>
              <w:rPr>
                <w:rFonts w:ascii="Times New Roman" w:hAnsi="Times New Roman"/>
                <w:b/>
                <w:sz w:val="19"/>
              </w:rPr>
              <w:t>Polynomial Degree</w:t>
            </w:r>
          </w:p>
        </w:tc>
        <w:tc>
          <w:tcPr>
            <w:tcW w:type="dxa" w:w="1881"/>
          </w:tcPr>
          <w:p>
            <w:pPr>
              <w:spacing w:before="40" w:after="40"/>
              <w:jc w:val="center"/>
            </w:pPr>
            <w:r>
              <w:rPr>
                <w:rFonts w:ascii="Times New Roman" w:hAnsi="Times New Roman"/>
                <w:b/>
                <w:sz w:val="19"/>
              </w:rPr>
              <w:t>Best Alpha</w:t>
            </w:r>
          </w:p>
        </w:tc>
        <w:tc>
          <w:tcPr>
            <w:tcW w:type="dxa" w:w="1881"/>
          </w:tcPr>
          <w:p>
            <w:pPr>
              <w:spacing w:before="40" w:after="40"/>
              <w:jc w:val="center"/>
            </w:pPr>
            <w:r>
              <w:rPr>
                <w:rFonts w:ascii="Times New Roman" w:hAnsi="Times New Roman"/>
                <w:b/>
                <w:sz w:val="19"/>
              </w:rPr>
              <w:t>5-Fold CV MSE</w:t>
            </w:r>
          </w:p>
        </w:tc>
        <w:tc>
          <w:tcPr>
            <w:tcW w:type="dxa" w:w="1881"/>
          </w:tcPr>
          <w:p>
            <w:pPr>
              <w:spacing w:before="40" w:after="40"/>
              <w:jc w:val="center"/>
            </w:pPr>
            <w:r>
              <w:rPr>
                <w:rFonts w:ascii="Times New Roman" w:hAnsi="Times New Roman"/>
                <w:b/>
                <w:sz w:val="19"/>
              </w:rPr>
              <w:t>5-Fold CV R²</w:t>
            </w:r>
          </w:p>
        </w:tc>
        <w:tc>
          <w:tcPr>
            <w:tcW w:type="dxa" w:w="1881"/>
          </w:tcPr>
          <w:p>
            <w:pPr>
              <w:spacing w:before="40" w:after="40"/>
              <w:jc w:val="center"/>
            </w:pPr>
            <w:r>
              <w:rPr>
                <w:rFonts w:ascii="Times New Roman" w:hAnsi="Times New Roman"/>
                <w:b/>
                <w:sz w:val="19"/>
              </w:rPr>
              <w:t>Number of Features</w:t>
            </w:r>
          </w:p>
        </w:tc>
      </w:tr>
      <w:tr>
        <w:tc>
          <w:tcPr>
            <w:tcW w:type="dxa" w:w="1881"/>
          </w:tcPr>
          <w:p>
            <w:pPr>
              <w:spacing w:before="30" w:after="30"/>
              <w:jc w:val="center"/>
            </w:pPr>
            <w:r>
              <w:rPr>
                <w:rFonts w:ascii="Times New Roman" w:hAnsi="Times New Roman"/>
                <w:sz w:val="19"/>
              </w:rPr>
              <w:t>Degree 7</w:t>
            </w:r>
          </w:p>
        </w:tc>
        <w:tc>
          <w:tcPr>
            <w:tcW w:type="dxa" w:w="1881"/>
          </w:tcPr>
          <w:p>
            <w:pPr>
              <w:spacing w:before="30" w:after="30"/>
              <w:jc w:val="center"/>
            </w:pPr>
            <w:r>
              <w:rPr>
                <w:rFonts w:ascii="Times New Roman" w:hAnsi="Times New Roman"/>
                <w:sz w:val="19"/>
              </w:rPr>
              <w:t>0.010</w:t>
            </w:r>
          </w:p>
        </w:tc>
        <w:tc>
          <w:tcPr>
            <w:tcW w:type="dxa" w:w="1881"/>
          </w:tcPr>
          <w:p>
            <w:pPr>
              <w:spacing w:before="30" w:after="30"/>
              <w:jc w:val="center"/>
            </w:pPr>
            <w:r>
              <w:rPr>
                <w:rFonts w:ascii="Times New Roman" w:hAnsi="Times New Roman"/>
                <w:sz w:val="19"/>
              </w:rPr>
              <w:t>0.334</w:t>
            </w:r>
          </w:p>
        </w:tc>
        <w:tc>
          <w:tcPr>
            <w:tcW w:type="dxa" w:w="1881"/>
          </w:tcPr>
          <w:p>
            <w:pPr>
              <w:spacing w:before="30" w:after="30"/>
              <w:jc w:val="center"/>
            </w:pPr>
            <w:r>
              <w:rPr>
                <w:rFonts w:ascii="Times New Roman" w:hAnsi="Times New Roman"/>
                <w:sz w:val="19"/>
              </w:rPr>
              <w:t>0.9935</w:t>
            </w:r>
          </w:p>
        </w:tc>
        <w:tc>
          <w:tcPr>
            <w:tcW w:type="dxa" w:w="1881"/>
          </w:tcPr>
          <w:p>
            <w:pPr>
              <w:spacing w:before="30" w:after="30"/>
              <w:jc w:val="center"/>
            </w:pPr>
            <w:r>
              <w:rPr>
                <w:rFonts w:ascii="Times New Roman" w:hAnsi="Times New Roman"/>
                <w:sz w:val="19"/>
              </w:rPr>
              <w:t>120</w:t>
            </w:r>
          </w:p>
        </w:tc>
      </w:tr>
      <w:tr>
        <w:tc>
          <w:tcPr>
            <w:tcW w:type="dxa" w:w="1881"/>
          </w:tcPr>
          <w:p>
            <w:pPr>
              <w:spacing w:before="30" w:after="30"/>
              <w:jc w:val="center"/>
            </w:pPr>
            <w:r>
              <w:rPr>
                <w:rFonts w:ascii="Times New Roman" w:hAnsi="Times New Roman"/>
                <w:sz w:val="19"/>
              </w:rPr>
              <w:t>Degree 8</w:t>
            </w:r>
          </w:p>
        </w:tc>
        <w:tc>
          <w:tcPr>
            <w:tcW w:type="dxa" w:w="1881"/>
          </w:tcPr>
          <w:p>
            <w:pPr>
              <w:spacing w:before="30" w:after="30"/>
              <w:jc w:val="center"/>
            </w:pPr>
            <w:r>
              <w:rPr>
                <w:rFonts w:ascii="Times New Roman" w:hAnsi="Times New Roman"/>
                <w:sz w:val="19"/>
              </w:rPr>
              <w:t>0.010</w:t>
            </w:r>
          </w:p>
        </w:tc>
        <w:tc>
          <w:tcPr>
            <w:tcW w:type="dxa" w:w="1881"/>
          </w:tcPr>
          <w:p>
            <w:pPr>
              <w:spacing w:before="30" w:after="30"/>
              <w:jc w:val="center"/>
            </w:pPr>
            <w:r>
              <w:rPr>
                <w:rFonts w:ascii="Times New Roman" w:hAnsi="Times New Roman"/>
                <w:sz w:val="19"/>
              </w:rPr>
              <w:t>0.282</w:t>
            </w:r>
          </w:p>
        </w:tc>
        <w:tc>
          <w:tcPr>
            <w:tcW w:type="dxa" w:w="1881"/>
          </w:tcPr>
          <w:p>
            <w:pPr>
              <w:spacing w:before="30" w:after="30"/>
              <w:jc w:val="center"/>
            </w:pPr>
            <w:r>
              <w:rPr>
                <w:rFonts w:ascii="Times New Roman" w:hAnsi="Times New Roman"/>
                <w:sz w:val="19"/>
              </w:rPr>
              <w:t>0.9945</w:t>
            </w:r>
          </w:p>
        </w:tc>
        <w:tc>
          <w:tcPr>
            <w:tcW w:type="dxa" w:w="1881"/>
          </w:tcPr>
          <w:p>
            <w:pPr>
              <w:spacing w:before="30" w:after="30"/>
              <w:jc w:val="center"/>
            </w:pPr>
            <w:r>
              <w:rPr>
                <w:rFonts w:ascii="Times New Roman" w:hAnsi="Times New Roman"/>
                <w:sz w:val="19"/>
              </w:rPr>
              <w:t>165</w:t>
            </w:r>
          </w:p>
        </w:tc>
      </w:tr>
      <w:tr>
        <w:tc>
          <w:tcPr>
            <w:tcW w:type="dxa" w:w="1881"/>
          </w:tcPr>
          <w:p>
            <w:pPr>
              <w:spacing w:before="30" w:after="30"/>
              <w:jc w:val="center"/>
            </w:pPr>
            <w:r>
              <w:rPr>
                <w:rFonts w:ascii="Times New Roman" w:hAnsi="Times New Roman"/>
                <w:sz w:val="19"/>
              </w:rPr>
              <w:t>Degree 9</w:t>
            </w:r>
          </w:p>
        </w:tc>
        <w:tc>
          <w:tcPr>
            <w:tcW w:type="dxa" w:w="1881"/>
          </w:tcPr>
          <w:p>
            <w:pPr>
              <w:spacing w:before="30" w:after="30"/>
              <w:jc w:val="center"/>
            </w:pPr>
            <w:r>
              <w:rPr>
                <w:rFonts w:ascii="Times New Roman" w:hAnsi="Times New Roman"/>
                <w:sz w:val="19"/>
              </w:rPr>
              <w:t>0.010</w:t>
            </w:r>
          </w:p>
        </w:tc>
        <w:tc>
          <w:tcPr>
            <w:tcW w:type="dxa" w:w="1881"/>
          </w:tcPr>
          <w:p>
            <w:pPr>
              <w:spacing w:before="30" w:after="30"/>
              <w:jc w:val="center"/>
            </w:pPr>
            <w:r>
              <w:rPr>
                <w:rFonts w:ascii="Times New Roman" w:hAnsi="Times New Roman"/>
                <w:sz w:val="19"/>
              </w:rPr>
              <w:t>0.274</w:t>
            </w:r>
          </w:p>
        </w:tc>
        <w:tc>
          <w:tcPr>
            <w:tcW w:type="dxa" w:w="1881"/>
          </w:tcPr>
          <w:p>
            <w:pPr>
              <w:spacing w:before="30" w:after="30"/>
              <w:jc w:val="center"/>
            </w:pPr>
            <w:r>
              <w:rPr>
                <w:rFonts w:ascii="Times New Roman" w:hAnsi="Times New Roman"/>
                <w:sz w:val="19"/>
              </w:rPr>
              <w:t>0.9947</w:t>
            </w:r>
          </w:p>
        </w:tc>
        <w:tc>
          <w:tcPr>
            <w:tcW w:type="dxa" w:w="1881"/>
          </w:tcPr>
          <w:p>
            <w:pPr>
              <w:spacing w:before="30" w:after="30"/>
              <w:jc w:val="center"/>
            </w:pPr>
            <w:r>
              <w:rPr>
                <w:rFonts w:ascii="Times New Roman" w:hAnsi="Times New Roman"/>
                <w:sz w:val="19"/>
              </w:rPr>
              <w:t>220</w:t>
            </w:r>
          </w:p>
        </w:tc>
      </w:tr>
      <w:tr>
        <w:tc>
          <w:tcPr>
            <w:tcW w:type="dxa" w:w="1881"/>
          </w:tcPr>
          <w:p>
            <w:pPr>
              <w:spacing w:before="30" w:after="30"/>
              <w:jc w:val="center"/>
            </w:pPr>
            <w:r>
              <w:rPr>
                <w:rFonts w:ascii="Times New Roman" w:hAnsi="Times New Roman"/>
                <w:sz w:val="19"/>
              </w:rPr>
              <w:t>Degree 10</w:t>
            </w:r>
          </w:p>
        </w:tc>
        <w:tc>
          <w:tcPr>
            <w:tcW w:type="dxa" w:w="1881"/>
          </w:tcPr>
          <w:p>
            <w:pPr>
              <w:spacing w:before="30" w:after="30"/>
              <w:jc w:val="center"/>
            </w:pPr>
            <w:r>
              <w:rPr>
                <w:rFonts w:ascii="Times New Roman" w:hAnsi="Times New Roman"/>
                <w:sz w:val="19"/>
              </w:rPr>
              <w:t>0.100</w:t>
            </w:r>
          </w:p>
        </w:tc>
        <w:tc>
          <w:tcPr>
            <w:tcW w:type="dxa" w:w="1881"/>
          </w:tcPr>
          <w:p>
            <w:pPr>
              <w:spacing w:before="30" w:after="30"/>
              <w:jc w:val="center"/>
            </w:pPr>
            <w:r>
              <w:rPr>
                <w:rFonts w:ascii="Times New Roman" w:hAnsi="Times New Roman"/>
                <w:sz w:val="19"/>
              </w:rPr>
              <w:t>0.271</w:t>
            </w:r>
          </w:p>
        </w:tc>
        <w:tc>
          <w:tcPr>
            <w:tcW w:type="dxa" w:w="1881"/>
          </w:tcPr>
          <w:p>
            <w:pPr>
              <w:spacing w:before="30" w:after="30"/>
              <w:jc w:val="center"/>
            </w:pPr>
            <w:r>
              <w:rPr>
                <w:rFonts w:ascii="Times New Roman" w:hAnsi="Times New Roman"/>
                <w:sz w:val="19"/>
              </w:rPr>
              <w:t>0.9947</w:t>
            </w:r>
          </w:p>
        </w:tc>
        <w:tc>
          <w:tcPr>
            <w:tcW w:type="dxa" w:w="1881"/>
          </w:tcPr>
          <w:p>
            <w:pPr>
              <w:spacing w:before="30" w:after="30"/>
              <w:jc w:val="center"/>
            </w:pPr>
            <w:r>
              <w:rPr>
                <w:rFonts w:ascii="Times New Roman" w:hAnsi="Times New Roman"/>
                <w:sz w:val="19"/>
              </w:rPr>
              <w:t>286</w:t>
            </w:r>
          </w:p>
        </w:tc>
      </w:tr>
      <w:tr>
        <w:tc>
          <w:tcPr>
            <w:tcW w:type="dxa" w:w="1881"/>
          </w:tcPr>
          <w:p>
            <w:pPr>
              <w:spacing w:before="30" w:after="30"/>
              <w:jc w:val="center"/>
            </w:pPr>
            <w:r>
              <w:rPr>
                <w:rFonts w:ascii="Times New Roman" w:hAnsi="Times New Roman"/>
                <w:sz w:val="19"/>
              </w:rPr>
              <w:t>Degree 11</w:t>
            </w:r>
          </w:p>
        </w:tc>
        <w:tc>
          <w:tcPr>
            <w:tcW w:type="dxa" w:w="1881"/>
          </w:tcPr>
          <w:p>
            <w:pPr>
              <w:spacing w:before="30" w:after="30"/>
              <w:jc w:val="center"/>
            </w:pPr>
            <w:r>
              <w:rPr>
                <w:rFonts w:ascii="Times New Roman" w:hAnsi="Times New Roman"/>
                <w:sz w:val="19"/>
              </w:rPr>
              <w:t>0.100</w:t>
            </w:r>
          </w:p>
        </w:tc>
        <w:tc>
          <w:tcPr>
            <w:tcW w:type="dxa" w:w="1881"/>
          </w:tcPr>
          <w:p>
            <w:pPr>
              <w:spacing w:before="30" w:after="30"/>
              <w:jc w:val="center"/>
            </w:pPr>
            <w:r>
              <w:rPr>
                <w:rFonts w:ascii="Times New Roman" w:hAnsi="Times New Roman"/>
                <w:sz w:val="19"/>
              </w:rPr>
              <w:t>0.269</w:t>
            </w:r>
          </w:p>
        </w:tc>
        <w:tc>
          <w:tcPr>
            <w:tcW w:type="dxa" w:w="1881"/>
          </w:tcPr>
          <w:p>
            <w:pPr>
              <w:spacing w:before="30" w:after="30"/>
              <w:jc w:val="center"/>
            </w:pPr>
            <w:r>
              <w:rPr>
                <w:rFonts w:ascii="Times New Roman" w:hAnsi="Times New Roman"/>
                <w:sz w:val="19"/>
              </w:rPr>
              <w:t>0.9948</w:t>
            </w:r>
          </w:p>
        </w:tc>
        <w:tc>
          <w:tcPr>
            <w:tcW w:type="dxa" w:w="1881"/>
          </w:tcPr>
          <w:p>
            <w:pPr>
              <w:spacing w:before="30" w:after="30"/>
              <w:jc w:val="center"/>
            </w:pPr>
            <w:r>
              <w:rPr>
                <w:rFonts w:ascii="Times New Roman" w:hAnsi="Times New Roman"/>
                <w:sz w:val="19"/>
              </w:rPr>
              <w:t>364</w:t>
            </w:r>
          </w:p>
        </w:tc>
      </w:tr>
      <w:tr>
        <w:tc>
          <w:tcPr>
            <w:tcW w:type="dxa" w:w="1881"/>
          </w:tcPr>
          <w:p>
            <w:pPr>
              <w:spacing w:before="30" w:after="30"/>
              <w:jc w:val="center"/>
            </w:pPr>
            <w:r>
              <w:rPr>
                <w:rFonts w:ascii="Times New Roman" w:hAnsi="Times New Roman"/>
                <w:sz w:val="19"/>
              </w:rPr>
              <w:t>Degree 12</w:t>
            </w:r>
          </w:p>
        </w:tc>
        <w:tc>
          <w:tcPr>
            <w:tcW w:type="dxa" w:w="1881"/>
          </w:tcPr>
          <w:p>
            <w:pPr>
              <w:spacing w:before="30" w:after="30"/>
              <w:jc w:val="center"/>
            </w:pPr>
            <w:r>
              <w:rPr>
                <w:rFonts w:ascii="Times New Roman" w:hAnsi="Times New Roman"/>
                <w:sz w:val="19"/>
              </w:rPr>
              <w:t>0.231</w:t>
            </w:r>
          </w:p>
        </w:tc>
        <w:tc>
          <w:tcPr>
            <w:tcW w:type="dxa" w:w="1881"/>
          </w:tcPr>
          <w:p>
            <w:pPr>
              <w:spacing w:before="30" w:after="30"/>
              <w:jc w:val="center"/>
            </w:pPr>
            <w:r>
              <w:rPr>
                <w:rFonts w:ascii="Times New Roman" w:hAnsi="Times New Roman"/>
                <w:sz w:val="19"/>
              </w:rPr>
              <w:t>0.2627</w:t>
            </w:r>
          </w:p>
        </w:tc>
        <w:tc>
          <w:tcPr>
            <w:tcW w:type="dxa" w:w="1881"/>
          </w:tcPr>
          <w:p>
            <w:pPr>
              <w:spacing w:before="30" w:after="30"/>
              <w:jc w:val="center"/>
            </w:pPr>
            <w:r>
              <w:rPr>
                <w:rFonts w:ascii="Times New Roman" w:hAnsi="Times New Roman"/>
                <w:sz w:val="19"/>
              </w:rPr>
              <w:t>0.9949</w:t>
            </w:r>
          </w:p>
        </w:tc>
        <w:tc>
          <w:tcPr>
            <w:tcW w:type="dxa" w:w="1881"/>
          </w:tcPr>
          <w:p>
            <w:pPr>
              <w:spacing w:before="30" w:after="30"/>
              <w:jc w:val="center"/>
            </w:pPr>
            <w:r>
              <w:rPr>
                <w:rFonts w:ascii="Times New Roman" w:hAnsi="Times New Roman"/>
                <w:sz w:val="19"/>
              </w:rPr>
              <w:t>454 (Selected Optimal)</w:t>
            </w:r>
          </w:p>
        </w:tc>
      </w:tr>
      <w:tr>
        <w:tc>
          <w:tcPr>
            <w:tcW w:type="dxa" w:w="1881"/>
          </w:tcPr>
          <w:p>
            <w:pPr>
              <w:spacing w:before="30" w:after="30"/>
              <w:jc w:val="center"/>
            </w:pPr>
            <w:r>
              <w:rPr>
                <w:rFonts w:ascii="Times New Roman" w:hAnsi="Times New Roman"/>
                <w:sz w:val="19"/>
              </w:rPr>
              <w:t>Degree 13</w:t>
            </w:r>
          </w:p>
        </w:tc>
        <w:tc>
          <w:tcPr>
            <w:tcW w:type="dxa" w:w="1881"/>
          </w:tcPr>
          <w:p>
            <w:pPr>
              <w:spacing w:before="30" w:after="30"/>
              <w:jc w:val="center"/>
            </w:pPr>
            <w:r>
              <w:rPr>
                <w:rFonts w:ascii="Times New Roman" w:hAnsi="Times New Roman"/>
                <w:sz w:val="19"/>
              </w:rPr>
              <w:t>0.316</w:t>
            </w:r>
          </w:p>
        </w:tc>
        <w:tc>
          <w:tcPr>
            <w:tcW w:type="dxa" w:w="1881"/>
          </w:tcPr>
          <w:p>
            <w:pPr>
              <w:spacing w:before="30" w:after="30"/>
              <w:jc w:val="center"/>
            </w:pPr>
            <w:r>
              <w:rPr>
                <w:rFonts w:ascii="Times New Roman" w:hAnsi="Times New Roman"/>
                <w:sz w:val="19"/>
              </w:rPr>
              <w:t>0.268</w:t>
            </w:r>
          </w:p>
        </w:tc>
        <w:tc>
          <w:tcPr>
            <w:tcW w:type="dxa" w:w="1881"/>
          </w:tcPr>
          <w:p>
            <w:pPr>
              <w:spacing w:before="30" w:after="30"/>
              <w:jc w:val="center"/>
            </w:pPr>
            <w:r>
              <w:rPr>
                <w:rFonts w:ascii="Times New Roman" w:hAnsi="Times New Roman"/>
                <w:sz w:val="19"/>
              </w:rPr>
              <w:t>0.9948</w:t>
            </w:r>
          </w:p>
        </w:tc>
        <w:tc>
          <w:tcPr>
            <w:tcW w:type="dxa" w:w="1881"/>
          </w:tcPr>
          <w:p>
            <w:pPr>
              <w:spacing w:before="30" w:after="30"/>
              <w:jc w:val="center"/>
            </w:pPr>
            <w:r>
              <w:rPr>
                <w:rFonts w:ascii="Times New Roman" w:hAnsi="Times New Roman"/>
                <w:sz w:val="19"/>
              </w:rPr>
              <w:t>559</w:t>
            </w:r>
          </w:p>
        </w:tc>
      </w:tr>
      <w:tr>
        <w:tc>
          <w:tcPr>
            <w:tcW w:type="dxa" w:w="1881"/>
          </w:tcPr>
          <w:p>
            <w:pPr>
              <w:spacing w:before="30" w:after="30"/>
              <w:jc w:val="center"/>
            </w:pPr>
            <w:r>
              <w:rPr>
                <w:rFonts w:ascii="Times New Roman" w:hAnsi="Times New Roman"/>
                <w:sz w:val="19"/>
              </w:rPr>
              <w:t>Degree 14</w:t>
            </w:r>
          </w:p>
        </w:tc>
        <w:tc>
          <w:tcPr>
            <w:tcW w:type="dxa" w:w="1881"/>
          </w:tcPr>
          <w:p>
            <w:pPr>
              <w:spacing w:before="30" w:after="30"/>
              <w:jc w:val="center"/>
            </w:pPr>
            <w:r>
              <w:rPr>
                <w:rFonts w:ascii="Times New Roman" w:hAnsi="Times New Roman"/>
                <w:sz w:val="19"/>
              </w:rPr>
              <w:t>0.316</w:t>
            </w:r>
          </w:p>
        </w:tc>
        <w:tc>
          <w:tcPr>
            <w:tcW w:type="dxa" w:w="1881"/>
          </w:tcPr>
          <w:p>
            <w:pPr>
              <w:spacing w:before="30" w:after="30"/>
              <w:jc w:val="center"/>
            </w:pPr>
            <w:r>
              <w:rPr>
                <w:rFonts w:ascii="Times New Roman" w:hAnsi="Times New Roman"/>
                <w:sz w:val="19"/>
              </w:rPr>
              <w:t>0.272</w:t>
            </w:r>
          </w:p>
        </w:tc>
        <w:tc>
          <w:tcPr>
            <w:tcW w:type="dxa" w:w="1881"/>
          </w:tcPr>
          <w:p>
            <w:pPr>
              <w:spacing w:before="30" w:after="30"/>
              <w:jc w:val="center"/>
            </w:pPr>
            <w:r>
              <w:rPr>
                <w:rFonts w:ascii="Times New Roman" w:hAnsi="Times New Roman"/>
                <w:sz w:val="19"/>
              </w:rPr>
              <w:t>0.9947</w:t>
            </w:r>
          </w:p>
        </w:tc>
        <w:tc>
          <w:tcPr>
            <w:tcW w:type="dxa" w:w="1881"/>
          </w:tcPr>
          <w:p>
            <w:pPr>
              <w:spacing w:before="30" w:after="30"/>
              <w:jc w:val="center"/>
            </w:pPr>
            <w:r>
              <w:rPr>
                <w:rFonts w:ascii="Times New Roman" w:hAnsi="Times New Roman"/>
                <w:sz w:val="19"/>
              </w:rPr>
              <w:t>680</w:t>
            </w:r>
          </w:p>
        </w:tc>
      </w:tr>
    </w:tbl>
    <w:p>
      <w:pPr>
        <w:spacing w:before="0" w:after="60"/>
      </w:pPr>
    </w:p>
    <w:p>
      <w:pPr>
        <w:spacing w:before="40" w:after="100" w:line="276" w:lineRule="auto"/>
        <w:jc w:val="left"/>
      </w:pPr>
      <w:r>
        <w:rPr>
          <w:rFonts w:ascii="Times New Roman" w:hAnsi="Times New Roman"/>
          <w:b/>
          <w:i w:val="0"/>
          <w:sz w:val="22"/>
        </w:rPr>
        <w:t>Final Selection for Var2: Degree = 12, Alpha = 0.231013 (Confirmed by RidgeCV).</w:t>
      </w:r>
    </w:p>
    <w:p>
      <w:pPr>
        <w:pStyle w:val="Heading1"/>
        <w:spacing w:before="180" w:after="80"/>
        <w:jc w:val="left"/>
      </w:pPr>
      <w:r>
        <w:rPr>
          <w:rFonts w:ascii="Times New Roman" w:hAnsi="Times New Roman"/>
          <w:b/>
          <w:color w:val="000000"/>
          <w:sz w:val="26"/>
        </w:rPr>
        <w:t>5. Model Evaluation &amp; Experimental Results</w:t>
      </w:r>
    </w:p>
    <w:p>
      <w:pPr>
        <w:pStyle w:val="Heading2"/>
        <w:spacing w:before="120" w:after="60"/>
        <w:jc w:val="left"/>
      </w:pPr>
      <w:r>
        <w:rPr>
          <w:rFonts w:ascii="Times New Roman" w:hAnsi="Times New Roman"/>
          <w:b/>
          <w:color w:val="1E1E1E"/>
          <w:sz w:val="23"/>
        </w:rPr>
        <w:t>5.1 Cross-Validation Summary</w:t>
      </w:r>
    </w:p>
    <w:p>
      <w:pPr>
        <w:spacing w:before="40" w:after="100" w:line="276" w:lineRule="auto"/>
        <w:jc w:val="left"/>
      </w:pPr>
      <w:r>
        <w:rPr>
          <w:rFonts w:ascii="Times New Roman" w:hAnsi="Times New Roman"/>
          <w:b w:val="0"/>
          <w:i w:val="0"/>
          <w:sz w:val="22"/>
        </w:rPr>
        <w:t>The overall performance metrics obtained under 5-fold cross-validation for the finalized models are summarized below:</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spacing w:before="40" w:after="40"/>
              <w:jc w:val="center"/>
            </w:pPr>
            <w:r>
              <w:rPr>
                <w:rFonts w:ascii="Times New Roman" w:hAnsi="Times New Roman"/>
                <w:b/>
                <w:sz w:val="19"/>
              </w:rPr>
              <w:t>Problem Statement</w:t>
            </w:r>
          </w:p>
        </w:tc>
        <w:tc>
          <w:tcPr>
            <w:tcW w:type="dxa" w:w="1568"/>
          </w:tcPr>
          <w:p>
            <w:pPr>
              <w:spacing w:before="40" w:after="40"/>
              <w:jc w:val="center"/>
            </w:pPr>
            <w:r>
              <w:rPr>
                <w:rFonts w:ascii="Times New Roman" w:hAnsi="Times New Roman"/>
                <w:b/>
                <w:sz w:val="19"/>
              </w:rPr>
              <w:t>Optimal Degree</w:t>
            </w:r>
          </w:p>
        </w:tc>
        <w:tc>
          <w:tcPr>
            <w:tcW w:type="dxa" w:w="1568"/>
          </w:tcPr>
          <w:p>
            <w:pPr>
              <w:spacing w:before="40" w:after="40"/>
              <w:jc w:val="center"/>
            </w:pPr>
            <w:r>
              <w:rPr>
                <w:rFonts w:ascii="Times New Roman" w:hAnsi="Times New Roman"/>
                <w:b/>
                <w:sz w:val="19"/>
              </w:rPr>
              <w:t>Selected Alpha</w:t>
            </w:r>
          </w:p>
        </w:tc>
        <w:tc>
          <w:tcPr>
            <w:tcW w:type="dxa" w:w="1568"/>
          </w:tcPr>
          <w:p>
            <w:pPr>
              <w:spacing w:before="40" w:after="40"/>
              <w:jc w:val="center"/>
            </w:pPr>
            <w:r>
              <w:rPr>
                <w:rFonts w:ascii="Times New Roman" w:hAnsi="Times New Roman"/>
                <w:b/>
                <w:sz w:val="19"/>
              </w:rPr>
              <w:t>5-Fold CV MSE</w:t>
            </w:r>
          </w:p>
        </w:tc>
        <w:tc>
          <w:tcPr>
            <w:tcW w:type="dxa" w:w="1568"/>
          </w:tcPr>
          <w:p>
            <w:pPr>
              <w:spacing w:before="40" w:after="40"/>
              <w:jc w:val="center"/>
            </w:pPr>
            <w:r>
              <w:rPr>
                <w:rFonts w:ascii="Times New Roman" w:hAnsi="Times New Roman"/>
                <w:b/>
                <w:sz w:val="19"/>
              </w:rPr>
              <w:t>5-Fold CV R²</w:t>
            </w:r>
          </w:p>
        </w:tc>
        <w:tc>
          <w:tcPr>
            <w:tcW w:type="dxa" w:w="1568"/>
          </w:tcPr>
          <w:p>
            <w:pPr>
              <w:spacing w:before="40" w:after="40"/>
              <w:jc w:val="center"/>
            </w:pPr>
            <w:r>
              <w:rPr>
                <w:rFonts w:ascii="Times New Roman" w:hAnsi="Times New Roman"/>
                <w:b/>
                <w:sz w:val="19"/>
              </w:rPr>
              <w:t>Monomial Features</w:t>
            </w:r>
          </w:p>
        </w:tc>
      </w:tr>
      <w:tr>
        <w:tc>
          <w:tcPr>
            <w:tcW w:type="dxa" w:w="1568"/>
          </w:tcPr>
          <w:p>
            <w:pPr>
              <w:spacing w:before="30" w:after="30"/>
              <w:jc w:val="center"/>
            </w:pPr>
            <w:r>
              <w:rPr>
                <w:rFonts w:ascii="Times New Roman" w:hAnsi="Times New Roman"/>
                <w:sz w:val="19"/>
              </w:rPr>
              <w:t>Phase 1 (Var1) – Steam Turbine</w:t>
            </w:r>
          </w:p>
        </w:tc>
        <w:tc>
          <w:tcPr>
            <w:tcW w:type="dxa" w:w="1568"/>
          </w:tcPr>
          <w:p>
            <w:pPr>
              <w:spacing w:before="30" w:after="30"/>
              <w:jc w:val="center"/>
            </w:pPr>
            <w:r>
              <w:rPr>
                <w:rFonts w:ascii="Times New Roman" w:hAnsi="Times New Roman"/>
                <w:sz w:val="19"/>
              </w:rPr>
              <w:t>5</w:t>
            </w:r>
          </w:p>
        </w:tc>
        <w:tc>
          <w:tcPr>
            <w:tcW w:type="dxa" w:w="1568"/>
          </w:tcPr>
          <w:p>
            <w:pPr>
              <w:spacing w:before="30" w:after="30"/>
              <w:jc w:val="center"/>
            </w:pPr>
            <w:r>
              <w:rPr>
                <w:rFonts w:ascii="Times New Roman" w:hAnsi="Times New Roman"/>
                <w:sz w:val="19"/>
              </w:rPr>
              <w:t>2.477076</w:t>
            </w:r>
          </w:p>
        </w:tc>
        <w:tc>
          <w:tcPr>
            <w:tcW w:type="dxa" w:w="1568"/>
          </w:tcPr>
          <w:p>
            <w:pPr>
              <w:spacing w:before="30" w:after="30"/>
              <w:jc w:val="center"/>
            </w:pPr>
            <w:r>
              <w:rPr>
                <w:rFonts w:ascii="Times New Roman" w:hAnsi="Times New Roman"/>
                <w:sz w:val="19"/>
              </w:rPr>
              <w:t>0.4925</w:t>
            </w:r>
          </w:p>
        </w:tc>
        <w:tc>
          <w:tcPr>
            <w:tcW w:type="dxa" w:w="1568"/>
          </w:tcPr>
          <w:p>
            <w:pPr>
              <w:spacing w:before="30" w:after="30"/>
              <w:jc w:val="center"/>
            </w:pPr>
            <w:r>
              <w:rPr>
                <w:rFonts w:ascii="Times New Roman" w:hAnsi="Times New Roman"/>
                <w:sz w:val="19"/>
              </w:rPr>
              <w:t>0.9516</w:t>
            </w:r>
          </w:p>
        </w:tc>
        <w:tc>
          <w:tcPr>
            <w:tcW w:type="dxa" w:w="1568"/>
          </w:tcPr>
          <w:p>
            <w:pPr>
              <w:spacing w:before="30" w:after="30"/>
              <w:jc w:val="center"/>
            </w:pPr>
            <w:r>
              <w:rPr>
                <w:rFonts w:ascii="Times New Roman" w:hAnsi="Times New Roman"/>
                <w:sz w:val="19"/>
              </w:rPr>
              <w:t>461</w:t>
            </w:r>
          </w:p>
        </w:tc>
      </w:tr>
      <w:tr>
        <w:tc>
          <w:tcPr>
            <w:tcW w:type="dxa" w:w="1568"/>
          </w:tcPr>
          <w:p>
            <w:pPr>
              <w:spacing w:before="30" w:after="30"/>
              <w:jc w:val="center"/>
            </w:pPr>
            <w:r>
              <w:rPr>
                <w:rFonts w:ascii="Times New Roman" w:hAnsi="Times New Roman"/>
                <w:sz w:val="19"/>
              </w:rPr>
              <w:t>Phase 2 (Var2) – Thermal Reservoir</w:t>
            </w:r>
          </w:p>
        </w:tc>
        <w:tc>
          <w:tcPr>
            <w:tcW w:type="dxa" w:w="1568"/>
          </w:tcPr>
          <w:p>
            <w:pPr>
              <w:spacing w:before="30" w:after="30"/>
              <w:jc w:val="center"/>
            </w:pPr>
            <w:r>
              <w:rPr>
                <w:rFonts w:ascii="Times New Roman" w:hAnsi="Times New Roman"/>
                <w:sz w:val="19"/>
              </w:rPr>
              <w:t>12</w:t>
            </w:r>
          </w:p>
        </w:tc>
        <w:tc>
          <w:tcPr>
            <w:tcW w:type="dxa" w:w="1568"/>
          </w:tcPr>
          <w:p>
            <w:pPr>
              <w:spacing w:before="30" w:after="30"/>
              <w:jc w:val="center"/>
            </w:pPr>
            <w:r>
              <w:rPr>
                <w:rFonts w:ascii="Times New Roman" w:hAnsi="Times New Roman"/>
                <w:sz w:val="19"/>
              </w:rPr>
              <w:t>0.231013</w:t>
            </w:r>
          </w:p>
        </w:tc>
        <w:tc>
          <w:tcPr>
            <w:tcW w:type="dxa" w:w="1568"/>
          </w:tcPr>
          <w:p>
            <w:pPr>
              <w:spacing w:before="30" w:after="30"/>
              <w:jc w:val="center"/>
            </w:pPr>
            <w:r>
              <w:rPr>
                <w:rFonts w:ascii="Times New Roman" w:hAnsi="Times New Roman"/>
                <w:sz w:val="19"/>
              </w:rPr>
              <w:t>0.2627</w:t>
            </w:r>
          </w:p>
        </w:tc>
        <w:tc>
          <w:tcPr>
            <w:tcW w:type="dxa" w:w="1568"/>
          </w:tcPr>
          <w:p>
            <w:pPr>
              <w:spacing w:before="30" w:after="30"/>
              <w:jc w:val="center"/>
            </w:pPr>
            <w:r>
              <w:rPr>
                <w:rFonts w:ascii="Times New Roman" w:hAnsi="Times New Roman"/>
                <w:sz w:val="19"/>
              </w:rPr>
              <w:t>0.9949</w:t>
            </w:r>
          </w:p>
        </w:tc>
        <w:tc>
          <w:tcPr>
            <w:tcW w:type="dxa" w:w="1568"/>
          </w:tcPr>
          <w:p>
            <w:pPr>
              <w:spacing w:before="30" w:after="30"/>
              <w:jc w:val="center"/>
            </w:pPr>
            <w:r>
              <w:rPr>
                <w:rFonts w:ascii="Times New Roman" w:hAnsi="Times New Roman"/>
                <w:sz w:val="19"/>
              </w:rPr>
              <w:t>454</w:t>
            </w:r>
          </w:p>
        </w:tc>
      </w:tr>
    </w:tbl>
    <w:p>
      <w:pPr>
        <w:spacing w:before="0" w:after="60"/>
      </w:pPr>
    </w:p>
    <w:p>
      <w:pPr>
        <w:pStyle w:val="Heading2"/>
        <w:spacing w:before="120" w:after="60"/>
        <w:jc w:val="left"/>
      </w:pPr>
      <w:r>
        <w:rPr>
          <w:rFonts w:ascii="Times New Roman" w:hAnsi="Times New Roman"/>
          <w:b/>
          <w:color w:val="1E1E1E"/>
          <w:sz w:val="23"/>
        </w:rPr>
        <w:t>5.2 Fold-by-Fold Stability Analysis</w:t>
      </w:r>
    </w:p>
    <w:p>
      <w:pPr>
        <w:spacing w:before="40" w:after="100" w:line="276" w:lineRule="auto"/>
        <w:jc w:val="left"/>
      </w:pPr>
      <w:r>
        <w:rPr>
          <w:rFonts w:ascii="Times New Roman" w:hAnsi="Times New Roman"/>
          <w:b w:val="0"/>
          <w:i w:val="0"/>
          <w:sz w:val="22"/>
        </w:rPr>
        <w:t>To verify that the reported performance reflects genuine generalizability and was not skewed by a single fortunate train-validation split, I recorded the training and validation scores across each individual fold. As seen in Table 5, the metrics remain remarkably consistent across all splits. For Var1, validation MSE ranges between 0.433 and 0.620 across folds, with Fold 4 exhibiting a minor upward deviation due to slightly higher target variance in that slice. For Var2, the validation error is exceptionally steady, ranging narrowly between 0.227 and 0.291 while R^2 holds steady at 0.994 to 0.996 across all folds.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before="40" w:after="40"/>
              <w:jc w:val="center"/>
            </w:pPr>
            <w:r>
              <w:rPr>
                <w:rFonts w:ascii="Times New Roman" w:hAnsi="Times New Roman"/>
                <w:b/>
                <w:sz w:val="19"/>
              </w:rPr>
              <w:t>CV Fold</w:t>
            </w:r>
          </w:p>
        </w:tc>
        <w:tc>
          <w:tcPr>
            <w:tcW w:type="dxa" w:w="1344"/>
          </w:tcPr>
          <w:p>
            <w:pPr>
              <w:spacing w:before="40" w:after="40"/>
              <w:jc w:val="center"/>
            </w:pPr>
            <w:r>
              <w:rPr>
                <w:rFonts w:ascii="Times New Roman" w:hAnsi="Times New Roman"/>
                <w:b/>
                <w:sz w:val="19"/>
              </w:rPr>
              <w:t>Var1 Train MSE</w:t>
            </w:r>
          </w:p>
        </w:tc>
        <w:tc>
          <w:tcPr>
            <w:tcW w:type="dxa" w:w="1344"/>
          </w:tcPr>
          <w:p>
            <w:pPr>
              <w:spacing w:before="40" w:after="40"/>
              <w:jc w:val="center"/>
            </w:pPr>
            <w:r>
              <w:rPr>
                <w:rFonts w:ascii="Times New Roman" w:hAnsi="Times New Roman"/>
                <w:b/>
                <w:sz w:val="19"/>
              </w:rPr>
              <w:t>Var1 Val MSE</w:t>
            </w:r>
          </w:p>
        </w:tc>
        <w:tc>
          <w:tcPr>
            <w:tcW w:type="dxa" w:w="1344"/>
          </w:tcPr>
          <w:p>
            <w:pPr>
              <w:spacing w:before="40" w:after="40"/>
              <w:jc w:val="center"/>
            </w:pPr>
            <w:r>
              <w:rPr>
                <w:rFonts w:ascii="Times New Roman" w:hAnsi="Times New Roman"/>
                <w:b/>
                <w:sz w:val="19"/>
              </w:rPr>
              <w:t>Var1 Val R²</w:t>
            </w:r>
          </w:p>
        </w:tc>
        <w:tc>
          <w:tcPr>
            <w:tcW w:type="dxa" w:w="1344"/>
          </w:tcPr>
          <w:p>
            <w:pPr>
              <w:spacing w:before="40" w:after="40"/>
              <w:jc w:val="center"/>
            </w:pPr>
            <w:r>
              <w:rPr>
                <w:rFonts w:ascii="Times New Roman" w:hAnsi="Times New Roman"/>
                <w:b/>
                <w:sz w:val="19"/>
              </w:rPr>
              <w:t>Var2 Train MSE</w:t>
            </w:r>
          </w:p>
        </w:tc>
        <w:tc>
          <w:tcPr>
            <w:tcW w:type="dxa" w:w="1344"/>
          </w:tcPr>
          <w:p>
            <w:pPr>
              <w:spacing w:before="40" w:after="40"/>
              <w:jc w:val="center"/>
            </w:pPr>
            <w:r>
              <w:rPr>
                <w:rFonts w:ascii="Times New Roman" w:hAnsi="Times New Roman"/>
                <w:b/>
                <w:sz w:val="19"/>
              </w:rPr>
              <w:t>Var2 Val MSE</w:t>
            </w:r>
          </w:p>
        </w:tc>
        <w:tc>
          <w:tcPr>
            <w:tcW w:type="dxa" w:w="1344"/>
          </w:tcPr>
          <w:p>
            <w:pPr>
              <w:spacing w:before="40" w:after="40"/>
              <w:jc w:val="center"/>
            </w:pPr>
            <w:r>
              <w:rPr>
                <w:rFonts w:ascii="Times New Roman" w:hAnsi="Times New Roman"/>
                <w:b/>
                <w:sz w:val="19"/>
              </w:rPr>
              <w:t>Var2 Val R²</w:t>
            </w:r>
          </w:p>
        </w:tc>
      </w:tr>
      <w:tr>
        <w:tc>
          <w:tcPr>
            <w:tcW w:type="dxa" w:w="1344"/>
          </w:tcPr>
          <w:p>
            <w:pPr>
              <w:spacing w:before="30" w:after="30"/>
              <w:jc w:val="center"/>
            </w:pPr>
            <w:r>
              <w:rPr>
                <w:rFonts w:ascii="Times New Roman" w:hAnsi="Times New Roman"/>
                <w:sz w:val="19"/>
              </w:rPr>
              <w:t>Fold 1</w:t>
            </w:r>
          </w:p>
        </w:tc>
        <w:tc>
          <w:tcPr>
            <w:tcW w:type="dxa" w:w="1344"/>
          </w:tcPr>
          <w:p>
            <w:pPr>
              <w:spacing w:before="30" w:after="30"/>
              <w:jc w:val="center"/>
            </w:pPr>
            <w:r>
              <w:rPr>
                <w:rFonts w:ascii="Times New Roman" w:hAnsi="Times New Roman"/>
                <w:sz w:val="19"/>
              </w:rPr>
              <w:t>0.1851</w:t>
            </w:r>
          </w:p>
        </w:tc>
        <w:tc>
          <w:tcPr>
            <w:tcW w:type="dxa" w:w="1344"/>
          </w:tcPr>
          <w:p>
            <w:pPr>
              <w:spacing w:before="30" w:after="30"/>
              <w:jc w:val="center"/>
            </w:pPr>
            <w:r>
              <w:rPr>
                <w:rFonts w:ascii="Times New Roman" w:hAnsi="Times New Roman"/>
                <w:sz w:val="19"/>
              </w:rPr>
              <w:t>0.4523</w:t>
            </w:r>
          </w:p>
        </w:tc>
        <w:tc>
          <w:tcPr>
            <w:tcW w:type="dxa" w:w="1344"/>
          </w:tcPr>
          <w:p>
            <w:pPr>
              <w:spacing w:before="30" w:after="30"/>
              <w:jc w:val="center"/>
            </w:pPr>
            <w:r>
              <w:rPr>
                <w:rFonts w:ascii="Times New Roman" w:hAnsi="Times New Roman"/>
                <w:sz w:val="19"/>
              </w:rPr>
              <w:t>0.9533</w:t>
            </w:r>
          </w:p>
        </w:tc>
        <w:tc>
          <w:tcPr>
            <w:tcW w:type="dxa" w:w="1344"/>
          </w:tcPr>
          <w:p>
            <w:pPr>
              <w:spacing w:before="30" w:after="30"/>
              <w:jc w:val="center"/>
            </w:pPr>
            <w:r>
              <w:rPr>
                <w:rFonts w:ascii="Times New Roman" w:hAnsi="Times New Roman"/>
                <w:sz w:val="19"/>
              </w:rPr>
              <w:t>0.1702</w:t>
            </w:r>
          </w:p>
        </w:tc>
        <w:tc>
          <w:tcPr>
            <w:tcW w:type="dxa" w:w="1344"/>
          </w:tcPr>
          <w:p>
            <w:pPr>
              <w:spacing w:before="30" w:after="30"/>
              <w:jc w:val="center"/>
            </w:pPr>
            <w:r>
              <w:rPr>
                <w:rFonts w:ascii="Times New Roman" w:hAnsi="Times New Roman"/>
                <w:sz w:val="19"/>
              </w:rPr>
              <w:t>0.2493</w:t>
            </w:r>
          </w:p>
        </w:tc>
        <w:tc>
          <w:tcPr>
            <w:tcW w:type="dxa" w:w="1344"/>
          </w:tcPr>
          <w:p>
            <w:pPr>
              <w:spacing w:before="30" w:after="30"/>
              <w:jc w:val="center"/>
            </w:pPr>
            <w:r>
              <w:rPr>
                <w:rFonts w:ascii="Times New Roman" w:hAnsi="Times New Roman"/>
                <w:sz w:val="19"/>
              </w:rPr>
              <w:t>0.9940</w:t>
            </w:r>
          </w:p>
        </w:tc>
      </w:tr>
      <w:tr>
        <w:tc>
          <w:tcPr>
            <w:tcW w:type="dxa" w:w="1344"/>
          </w:tcPr>
          <w:p>
            <w:pPr>
              <w:spacing w:before="30" w:after="30"/>
              <w:jc w:val="center"/>
            </w:pPr>
            <w:r>
              <w:rPr>
                <w:rFonts w:ascii="Times New Roman" w:hAnsi="Times New Roman"/>
                <w:sz w:val="19"/>
              </w:rPr>
              <w:t>Fold 2</w:t>
            </w:r>
          </w:p>
        </w:tc>
        <w:tc>
          <w:tcPr>
            <w:tcW w:type="dxa" w:w="1344"/>
          </w:tcPr>
          <w:p>
            <w:pPr>
              <w:spacing w:before="30" w:after="30"/>
              <w:jc w:val="center"/>
            </w:pPr>
            <w:r>
              <w:rPr>
                <w:rFonts w:ascii="Times New Roman" w:hAnsi="Times New Roman"/>
                <w:sz w:val="19"/>
              </w:rPr>
              <w:t>0.1874</w:t>
            </w:r>
          </w:p>
        </w:tc>
        <w:tc>
          <w:tcPr>
            <w:tcW w:type="dxa" w:w="1344"/>
          </w:tcPr>
          <w:p>
            <w:pPr>
              <w:spacing w:before="30" w:after="30"/>
              <w:jc w:val="center"/>
            </w:pPr>
            <w:r>
              <w:rPr>
                <w:rFonts w:ascii="Times New Roman" w:hAnsi="Times New Roman"/>
                <w:sz w:val="19"/>
              </w:rPr>
              <w:t>0.4332</w:t>
            </w:r>
          </w:p>
        </w:tc>
        <w:tc>
          <w:tcPr>
            <w:tcW w:type="dxa" w:w="1344"/>
          </w:tcPr>
          <w:p>
            <w:pPr>
              <w:spacing w:before="30" w:after="30"/>
              <w:jc w:val="center"/>
            </w:pPr>
            <w:r>
              <w:rPr>
                <w:rFonts w:ascii="Times New Roman" w:hAnsi="Times New Roman"/>
                <w:sz w:val="19"/>
              </w:rPr>
              <w:t>0.9497</w:t>
            </w:r>
          </w:p>
        </w:tc>
        <w:tc>
          <w:tcPr>
            <w:tcW w:type="dxa" w:w="1344"/>
          </w:tcPr>
          <w:p>
            <w:pPr>
              <w:spacing w:before="30" w:after="30"/>
              <w:jc w:val="center"/>
            </w:pPr>
            <w:r>
              <w:rPr>
                <w:rFonts w:ascii="Times New Roman" w:hAnsi="Times New Roman"/>
                <w:sz w:val="19"/>
              </w:rPr>
              <w:t>0.1654</w:t>
            </w:r>
          </w:p>
        </w:tc>
        <w:tc>
          <w:tcPr>
            <w:tcW w:type="dxa" w:w="1344"/>
          </w:tcPr>
          <w:p>
            <w:pPr>
              <w:spacing w:before="30" w:after="30"/>
              <w:jc w:val="center"/>
            </w:pPr>
            <w:r>
              <w:rPr>
                <w:rFonts w:ascii="Times New Roman" w:hAnsi="Times New Roman"/>
                <w:sz w:val="19"/>
              </w:rPr>
              <w:t>0.2906</w:t>
            </w:r>
          </w:p>
        </w:tc>
        <w:tc>
          <w:tcPr>
            <w:tcW w:type="dxa" w:w="1344"/>
          </w:tcPr>
          <w:p>
            <w:pPr>
              <w:spacing w:before="30" w:after="30"/>
              <w:jc w:val="center"/>
            </w:pPr>
            <w:r>
              <w:rPr>
                <w:rFonts w:ascii="Times New Roman" w:hAnsi="Times New Roman"/>
                <w:sz w:val="19"/>
              </w:rPr>
              <w:t>0.9946</w:t>
            </w:r>
          </w:p>
        </w:tc>
      </w:tr>
      <w:tr>
        <w:tc>
          <w:tcPr>
            <w:tcW w:type="dxa" w:w="1344"/>
          </w:tcPr>
          <w:p>
            <w:pPr>
              <w:spacing w:before="30" w:after="30"/>
              <w:jc w:val="center"/>
            </w:pPr>
            <w:r>
              <w:rPr>
                <w:rFonts w:ascii="Times New Roman" w:hAnsi="Times New Roman"/>
                <w:sz w:val="19"/>
              </w:rPr>
              <w:t>Fold 3</w:t>
            </w:r>
          </w:p>
        </w:tc>
        <w:tc>
          <w:tcPr>
            <w:tcW w:type="dxa" w:w="1344"/>
          </w:tcPr>
          <w:p>
            <w:pPr>
              <w:spacing w:before="30" w:after="30"/>
              <w:jc w:val="center"/>
            </w:pPr>
            <w:r>
              <w:rPr>
                <w:rFonts w:ascii="Times New Roman" w:hAnsi="Times New Roman"/>
                <w:sz w:val="19"/>
              </w:rPr>
              <w:t>0.1960</w:t>
            </w:r>
          </w:p>
        </w:tc>
        <w:tc>
          <w:tcPr>
            <w:tcW w:type="dxa" w:w="1344"/>
          </w:tcPr>
          <w:p>
            <w:pPr>
              <w:spacing w:before="30" w:after="30"/>
              <w:jc w:val="center"/>
            </w:pPr>
            <w:r>
              <w:rPr>
                <w:rFonts w:ascii="Times New Roman" w:hAnsi="Times New Roman"/>
                <w:sz w:val="19"/>
              </w:rPr>
              <w:t>0.4472</w:t>
            </w:r>
          </w:p>
        </w:tc>
        <w:tc>
          <w:tcPr>
            <w:tcW w:type="dxa" w:w="1344"/>
          </w:tcPr>
          <w:p>
            <w:pPr>
              <w:spacing w:before="30" w:after="30"/>
              <w:jc w:val="center"/>
            </w:pPr>
            <w:r>
              <w:rPr>
                <w:rFonts w:ascii="Times New Roman" w:hAnsi="Times New Roman"/>
                <w:sz w:val="19"/>
              </w:rPr>
              <w:t>0.9647</w:t>
            </w:r>
          </w:p>
        </w:tc>
        <w:tc>
          <w:tcPr>
            <w:tcW w:type="dxa" w:w="1344"/>
          </w:tcPr>
          <w:p>
            <w:pPr>
              <w:spacing w:before="30" w:after="30"/>
              <w:jc w:val="center"/>
            </w:pPr>
            <w:r>
              <w:rPr>
                <w:rFonts w:ascii="Times New Roman" w:hAnsi="Times New Roman"/>
                <w:sz w:val="19"/>
              </w:rPr>
              <w:t>0.1691</w:t>
            </w:r>
          </w:p>
        </w:tc>
        <w:tc>
          <w:tcPr>
            <w:tcW w:type="dxa" w:w="1344"/>
          </w:tcPr>
          <w:p>
            <w:pPr>
              <w:spacing w:before="30" w:after="30"/>
              <w:jc w:val="center"/>
            </w:pPr>
            <w:r>
              <w:rPr>
                <w:rFonts w:ascii="Times New Roman" w:hAnsi="Times New Roman"/>
                <w:sz w:val="19"/>
              </w:rPr>
              <w:t>0.2685</w:t>
            </w:r>
          </w:p>
        </w:tc>
        <w:tc>
          <w:tcPr>
            <w:tcW w:type="dxa" w:w="1344"/>
          </w:tcPr>
          <w:p>
            <w:pPr>
              <w:spacing w:before="30" w:after="30"/>
              <w:jc w:val="center"/>
            </w:pPr>
            <w:r>
              <w:rPr>
                <w:rFonts w:ascii="Times New Roman" w:hAnsi="Times New Roman"/>
                <w:sz w:val="19"/>
              </w:rPr>
              <w:t>0.9957</w:t>
            </w:r>
          </w:p>
        </w:tc>
      </w:tr>
      <w:tr>
        <w:tc>
          <w:tcPr>
            <w:tcW w:type="dxa" w:w="1344"/>
          </w:tcPr>
          <w:p>
            <w:pPr>
              <w:spacing w:before="30" w:after="30"/>
              <w:jc w:val="center"/>
            </w:pPr>
            <w:r>
              <w:rPr>
                <w:rFonts w:ascii="Times New Roman" w:hAnsi="Times New Roman"/>
                <w:sz w:val="19"/>
              </w:rPr>
              <w:t>Fold 4</w:t>
            </w:r>
          </w:p>
        </w:tc>
        <w:tc>
          <w:tcPr>
            <w:tcW w:type="dxa" w:w="1344"/>
          </w:tcPr>
          <w:p>
            <w:pPr>
              <w:spacing w:before="30" w:after="30"/>
              <w:jc w:val="center"/>
            </w:pPr>
            <w:r>
              <w:rPr>
                <w:rFonts w:ascii="Times New Roman" w:hAnsi="Times New Roman"/>
                <w:sz w:val="19"/>
              </w:rPr>
              <w:t>0.1802</w:t>
            </w:r>
          </w:p>
        </w:tc>
        <w:tc>
          <w:tcPr>
            <w:tcW w:type="dxa" w:w="1344"/>
          </w:tcPr>
          <w:p>
            <w:pPr>
              <w:spacing w:before="30" w:after="30"/>
              <w:jc w:val="center"/>
            </w:pPr>
            <w:r>
              <w:rPr>
                <w:rFonts w:ascii="Times New Roman" w:hAnsi="Times New Roman"/>
                <w:sz w:val="19"/>
              </w:rPr>
              <w:t>0.6200</w:t>
            </w:r>
          </w:p>
        </w:tc>
        <w:tc>
          <w:tcPr>
            <w:tcW w:type="dxa" w:w="1344"/>
          </w:tcPr>
          <w:p>
            <w:pPr>
              <w:spacing w:before="30" w:after="30"/>
              <w:jc w:val="center"/>
            </w:pPr>
            <w:r>
              <w:rPr>
                <w:rFonts w:ascii="Times New Roman" w:hAnsi="Times New Roman"/>
                <w:sz w:val="19"/>
              </w:rPr>
              <w:t>0.9440</w:t>
            </w:r>
          </w:p>
        </w:tc>
        <w:tc>
          <w:tcPr>
            <w:tcW w:type="dxa" w:w="1344"/>
          </w:tcPr>
          <w:p>
            <w:pPr>
              <w:spacing w:before="30" w:after="30"/>
              <w:jc w:val="center"/>
            </w:pPr>
            <w:r>
              <w:rPr>
                <w:rFonts w:ascii="Times New Roman" w:hAnsi="Times New Roman"/>
                <w:sz w:val="19"/>
              </w:rPr>
              <w:t>0.1723</w:t>
            </w:r>
          </w:p>
        </w:tc>
        <w:tc>
          <w:tcPr>
            <w:tcW w:type="dxa" w:w="1344"/>
          </w:tcPr>
          <w:p>
            <w:pPr>
              <w:spacing w:before="30" w:after="30"/>
              <w:jc w:val="center"/>
            </w:pPr>
            <w:r>
              <w:rPr>
                <w:rFonts w:ascii="Times New Roman" w:hAnsi="Times New Roman"/>
                <w:sz w:val="19"/>
              </w:rPr>
              <w:t>0.2273</w:t>
            </w:r>
          </w:p>
        </w:tc>
        <w:tc>
          <w:tcPr>
            <w:tcW w:type="dxa" w:w="1344"/>
          </w:tcPr>
          <w:p>
            <w:pPr>
              <w:spacing w:before="30" w:after="30"/>
              <w:jc w:val="center"/>
            </w:pPr>
            <w:r>
              <w:rPr>
                <w:rFonts w:ascii="Times New Roman" w:hAnsi="Times New Roman"/>
                <w:sz w:val="19"/>
              </w:rPr>
              <w:t>0.9955</w:t>
            </w:r>
          </w:p>
        </w:tc>
      </w:tr>
      <w:tr>
        <w:tc>
          <w:tcPr>
            <w:tcW w:type="dxa" w:w="1344"/>
          </w:tcPr>
          <w:p>
            <w:pPr>
              <w:spacing w:before="30" w:after="30"/>
              <w:jc w:val="center"/>
            </w:pPr>
            <w:r>
              <w:rPr>
                <w:rFonts w:ascii="Times New Roman" w:hAnsi="Times New Roman"/>
                <w:sz w:val="19"/>
              </w:rPr>
              <w:t>Fold 5</w:t>
            </w:r>
          </w:p>
        </w:tc>
        <w:tc>
          <w:tcPr>
            <w:tcW w:type="dxa" w:w="1344"/>
          </w:tcPr>
          <w:p>
            <w:pPr>
              <w:spacing w:before="30" w:after="30"/>
              <w:jc w:val="center"/>
            </w:pPr>
            <w:r>
              <w:rPr>
                <w:rFonts w:ascii="Times New Roman" w:hAnsi="Times New Roman"/>
                <w:sz w:val="19"/>
              </w:rPr>
              <w:t>0.1893</w:t>
            </w:r>
          </w:p>
        </w:tc>
        <w:tc>
          <w:tcPr>
            <w:tcW w:type="dxa" w:w="1344"/>
          </w:tcPr>
          <w:p>
            <w:pPr>
              <w:spacing w:before="30" w:after="30"/>
              <w:jc w:val="center"/>
            </w:pPr>
            <w:r>
              <w:rPr>
                <w:rFonts w:ascii="Times New Roman" w:hAnsi="Times New Roman"/>
                <w:sz w:val="19"/>
              </w:rPr>
              <w:t>0.5096</w:t>
            </w:r>
          </w:p>
        </w:tc>
        <w:tc>
          <w:tcPr>
            <w:tcW w:type="dxa" w:w="1344"/>
          </w:tcPr>
          <w:p>
            <w:pPr>
              <w:spacing w:before="30" w:after="30"/>
              <w:jc w:val="center"/>
            </w:pPr>
            <w:r>
              <w:rPr>
                <w:rFonts w:ascii="Times New Roman" w:hAnsi="Times New Roman"/>
                <w:sz w:val="19"/>
              </w:rPr>
              <w:t>0.9463</w:t>
            </w:r>
          </w:p>
        </w:tc>
        <w:tc>
          <w:tcPr>
            <w:tcW w:type="dxa" w:w="1344"/>
          </w:tcPr>
          <w:p>
            <w:pPr>
              <w:spacing w:before="30" w:after="30"/>
              <w:jc w:val="center"/>
            </w:pPr>
            <w:r>
              <w:rPr>
                <w:rFonts w:ascii="Times New Roman" w:hAnsi="Times New Roman"/>
                <w:sz w:val="19"/>
              </w:rPr>
              <w:t>0.1670</w:t>
            </w:r>
          </w:p>
        </w:tc>
        <w:tc>
          <w:tcPr>
            <w:tcW w:type="dxa" w:w="1344"/>
          </w:tcPr>
          <w:p>
            <w:pPr>
              <w:spacing w:before="30" w:after="30"/>
              <w:jc w:val="center"/>
            </w:pPr>
            <w:r>
              <w:rPr>
                <w:rFonts w:ascii="Times New Roman" w:hAnsi="Times New Roman"/>
                <w:sz w:val="19"/>
              </w:rPr>
              <w:t>0.2781</w:t>
            </w:r>
          </w:p>
        </w:tc>
        <w:tc>
          <w:tcPr>
            <w:tcW w:type="dxa" w:w="1344"/>
          </w:tcPr>
          <w:p>
            <w:pPr>
              <w:spacing w:before="30" w:after="30"/>
              <w:jc w:val="center"/>
            </w:pPr>
            <w:r>
              <w:rPr>
                <w:rFonts w:ascii="Times New Roman" w:hAnsi="Times New Roman"/>
                <w:sz w:val="19"/>
              </w:rPr>
              <w:t>0.9948</w:t>
            </w:r>
          </w:p>
        </w:tc>
      </w:tr>
      <w:tr>
        <w:tc>
          <w:tcPr>
            <w:tcW w:type="dxa" w:w="1344"/>
          </w:tcPr>
          <w:p>
            <w:pPr>
              <w:spacing w:before="30" w:after="30"/>
              <w:jc w:val="center"/>
            </w:pPr>
            <w:r>
              <w:rPr>
                <w:rFonts w:ascii="Times New Roman" w:hAnsi="Times New Roman"/>
                <w:sz w:val="19"/>
              </w:rPr>
              <w:t>Mean</w:t>
            </w:r>
          </w:p>
        </w:tc>
        <w:tc>
          <w:tcPr>
            <w:tcW w:type="dxa" w:w="1344"/>
          </w:tcPr>
          <w:p>
            <w:pPr>
              <w:spacing w:before="30" w:after="30"/>
              <w:jc w:val="center"/>
            </w:pPr>
            <w:r>
              <w:rPr>
                <w:rFonts w:ascii="Times New Roman" w:hAnsi="Times New Roman"/>
                <w:sz w:val="19"/>
              </w:rPr>
              <w:t>0.1876</w:t>
            </w:r>
          </w:p>
        </w:tc>
        <w:tc>
          <w:tcPr>
            <w:tcW w:type="dxa" w:w="1344"/>
          </w:tcPr>
          <w:p>
            <w:pPr>
              <w:spacing w:before="30" w:after="30"/>
              <w:jc w:val="center"/>
            </w:pPr>
            <w:r>
              <w:rPr>
                <w:rFonts w:ascii="Times New Roman" w:hAnsi="Times New Roman"/>
                <w:sz w:val="19"/>
              </w:rPr>
              <w:t>0.4925</w:t>
            </w:r>
          </w:p>
        </w:tc>
        <w:tc>
          <w:tcPr>
            <w:tcW w:type="dxa" w:w="1344"/>
          </w:tcPr>
          <w:p>
            <w:pPr>
              <w:spacing w:before="30" w:after="30"/>
              <w:jc w:val="center"/>
            </w:pPr>
            <w:r>
              <w:rPr>
                <w:rFonts w:ascii="Times New Roman" w:hAnsi="Times New Roman"/>
                <w:sz w:val="19"/>
              </w:rPr>
              <w:t>0.9516</w:t>
            </w:r>
          </w:p>
        </w:tc>
        <w:tc>
          <w:tcPr>
            <w:tcW w:type="dxa" w:w="1344"/>
          </w:tcPr>
          <w:p>
            <w:pPr>
              <w:spacing w:before="30" w:after="30"/>
              <w:jc w:val="center"/>
            </w:pPr>
            <w:r>
              <w:rPr>
                <w:rFonts w:ascii="Times New Roman" w:hAnsi="Times New Roman"/>
                <w:sz w:val="19"/>
              </w:rPr>
              <w:t>0.1688</w:t>
            </w:r>
          </w:p>
        </w:tc>
        <w:tc>
          <w:tcPr>
            <w:tcW w:type="dxa" w:w="1344"/>
          </w:tcPr>
          <w:p>
            <w:pPr>
              <w:spacing w:before="30" w:after="30"/>
              <w:jc w:val="center"/>
            </w:pPr>
            <w:r>
              <w:rPr>
                <w:rFonts w:ascii="Times New Roman" w:hAnsi="Times New Roman"/>
                <w:sz w:val="19"/>
              </w:rPr>
              <w:t>0.2627</w:t>
            </w:r>
          </w:p>
        </w:tc>
        <w:tc>
          <w:tcPr>
            <w:tcW w:type="dxa" w:w="1344"/>
          </w:tcPr>
          <w:p>
            <w:pPr>
              <w:spacing w:before="30" w:after="30"/>
              <w:jc w:val="center"/>
            </w:pPr>
            <w:r>
              <w:rPr>
                <w:rFonts w:ascii="Times New Roman" w:hAnsi="Times New Roman"/>
                <w:sz w:val="19"/>
              </w:rPr>
              <w:t>0.9949</w:t>
            </w:r>
          </w:p>
        </w:tc>
      </w:tr>
    </w:tbl>
    <w:p>
      <w:pPr>
        <w:spacing w:before="0" w:after="60"/>
      </w:pPr>
    </w:p>
    <w:p>
      <w:pPr>
        <w:pStyle w:val="Heading2"/>
        <w:spacing w:before="120" w:after="60"/>
        <w:jc w:val="left"/>
      </w:pPr>
      <w:r>
        <w:rPr>
          <w:rFonts w:ascii="Times New Roman" w:hAnsi="Times New Roman"/>
          <w:b/>
          <w:color w:val="1E1E1E"/>
          <w:sz w:val="23"/>
        </w:rPr>
        <w:t>5.3 Full Training Retraining &amp; Diagnostic Analysis</w:t>
      </w:r>
    </w:p>
    <w:p>
      <w:pPr>
        <w:spacing w:before="40" w:after="100" w:line="276" w:lineRule="auto"/>
        <w:jc w:val="left"/>
      </w:pPr>
      <w:r>
        <w:rPr>
          <w:rFonts w:ascii="Times New Roman" w:hAnsi="Times New Roman"/>
          <w:b w:val="0"/>
          <w:i w:val="0"/>
          <w:sz w:val="22"/>
        </w:rPr>
        <w:t>Following cross-validation validation, each model was retrained on the complete 1000 training observations. For Var1, the full training MSE was 0.1995 (R^2 = 0.9807). For Var2, full training MSE reached 0.1745 (R^2 = 0.9967). The modest difference between training MSE and cross-validation MSE (0.1995 vs 0.4925 for Var1; 0.1745 vs 0.2627 for Var2) confirms that both models achieve strong generalization without severe overfitting or memorization.</w:t>
      </w:r>
    </w:p>
    <w:p>
      <w:pPr>
        <w:spacing w:before="100" w:after="40"/>
        <w:jc w:val="center"/>
      </w:pPr>
      <w:r>
        <w:drawing>
          <wp:inline xmlns:a="http://schemas.openxmlformats.org/drawingml/2006/main" xmlns:pic="http://schemas.openxmlformats.org/drawingml/2006/picture">
            <wp:extent cx="4663440" cy="1998243"/>
            <wp:docPr id="3" name="Picture 3"/>
            <wp:cNvGraphicFramePr>
              <a:graphicFrameLocks noChangeAspect="1"/>
            </wp:cNvGraphicFramePr>
            <a:graphic>
              <a:graphicData uri="http://schemas.openxmlformats.org/drawingml/2006/picture">
                <pic:pic>
                  <pic:nvPicPr>
                    <pic:cNvPr id="0" name="fig3_actual_vs_predicted.png"/>
                    <pic:cNvPicPr/>
                  </pic:nvPicPr>
                  <pic:blipFill>
                    <a:blip r:embed="rId11"/>
                    <a:stretch>
                      <a:fillRect/>
                    </a:stretch>
                  </pic:blipFill>
                  <pic:spPr>
                    <a:xfrm>
                      <a:off x="0" y="0"/>
                      <a:ext cx="4663440" cy="1998243"/>
                    </a:xfrm>
                    <a:prstGeom prst="rect"/>
                  </pic:spPr>
                </pic:pic>
              </a:graphicData>
            </a:graphic>
          </wp:inline>
        </w:drawing>
      </w:r>
    </w:p>
    <w:p>
      <w:pPr>
        <w:spacing w:before="40" w:after="120"/>
        <w:jc w:val="center"/>
      </w:pPr>
      <w:r>
        <w:rPr>
          <w:rFonts w:ascii="Times New Roman" w:hAnsi="Times New Roman"/>
          <w:i/>
          <w:sz w:val="19"/>
        </w:rPr>
        <w:t>Figure 3: Predicted vs. actual target values on the full training sets. The tight alignment along the identity line confirms high predictive fidelity across the dynamic range.</w:t>
      </w:r>
    </w:p>
    <w:p>
      <w:pPr>
        <w:spacing w:before="100" w:after="40"/>
        <w:jc w:val="center"/>
      </w:pPr>
      <w:r>
        <w:drawing>
          <wp:inline xmlns:a="http://schemas.openxmlformats.org/drawingml/2006/main" xmlns:pic="http://schemas.openxmlformats.org/drawingml/2006/picture">
            <wp:extent cx="4663440" cy="1794234"/>
            <wp:docPr id="4" name="Picture 4"/>
            <wp:cNvGraphicFramePr>
              <a:graphicFrameLocks noChangeAspect="1"/>
            </wp:cNvGraphicFramePr>
            <a:graphic>
              <a:graphicData uri="http://schemas.openxmlformats.org/drawingml/2006/picture">
                <pic:pic>
                  <pic:nvPicPr>
                    <pic:cNvPr id="0" name="fig4_residuals.png"/>
                    <pic:cNvPicPr/>
                  </pic:nvPicPr>
                  <pic:blipFill>
                    <a:blip r:embed="rId12"/>
                    <a:stretch>
                      <a:fillRect/>
                    </a:stretch>
                  </pic:blipFill>
                  <pic:spPr>
                    <a:xfrm>
                      <a:off x="0" y="0"/>
                      <a:ext cx="4663440" cy="1794234"/>
                    </a:xfrm>
                    <a:prstGeom prst="rect"/>
                  </pic:spPr>
                </pic:pic>
              </a:graphicData>
            </a:graphic>
          </wp:inline>
        </w:drawing>
      </w:r>
    </w:p>
    <w:p>
      <w:pPr>
        <w:spacing w:before="40" w:after="120"/>
        <w:jc w:val="center"/>
      </w:pPr>
      <w:r>
        <w:rPr>
          <w:rFonts w:ascii="Times New Roman" w:hAnsi="Times New Roman"/>
          <w:i/>
          <w:sz w:val="19"/>
        </w:rPr>
        <w:t>Figure 4: Residuals (actual minus predicted) plotted against predicted values. The symmetric, homoscedastic dispersion around zero verifies that no significant non-linear trends remain unmodeled.</w:t>
      </w:r>
    </w:p>
    <w:p>
      <w:pPr>
        <w:pStyle w:val="Heading1"/>
        <w:spacing w:before="180" w:after="80"/>
        <w:jc w:val="left"/>
      </w:pPr>
      <w:r>
        <w:rPr>
          <w:rFonts w:ascii="Times New Roman" w:hAnsi="Times New Roman"/>
          <w:b/>
          <w:color w:val="000000"/>
          <w:sz w:val="26"/>
        </w:rPr>
        <w:t>6. Discussion &amp; Practical Engineering Reflections</w:t>
      </w:r>
    </w:p>
    <w:p>
      <w:pPr>
        <w:spacing w:before="40" w:after="100" w:line="276" w:lineRule="auto"/>
        <w:jc w:val="left"/>
      </w:pPr>
      <w:r>
        <w:rPr>
          <w:rFonts w:ascii="Times New Roman" w:hAnsi="Times New Roman"/>
          <w:b w:val="0"/>
          <w:i w:val="0"/>
          <w:sz w:val="22"/>
        </w:rPr>
        <w:t>Working through both modeling tasks revealed several practical insights regarding polynomial regression and regularization dynamics that are worth noting:</w:t>
      </w:r>
    </w:p>
    <w:p>
      <w:pPr>
        <w:spacing w:before="40" w:after="100" w:line="276" w:lineRule="auto"/>
        <w:jc w:val="left"/>
      </w:pPr>
      <w:r>
        <w:rPr>
          <w:rFonts w:ascii="Times New Roman" w:hAnsi="Times New Roman"/>
          <w:b w:val="0"/>
          <w:i w:val="0"/>
          <w:sz w:val="22"/>
        </w:rPr>
        <w:t>1. Interplay of Model Capacity and Penalty Strength: My most notable observation came in Var1. In standard unregularized regression, increasing model complexity past the true underlying degree immediately triggers severe overfitting. However, when paired with L2 regularization, a higher-capacity basis (such as degree 5) can capture subtle cross-variable interactions that degree 4 completely misses, provided alpha is calibrated high enough to suppress extraneous monomial coefficients. This proves that degree and alpha cannot be optimized in isolation; they must be tuned jointly as a two-dimensional system.</w:t>
      </w:r>
    </w:p>
    <w:p>
      <w:pPr>
        <w:spacing w:before="40" w:after="100" w:line="276" w:lineRule="auto"/>
        <w:jc w:val="left"/>
      </w:pPr>
      <w:r>
        <w:rPr>
          <w:rFonts w:ascii="Times New Roman" w:hAnsi="Times New Roman"/>
          <w:b w:val="0"/>
          <w:i w:val="0"/>
          <w:sz w:val="22"/>
        </w:rPr>
        <w:t>2. Physical Structure of the 3D Thermal Field: For Var2, requiring a degree-12 polynomial initially seemed unusually high. However, considering the physical domain makes this outcome logical. Geothermal temperature anomalies represent 3D spatial continuous heat plumes influenced by subterranean fluid flow and rock conductivity. A 3-variable polynomial of degree 12 functions analogously to a spherical harmonic expansion, synthesizing local peaks and troughs with high fidelity. Because there are only 3 inputs, 454 basis features remain easily solvable for Ridge regression on 1000 data points.</w:t>
      </w:r>
    </w:p>
    <w:p>
      <w:pPr>
        <w:spacing w:before="40" w:after="100" w:line="276" w:lineRule="auto"/>
        <w:jc w:val="left"/>
      </w:pPr>
      <w:r>
        <w:rPr>
          <w:rFonts w:ascii="Times New Roman" w:hAnsi="Times New Roman"/>
          <w:b w:val="0"/>
          <w:i w:val="0"/>
          <w:sz w:val="22"/>
        </w:rPr>
        <w:t>3. Residual Diagnostics: In Figure 4, the residual plots show a uniform scatter centered along the zero line with no visible curvature, funnel shapes, or heteroscedastic fan patterns. This demonstrates that the polynomial order was sufficient to extract all systematic signal from the inputs, leaving behind primarily zero-mean Gaussian measurement noise.</w:t>
      </w:r>
    </w:p>
    <w:p>
      <w:pPr>
        <w:spacing w:before="40" w:after="100" w:line="276" w:lineRule="auto"/>
        <w:jc w:val="left"/>
      </w:pPr>
      <w:r>
        <w:rPr>
          <w:rFonts w:ascii="Times New Roman" w:hAnsi="Times New Roman"/>
          <w:b w:val="0"/>
          <w:i w:val="0"/>
          <w:sz w:val="22"/>
        </w:rPr>
        <w:t>4. Practical Extensions and What I Would Try Next: If given additional time, I would explore structured monomial pruning. While Ridge shrinks all 461 and 454 coefficients smoothly, many terms likely contribute negligible predictive power. Using ElasticNet or iterative backward elimination based on t-statistics could produce a sparser polynomial equation that retains identical accuracy while offering greater interpretability for field engineers.</w:t>
      </w:r>
    </w:p>
    <w:p>
      <w:pPr>
        <w:pStyle w:val="Heading1"/>
        <w:spacing w:before="180" w:after="80"/>
        <w:jc w:val="left"/>
      </w:pPr>
      <w:r>
        <w:rPr>
          <w:rFonts w:ascii="Times New Roman" w:hAnsi="Times New Roman"/>
          <w:b/>
          <w:color w:val="000000"/>
          <w:sz w:val="26"/>
        </w:rPr>
        <w:t>7. Conclusion &amp; Deliverables Summary</w:t>
      </w:r>
    </w:p>
    <w:p>
      <w:pPr>
        <w:spacing w:before="40" w:after="100" w:line="276" w:lineRule="auto"/>
        <w:jc w:val="left"/>
      </w:pPr>
      <w:r>
        <w:rPr>
          <w:rFonts w:ascii="Times New Roman" w:hAnsi="Times New Roman"/>
          <w:b w:val="0"/>
          <w:i w:val="0"/>
          <w:sz w:val="22"/>
        </w:rPr>
        <w:t>In summary, I developed, tuned, and validated two polynomial Ridge regression models tailored to the unique datasets assigned under roll number BT2024078. By combining 5-fold cross-validation with an exhaustive coarse-to-fine regularizer sweep, both models achieve excellent predictive performance: Var1 reaches a CV R^2 of 0.9516 (CV MSE = 0.4925) at degree 5 with alpha = 2.477076, while Var2 reaches an exceptional CV R^2 of 0.9949 (CV MSE = 0.2627) at degree 12 with alpha = 0.231013.</w:t>
      </w:r>
    </w:p>
    <w:p>
      <w:pPr>
        <w:spacing w:before="40" w:after="100" w:line="276" w:lineRule="auto"/>
        <w:jc w:val="left"/>
      </w:pPr>
      <w:r>
        <w:rPr>
          <w:rFonts w:ascii="Times New Roman" w:hAnsi="Times New Roman"/>
          <w:b w:val="0"/>
          <w:i w:val="0"/>
          <w:sz w:val="22"/>
        </w:rPr>
        <w:t>Predictions for both test sets (1000 rows each) have been generated, strictly validated against NaN/null values, and exported to the required CSV formats. The accompanying GitHub repository contains the full end-to-end Python pipeline, modular scripts, visualization assets, and this comprehensive report.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before="40" w:after="40"/>
              <w:jc w:val="center"/>
            </w:pPr>
            <w:r>
              <w:rPr>
                <w:rFonts w:ascii="Times New Roman" w:hAnsi="Times New Roman"/>
                <w:b/>
                <w:sz w:val="19"/>
              </w:rPr>
              <w:t>Deliverable Component</w:t>
            </w:r>
          </w:p>
        </w:tc>
        <w:tc>
          <w:tcPr>
            <w:tcW w:type="dxa" w:w="2351"/>
          </w:tcPr>
          <w:p>
            <w:pPr>
              <w:spacing w:before="40" w:after="40"/>
              <w:jc w:val="center"/>
            </w:pPr>
            <w:r>
              <w:rPr>
                <w:rFonts w:ascii="Times New Roman" w:hAnsi="Times New Roman"/>
                <w:b/>
                <w:sz w:val="19"/>
              </w:rPr>
              <w:t>Target File Name</w:t>
            </w:r>
          </w:p>
        </w:tc>
        <w:tc>
          <w:tcPr>
            <w:tcW w:type="dxa" w:w="2351"/>
          </w:tcPr>
          <w:p>
            <w:pPr>
              <w:spacing w:before="40" w:after="40"/>
              <w:jc w:val="center"/>
            </w:pPr>
            <w:r>
              <w:rPr>
                <w:rFonts w:ascii="Times New Roman" w:hAnsi="Times New Roman"/>
                <w:b/>
                <w:sz w:val="19"/>
              </w:rPr>
              <w:t>Description</w:t>
            </w:r>
          </w:p>
        </w:tc>
        <w:tc>
          <w:tcPr>
            <w:tcW w:type="dxa" w:w="2351"/>
          </w:tcPr>
          <w:p>
            <w:pPr>
              <w:spacing w:before="40" w:after="40"/>
              <w:jc w:val="center"/>
            </w:pPr>
            <w:r>
              <w:rPr>
                <w:rFonts w:ascii="Times New Roman" w:hAnsi="Times New Roman"/>
                <w:b/>
                <w:sz w:val="19"/>
              </w:rPr>
              <w:t>Verification Status</w:t>
            </w:r>
          </w:p>
        </w:tc>
      </w:tr>
      <w:tr>
        <w:tc>
          <w:tcPr>
            <w:tcW w:type="dxa" w:w="2351"/>
          </w:tcPr>
          <w:p>
            <w:pPr>
              <w:spacing w:before="30" w:after="30"/>
              <w:jc w:val="center"/>
            </w:pPr>
            <w:r>
              <w:rPr>
                <w:rFonts w:ascii="Times New Roman" w:hAnsi="Times New Roman"/>
                <w:sz w:val="19"/>
              </w:rPr>
              <w:t>Phase 1 Predictions</w:t>
            </w:r>
          </w:p>
        </w:tc>
        <w:tc>
          <w:tcPr>
            <w:tcW w:type="dxa" w:w="2351"/>
          </w:tcPr>
          <w:p>
            <w:pPr>
              <w:spacing w:before="30" w:after="30"/>
              <w:jc w:val="center"/>
            </w:pPr>
            <w:r>
              <w:rPr>
                <w:rFonts w:ascii="Times New Roman" w:hAnsi="Times New Roman"/>
                <w:sz w:val="19"/>
              </w:rPr>
              <w:t>BT2024078_pred_var1.csv</w:t>
            </w:r>
          </w:p>
        </w:tc>
        <w:tc>
          <w:tcPr>
            <w:tcW w:type="dxa" w:w="2351"/>
          </w:tcPr>
          <w:p>
            <w:pPr>
              <w:spacing w:before="30" w:after="30"/>
              <w:jc w:val="center"/>
            </w:pPr>
            <w:r>
              <w:rPr>
                <w:rFonts w:ascii="Times New Roman" w:hAnsi="Times New Roman"/>
                <w:sz w:val="19"/>
              </w:rPr>
              <w:t>1000 predictions for steam turbine test data</w:t>
            </w:r>
          </w:p>
        </w:tc>
        <w:tc>
          <w:tcPr>
            <w:tcW w:type="dxa" w:w="2351"/>
          </w:tcPr>
          <w:p>
            <w:pPr>
              <w:spacing w:before="30" w:after="30"/>
              <w:jc w:val="center"/>
            </w:pPr>
            <w:r>
              <w:rPr>
                <w:rFonts w:ascii="Times New Roman" w:hAnsi="Times New Roman"/>
                <w:sz w:val="19"/>
              </w:rPr>
              <w:t>Verified (Shape: 1000x1, No NaNs)</w:t>
            </w:r>
          </w:p>
        </w:tc>
      </w:tr>
      <w:tr>
        <w:tc>
          <w:tcPr>
            <w:tcW w:type="dxa" w:w="2351"/>
          </w:tcPr>
          <w:p>
            <w:pPr>
              <w:spacing w:before="30" w:after="30"/>
              <w:jc w:val="center"/>
            </w:pPr>
            <w:r>
              <w:rPr>
                <w:rFonts w:ascii="Times New Roman" w:hAnsi="Times New Roman"/>
                <w:sz w:val="19"/>
              </w:rPr>
              <w:t>Phase 2 Predictions</w:t>
            </w:r>
          </w:p>
        </w:tc>
        <w:tc>
          <w:tcPr>
            <w:tcW w:type="dxa" w:w="2351"/>
          </w:tcPr>
          <w:p>
            <w:pPr>
              <w:spacing w:before="30" w:after="30"/>
              <w:jc w:val="center"/>
            </w:pPr>
            <w:r>
              <w:rPr>
                <w:rFonts w:ascii="Times New Roman" w:hAnsi="Times New Roman"/>
                <w:sz w:val="19"/>
              </w:rPr>
              <w:t>BT2024078_pred_var2.csv</w:t>
            </w:r>
          </w:p>
        </w:tc>
        <w:tc>
          <w:tcPr>
            <w:tcW w:type="dxa" w:w="2351"/>
          </w:tcPr>
          <w:p>
            <w:pPr>
              <w:spacing w:before="30" w:after="30"/>
              <w:jc w:val="center"/>
            </w:pPr>
            <w:r>
              <w:rPr>
                <w:rFonts w:ascii="Times New Roman" w:hAnsi="Times New Roman"/>
                <w:sz w:val="19"/>
              </w:rPr>
              <w:t>1000 predictions for thermal reservoir test data</w:t>
            </w:r>
          </w:p>
        </w:tc>
        <w:tc>
          <w:tcPr>
            <w:tcW w:type="dxa" w:w="2351"/>
          </w:tcPr>
          <w:p>
            <w:pPr>
              <w:spacing w:before="30" w:after="30"/>
              <w:jc w:val="center"/>
            </w:pPr>
            <w:r>
              <w:rPr>
                <w:rFonts w:ascii="Times New Roman" w:hAnsi="Times New Roman"/>
                <w:sz w:val="19"/>
              </w:rPr>
              <w:t>Verified (Shape: 1000x1, No NaNs)</w:t>
            </w:r>
          </w:p>
        </w:tc>
      </w:tr>
      <w:tr>
        <w:tc>
          <w:tcPr>
            <w:tcW w:type="dxa" w:w="2351"/>
          </w:tcPr>
          <w:p>
            <w:pPr>
              <w:spacing w:before="30" w:after="30"/>
              <w:jc w:val="center"/>
            </w:pPr>
            <w:r>
              <w:rPr>
                <w:rFonts w:ascii="Times New Roman" w:hAnsi="Times New Roman"/>
                <w:sz w:val="19"/>
              </w:rPr>
              <w:t>Comprehensive Report</w:t>
            </w:r>
          </w:p>
        </w:tc>
        <w:tc>
          <w:tcPr>
            <w:tcW w:type="dxa" w:w="2351"/>
          </w:tcPr>
          <w:p>
            <w:pPr>
              <w:spacing w:before="30" w:after="30"/>
              <w:jc w:val="center"/>
            </w:pPr>
            <w:r>
              <w:rPr>
                <w:rFonts w:ascii="Times New Roman" w:hAnsi="Times New Roman"/>
                <w:sz w:val="19"/>
              </w:rPr>
              <w:t>BT2024078_Report.docx</w:t>
            </w:r>
          </w:p>
        </w:tc>
        <w:tc>
          <w:tcPr>
            <w:tcW w:type="dxa" w:w="2351"/>
          </w:tcPr>
          <w:p>
            <w:pPr>
              <w:spacing w:before="30" w:after="30"/>
              <w:jc w:val="center"/>
            </w:pPr>
            <w:r>
              <w:rPr>
                <w:rFonts w:ascii="Times New Roman" w:hAnsi="Times New Roman"/>
                <w:sz w:val="19"/>
              </w:rPr>
              <w:t>Technical report detailing methodology and results</w:t>
            </w:r>
          </w:p>
        </w:tc>
        <w:tc>
          <w:tcPr>
            <w:tcW w:type="dxa" w:w="2351"/>
          </w:tcPr>
          <w:p>
            <w:pPr>
              <w:spacing w:before="30" w:after="30"/>
              <w:jc w:val="center"/>
            </w:pPr>
            <w:r>
              <w:rPr>
                <w:rFonts w:ascii="Times New Roman" w:hAnsi="Times New Roman"/>
                <w:sz w:val="19"/>
              </w:rPr>
              <w:t>Complete (Aangir Doshi / BT2024078)</w:t>
            </w:r>
          </w:p>
        </w:tc>
      </w:tr>
      <w:tr>
        <w:tc>
          <w:tcPr>
            <w:tcW w:type="dxa" w:w="2351"/>
          </w:tcPr>
          <w:p>
            <w:pPr>
              <w:spacing w:before="30" w:after="30"/>
              <w:jc w:val="center"/>
            </w:pPr>
            <w:r>
              <w:rPr>
                <w:rFonts w:ascii="Times New Roman" w:hAnsi="Times New Roman"/>
                <w:sz w:val="19"/>
              </w:rPr>
              <w:t>Source Code Pipeline</w:t>
            </w:r>
          </w:p>
        </w:tc>
        <w:tc>
          <w:tcPr>
            <w:tcW w:type="dxa" w:w="2351"/>
          </w:tcPr>
          <w:p>
            <w:pPr>
              <w:spacing w:before="30" w:after="30"/>
              <w:jc w:val="center"/>
            </w:pPr>
            <w:r>
              <w:rPr>
                <w:rFonts w:ascii="Times New Roman" w:hAnsi="Times New Roman"/>
                <w:sz w:val="19"/>
              </w:rPr>
              <w:t>polynomial_regression.py</w:t>
            </w:r>
          </w:p>
        </w:tc>
        <w:tc>
          <w:tcPr>
            <w:tcW w:type="dxa" w:w="2351"/>
          </w:tcPr>
          <w:p>
            <w:pPr>
              <w:spacing w:before="30" w:after="30"/>
              <w:jc w:val="center"/>
            </w:pPr>
            <w:r>
              <w:rPr>
                <w:rFonts w:ascii="Times New Roman" w:hAnsi="Times New Roman"/>
                <w:sz w:val="19"/>
              </w:rPr>
              <w:t>Complete automated modeling and export script</w:t>
            </w:r>
          </w:p>
        </w:tc>
        <w:tc>
          <w:tcPr>
            <w:tcW w:type="dxa" w:w="2351"/>
          </w:tcPr>
          <w:p>
            <w:pPr>
              <w:spacing w:before="30" w:after="30"/>
              <w:jc w:val="center"/>
            </w:pPr>
            <w:r>
              <w:rPr>
                <w:rFonts w:ascii="Times New Roman" w:hAnsi="Times New Roman"/>
                <w:sz w:val="19"/>
              </w:rPr>
              <w:t>Verified &amp; Reproducible</w:t>
            </w:r>
          </w:p>
        </w:tc>
      </w:tr>
      <w:tr>
        <w:tc>
          <w:tcPr>
            <w:tcW w:type="dxa" w:w="2351"/>
          </w:tcPr>
          <w:p>
            <w:pPr>
              <w:spacing w:before="30" w:after="30"/>
              <w:jc w:val="center"/>
            </w:pPr>
            <w:r>
              <w:rPr>
                <w:rFonts w:ascii="Times New Roman" w:hAnsi="Times New Roman"/>
                <w:sz w:val="19"/>
              </w:rPr>
              <w:t>GitHub Repository</w:t>
            </w:r>
          </w:p>
        </w:tc>
        <w:tc>
          <w:tcPr>
            <w:tcW w:type="dxa" w:w="2351"/>
          </w:tcPr>
          <w:p>
            <w:pPr>
              <w:spacing w:before="30" w:after="30"/>
              <w:jc w:val="center"/>
            </w:pPr>
            <w:r>
              <w:rPr>
                <w:rFonts w:ascii="Times New Roman" w:hAnsi="Times New Roman"/>
                <w:sz w:val="19"/>
              </w:rPr>
              <w:t>ML-Assignment-Polynomial-Regression</w:t>
            </w:r>
          </w:p>
        </w:tc>
        <w:tc>
          <w:tcPr>
            <w:tcW w:type="dxa" w:w="2351"/>
          </w:tcPr>
          <w:p>
            <w:pPr>
              <w:spacing w:before="30" w:after="30"/>
              <w:jc w:val="center"/>
            </w:pPr>
            <w:r>
              <w:rPr>
                <w:rFonts w:ascii="Times New Roman" w:hAnsi="Times New Roman"/>
                <w:sz w:val="19"/>
              </w:rPr>
              <w:t>Public Git repository with full version history</w:t>
            </w:r>
          </w:p>
        </w:tc>
        <w:tc>
          <w:tcPr>
            <w:tcW w:type="dxa" w:w="2351"/>
          </w:tcPr>
          <w:p>
            <w:pPr>
              <w:spacing w:before="30" w:after="30"/>
              <w:jc w:val="center"/>
            </w:pPr>
            <w:r>
              <w:rPr>
                <w:rFonts w:ascii="Times New Roman" w:hAnsi="Times New Roman"/>
                <w:sz w:val="19"/>
              </w:rPr>
              <w:t>Pushed &amp; Synchronized</w:t>
            </w:r>
          </w:p>
        </w:tc>
      </w:tr>
    </w:tbl>
    <w:p>
      <w:pPr>
        <w:spacing w:before="0" w:after="60"/>
      </w:pPr>
    </w:p>
    <w:p>
      <w:pPr>
        <w:spacing w:before="80" w:after="100" w:line="276" w:lineRule="auto"/>
        <w:jc w:val="left"/>
      </w:pPr>
      <w:r>
        <w:rPr>
          <w:rFonts w:ascii="Times New Roman" w:hAnsi="Times New Roman"/>
          <w:b w:val="0"/>
          <w:i/>
          <w:sz w:val="22"/>
        </w:rPr>
        <w:t>Report prepared by Aangir Doshi (Roll No: BT2024078) for Machine Learning Assignment 1.</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