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sz w:val="32"/>
        </w:rPr>
        <w:t>Polynomial Regression Assignment</w:t>
      </w:r>
    </w:p>
    <w:p>
      <w:pPr>
        <w:spacing w:after="120"/>
        <w:jc w:val="center"/>
      </w:pPr>
      <w:r>
        <w:rPr>
          <w:rFonts w:ascii="Times New Roman" w:hAnsi="Times New Roman"/>
          <w:sz w:val="22"/>
        </w:rPr>
        <w:t>Machine Learning  |  Aangir Doshi  |  BT2024078</w:t>
      </w:r>
    </w:p>
    <w:p>
      <w:pPr>
        <w:spacing w:after="120"/>
        <w:pBdr>
          <w:bottom w:val="single" w:sz="6" w:space="1" w:color="888888"/>
        </w:pBdr>
      </w:pPr>
    </w:p>
    <w:p>
      <w:pPr>
        <w:pStyle w:val="Heading1"/>
        <w:spacing w:before="80" w:after="60"/>
        <w:jc w:val="left"/>
      </w:pPr>
      <w:r>
        <w:t>1. Introduction</w:t>
      </w:r>
    </w:p>
    <w:p>
      <w:pPr>
        <w:spacing w:before="40" w:after="80"/>
        <w:jc w:val="left"/>
      </w:pPr>
      <w:r>
        <w:rPr>
          <w:b w:val="0"/>
          <w:i w:val="0"/>
          <w:sz w:val="22"/>
        </w:rPr>
        <w:t>This report describes the polynomial regression models I built for the two assigned problems. Var1 asks for predictions of the Net Power Score of a geothermal steam turbine using six operational parameters (x1–x6). Var2 asks for predictions of a Thermal Anomaly Score at 3D spatial coordinates (x1, x2, x3) to guide drilling decisions. Both datasets were unique to my roll number.</w:t>
      </w:r>
    </w:p>
    <w:p>
      <w:pPr>
        <w:spacing w:before="40" w:after="80"/>
        <w:jc w:val="left"/>
      </w:pPr>
      <w:r>
        <w:rPr>
          <w:b w:val="0"/>
          <w:i w:val="0"/>
          <w:sz w:val="22"/>
        </w:rPr>
        <w:t>Both datasets were already clean — no missing values, and all features were pre-normalised to [-1, 1] — so no preprocessing was needed beyond building polynomial features. The table below gives a quick overview of what the data looks like.</w:t>
      </w:r>
    </w:p>
    <w:p>
      <w:pPr>
        <w:spacing w:after="40"/>
      </w:pPr>
    </w:p>
    <w:tbl>
      <w:tblPr>
        <w:tblStyle w:val="TableGrid"/>
        <w:tblW w:type="auto" w:w="0"/>
        <w:jc w:val="center"/>
        <w:tblLook w:firstColumn="1" w:firstRow="1" w:lastColumn="0" w:lastRow="0" w:noHBand="0" w:noVBand="1" w:val="04A0"/>
      </w:tblPr>
      <w:tblGrid>
        <w:gridCol w:w="3022"/>
        <w:gridCol w:w="3022"/>
        <w:gridCol w:w="3022"/>
      </w:tblGrid>
      <w:tr>
        <w:tc>
          <w:tcPr>
            <w:tcW w:type="dxa" w:w="3022"/>
          </w:tcPr>
          <w:p>
            <w:pPr>
              <w:jc w:val="center"/>
            </w:pPr>
            <w:r>
              <w:rPr>
                <w:b/>
                <w:sz w:val="19"/>
              </w:rPr>
            </w:r>
          </w:p>
        </w:tc>
        <w:tc>
          <w:tcPr>
            <w:tcW w:type="dxa" w:w="3022"/>
          </w:tcPr>
          <w:p>
            <w:pPr>
              <w:jc w:val="center"/>
            </w:pPr>
            <w:r>
              <w:rPr>
                <w:b/>
                <w:sz w:val="19"/>
              </w:rPr>
              <w:t>Var1 (Steam Turbine)</w:t>
            </w:r>
          </w:p>
        </w:tc>
        <w:tc>
          <w:tcPr>
            <w:tcW w:type="dxa" w:w="3022"/>
          </w:tcPr>
          <w:p>
            <w:pPr>
              <w:jc w:val="center"/>
            </w:pPr>
            <w:r>
              <w:rPr>
                <w:b/>
                <w:sz w:val="19"/>
              </w:rPr>
              <w:t>Var2 (Thermal Reservoir)</w:t>
            </w:r>
          </w:p>
        </w:tc>
      </w:tr>
      <w:tr>
        <w:tc>
          <w:tcPr>
            <w:tcW w:type="dxa" w:w="3022"/>
          </w:tcPr>
          <w:p>
            <w:pPr>
              <w:jc w:val="center"/>
            </w:pPr>
            <w:r>
              <w:rPr>
                <w:sz w:val="19"/>
              </w:rPr>
              <w:t>Features</w:t>
            </w:r>
          </w:p>
        </w:tc>
        <w:tc>
          <w:tcPr>
            <w:tcW w:type="dxa" w:w="3022"/>
          </w:tcPr>
          <w:p>
            <w:pPr>
              <w:jc w:val="center"/>
            </w:pPr>
            <w:r>
              <w:rPr>
                <w:sz w:val="19"/>
              </w:rPr>
              <w:t>6  (x1–x6)</w:t>
            </w:r>
          </w:p>
        </w:tc>
        <w:tc>
          <w:tcPr>
            <w:tcW w:type="dxa" w:w="3022"/>
          </w:tcPr>
          <w:p>
            <w:pPr>
              <w:jc w:val="center"/>
            </w:pPr>
            <w:r>
              <w:rPr>
                <w:sz w:val="19"/>
              </w:rPr>
              <w:t>3  (x1, x2, x3)</w:t>
            </w:r>
          </w:p>
        </w:tc>
      </w:tr>
      <w:tr>
        <w:tc>
          <w:tcPr>
            <w:tcW w:type="dxa" w:w="3022"/>
          </w:tcPr>
          <w:p>
            <w:pPr>
              <w:jc w:val="center"/>
            </w:pPr>
            <w:r>
              <w:rPr>
                <w:sz w:val="19"/>
              </w:rPr>
              <w:t>Train / Test</w:t>
            </w:r>
          </w:p>
        </w:tc>
        <w:tc>
          <w:tcPr>
            <w:tcW w:type="dxa" w:w="3022"/>
          </w:tcPr>
          <w:p>
            <w:pPr>
              <w:jc w:val="center"/>
            </w:pPr>
            <w:r>
              <w:rPr>
                <w:sz w:val="19"/>
              </w:rPr>
              <w:t>1000 / 1000</w:t>
            </w:r>
          </w:p>
        </w:tc>
        <w:tc>
          <w:tcPr>
            <w:tcW w:type="dxa" w:w="3022"/>
          </w:tcPr>
          <w:p>
            <w:pPr>
              <w:jc w:val="center"/>
            </w:pPr>
            <w:r>
              <w:rPr>
                <w:sz w:val="19"/>
              </w:rPr>
              <w:t>1000 / 1000</w:t>
            </w:r>
          </w:p>
        </w:tc>
      </w:tr>
      <w:tr>
        <w:tc>
          <w:tcPr>
            <w:tcW w:type="dxa" w:w="3022"/>
          </w:tcPr>
          <w:p>
            <w:pPr>
              <w:jc w:val="center"/>
            </w:pPr>
            <w:r>
              <w:rPr>
                <w:sz w:val="19"/>
              </w:rPr>
              <w:t>y range</w:t>
            </w:r>
          </w:p>
        </w:tc>
        <w:tc>
          <w:tcPr>
            <w:tcW w:type="dxa" w:w="3022"/>
          </w:tcPr>
          <w:p>
            <w:pPr>
              <w:jc w:val="center"/>
            </w:pPr>
            <w:r>
              <w:rPr>
                <w:sz w:val="19"/>
              </w:rPr>
              <w:t>-9.80 to +11.99</w:t>
            </w:r>
          </w:p>
        </w:tc>
        <w:tc>
          <w:tcPr>
            <w:tcW w:type="dxa" w:w="3022"/>
          </w:tcPr>
          <w:p>
            <w:pPr>
              <w:jc w:val="center"/>
            </w:pPr>
            <w:r>
              <w:rPr>
                <w:sz w:val="19"/>
              </w:rPr>
              <w:t>-29.82 to +39.30</w:t>
            </w:r>
          </w:p>
        </w:tc>
      </w:tr>
      <w:tr>
        <w:tc>
          <w:tcPr>
            <w:tcW w:type="dxa" w:w="3022"/>
          </w:tcPr>
          <w:p>
            <w:pPr>
              <w:jc w:val="center"/>
            </w:pPr>
            <w:r>
              <w:rPr>
                <w:sz w:val="19"/>
              </w:rPr>
              <w:t>y std / skew</w:t>
            </w:r>
          </w:p>
        </w:tc>
        <w:tc>
          <w:tcPr>
            <w:tcW w:type="dxa" w:w="3022"/>
          </w:tcPr>
          <w:p>
            <w:pPr>
              <w:jc w:val="center"/>
            </w:pPr>
            <w:r>
              <w:rPr>
                <w:sz w:val="19"/>
              </w:rPr>
              <w:t>3.21 / 0.04</w:t>
            </w:r>
          </w:p>
        </w:tc>
        <w:tc>
          <w:tcPr>
            <w:tcW w:type="dxa" w:w="3022"/>
          </w:tcPr>
          <w:p>
            <w:pPr>
              <w:jc w:val="center"/>
            </w:pPr>
            <w:r>
              <w:rPr>
                <w:sz w:val="19"/>
              </w:rPr>
              <w:t>7.27 / 0.65</w:t>
            </w:r>
          </w:p>
        </w:tc>
      </w:tr>
    </w:tbl>
    <w:p>
      <w:pPr>
        <w:spacing w:after="40"/>
      </w:pPr>
    </w:p>
    <w:p>
      <w:pPr>
        <w:pStyle w:val="Heading1"/>
        <w:spacing w:before="80" w:after="60"/>
        <w:jc w:val="left"/>
      </w:pPr>
      <w:r>
        <w:t>2. Approach</w:t>
      </w:r>
    </w:p>
    <w:p>
      <w:pPr>
        <w:spacing w:before="40" w:after="80"/>
        <w:jc w:val="left"/>
      </w:pPr>
      <w:r>
        <w:rPr>
          <w:b w:val="0"/>
          <w:i w:val="0"/>
          <w:sz w:val="22"/>
        </w:rPr>
        <w:t>I used polynomial Ridge regression throughout. The idea is to expand the original features into all monomials up to degree d (using sklearn's PolynomialFeatures), then fit a Ridge-regularised linear model on top. Ridge was chosen over plain OLS because at higher degrees the number of features grows large and OLS becomes unstable. Lasso was ruled out because polynomial features are inherently correlated and L1 handles that poorly.</w:t>
      </w:r>
    </w:p>
    <w:p>
      <w:pPr>
        <w:spacing w:before="40" w:after="80"/>
        <w:jc w:val="left"/>
      </w:pPr>
      <w:r>
        <w:rPr>
          <w:b w:val="0"/>
          <w:i w:val="0"/>
          <w:sz w:val="22"/>
        </w:rPr>
        <w:t>There are two things to tune: the degree d and the Ridge penalty alpha. I ran a coarse grid search (degrees × 13 log-spaced alpha values, evaluated with 5-fold CV) to find a promising region, then did a finer alpha sweep around the winner. I also checked neighbouring degrees at the best alpha, and ran sklearn's RidgeCV as an independent check. Whichever alpha gave the lower CV MSE was used. The model was then refitted on all 1000 training samples to generate the final test predictions.</w:t>
      </w:r>
    </w:p>
    <w:p>
      <w:pPr>
        <w:pStyle w:val="Heading1"/>
        <w:spacing w:before="80" w:after="60"/>
        <w:jc w:val="left"/>
      </w:pPr>
      <w:r>
        <w:t>3. Degree and Regularisation Selection</w:t>
      </w:r>
    </w:p>
    <w:p>
      <w:pPr>
        <w:pStyle w:val="Heading2"/>
        <w:spacing w:before="80" w:after="60"/>
        <w:jc w:val="left"/>
      </w:pPr>
      <w:r>
        <w:t>3.1  Var1 – Steam Turbine (6 features)</w:t>
      </w:r>
    </w:p>
    <w:p>
      <w:pPr>
        <w:spacing w:before="40" w:after="80"/>
        <w:jc w:val="left"/>
      </w:pPr>
      <w:r>
        <w:rPr>
          <w:b w:val="0"/>
          <w:i w:val="0"/>
          <w:sz w:val="22"/>
        </w:rPr>
        <w:t>The coarse search over degrees 2–6 made the structure pretty clear. Degree 2 and 3 underfit noticeably. Things improve at degree 4 and peak at degree 5 — but only with a strong enough penalty. At low alpha, degree 5 overfits and actually does worse than degree 4. Once alpha is raised to around 2.5, degree 5 beats degree 4 by about 30% in CV MSE. Degree 6 gets worse again despite having more features.</w:t>
      </w:r>
    </w:p>
    <w:p>
      <w:pPr>
        <w:spacing w:after="40"/>
      </w:pP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tcPr>
          <w:p>
            <w:pPr>
              <w:jc w:val="center"/>
            </w:pPr>
            <w:r>
              <w:rPr>
                <w:b/>
                <w:sz w:val="19"/>
              </w:rPr>
              <w:t>Degree</w:t>
            </w:r>
          </w:p>
        </w:tc>
        <w:tc>
          <w:tcPr>
            <w:tcW w:type="dxa" w:w="1813"/>
          </w:tcPr>
          <w:p>
            <w:pPr>
              <w:jc w:val="center"/>
            </w:pPr>
            <w:r>
              <w:rPr>
                <w:b/>
                <w:sz w:val="19"/>
              </w:rPr>
              <w:t>Best alpha</w:t>
            </w:r>
          </w:p>
        </w:tc>
        <w:tc>
          <w:tcPr>
            <w:tcW w:type="dxa" w:w="1813"/>
          </w:tcPr>
          <w:p>
            <w:pPr>
              <w:jc w:val="center"/>
            </w:pPr>
            <w:r>
              <w:rPr>
                <w:b/>
                <w:sz w:val="19"/>
              </w:rPr>
              <w:t>CV MSE</w:t>
            </w:r>
          </w:p>
        </w:tc>
        <w:tc>
          <w:tcPr>
            <w:tcW w:type="dxa" w:w="1813"/>
          </w:tcPr>
          <w:p>
            <w:pPr>
              <w:jc w:val="center"/>
            </w:pPr>
            <w:r>
              <w:rPr>
                <w:b/>
                <w:sz w:val="19"/>
              </w:rPr>
              <w:t>CV R²</w:t>
            </w:r>
          </w:p>
        </w:tc>
        <w:tc>
          <w:tcPr>
            <w:tcW w:type="dxa" w:w="1813"/>
          </w:tcPr>
          <w:p>
            <w:pPr>
              <w:jc w:val="center"/>
            </w:pPr>
            <w:r>
              <w:rPr>
                <w:b/>
                <w:sz w:val="19"/>
              </w:rPr>
              <w:t>No. features</w:t>
            </w:r>
          </w:p>
        </w:tc>
      </w:tr>
      <w:tr>
        <w:tc>
          <w:tcPr>
            <w:tcW w:type="dxa" w:w="1813"/>
          </w:tcPr>
          <w:p>
            <w:pPr>
              <w:jc w:val="center"/>
            </w:pPr>
            <w:r>
              <w:rPr>
                <w:sz w:val="19"/>
              </w:rPr>
              <w:t>2</w:t>
            </w:r>
          </w:p>
        </w:tc>
        <w:tc>
          <w:tcPr>
            <w:tcW w:type="dxa" w:w="1813"/>
          </w:tcPr>
          <w:p>
            <w:pPr>
              <w:jc w:val="center"/>
            </w:pPr>
            <w:r>
              <w:rPr>
                <w:sz w:val="19"/>
              </w:rPr>
              <w:t>1.0</w:t>
            </w:r>
          </w:p>
        </w:tc>
        <w:tc>
          <w:tcPr>
            <w:tcW w:type="dxa" w:w="1813"/>
          </w:tcPr>
          <w:p>
            <w:pPr>
              <w:jc w:val="center"/>
            </w:pPr>
            <w:r>
              <w:rPr>
                <w:sz w:val="19"/>
              </w:rPr>
              <w:t>3.21</w:t>
            </w:r>
          </w:p>
        </w:tc>
        <w:tc>
          <w:tcPr>
            <w:tcW w:type="dxa" w:w="1813"/>
          </w:tcPr>
          <w:p>
            <w:pPr>
              <w:jc w:val="center"/>
            </w:pPr>
            <w:r>
              <w:rPr>
                <w:sz w:val="19"/>
              </w:rPr>
              <w:t>0.69</w:t>
            </w:r>
          </w:p>
        </w:tc>
        <w:tc>
          <w:tcPr>
            <w:tcW w:type="dxa" w:w="1813"/>
          </w:tcPr>
          <w:p>
            <w:pPr>
              <w:jc w:val="center"/>
            </w:pPr>
            <w:r>
              <w:rPr>
                <w:sz w:val="19"/>
              </w:rPr>
              <w:t>27</w:t>
            </w:r>
          </w:p>
        </w:tc>
      </w:tr>
      <w:tr>
        <w:tc>
          <w:tcPr>
            <w:tcW w:type="dxa" w:w="1813"/>
          </w:tcPr>
          <w:p>
            <w:pPr>
              <w:jc w:val="center"/>
            </w:pPr>
            <w:r>
              <w:rPr>
                <w:sz w:val="19"/>
              </w:rPr>
              <w:t>3</w:t>
            </w:r>
          </w:p>
        </w:tc>
        <w:tc>
          <w:tcPr>
            <w:tcW w:type="dxa" w:w="1813"/>
          </w:tcPr>
          <w:p>
            <w:pPr>
              <w:jc w:val="center"/>
            </w:pPr>
            <w:r>
              <w:rPr>
                <w:sz w:val="19"/>
              </w:rPr>
              <w:t>1.0</w:t>
            </w:r>
          </w:p>
        </w:tc>
        <w:tc>
          <w:tcPr>
            <w:tcW w:type="dxa" w:w="1813"/>
          </w:tcPr>
          <w:p>
            <w:pPr>
              <w:jc w:val="center"/>
            </w:pPr>
            <w:r>
              <w:rPr>
                <w:sz w:val="19"/>
              </w:rPr>
              <w:t>0.91</w:t>
            </w:r>
          </w:p>
        </w:tc>
        <w:tc>
          <w:tcPr>
            <w:tcW w:type="dxa" w:w="1813"/>
          </w:tcPr>
          <w:p>
            <w:pPr>
              <w:jc w:val="center"/>
            </w:pPr>
            <w:r>
              <w:rPr>
                <w:sz w:val="19"/>
              </w:rPr>
              <w:t>0.91</w:t>
            </w:r>
          </w:p>
        </w:tc>
        <w:tc>
          <w:tcPr>
            <w:tcW w:type="dxa" w:w="1813"/>
          </w:tcPr>
          <w:p>
            <w:pPr>
              <w:jc w:val="center"/>
            </w:pPr>
            <w:r>
              <w:rPr>
                <w:sz w:val="19"/>
              </w:rPr>
              <w:t>83</w:t>
            </w:r>
          </w:p>
        </w:tc>
      </w:tr>
      <w:tr>
        <w:tc>
          <w:tcPr>
            <w:tcW w:type="dxa" w:w="1813"/>
          </w:tcPr>
          <w:p>
            <w:pPr>
              <w:jc w:val="center"/>
            </w:pPr>
            <w:r>
              <w:rPr>
                <w:sz w:val="19"/>
              </w:rPr>
              <w:t>4</w:t>
            </w:r>
          </w:p>
        </w:tc>
        <w:tc>
          <w:tcPr>
            <w:tcW w:type="dxa" w:w="1813"/>
          </w:tcPr>
          <w:p>
            <w:pPr>
              <w:jc w:val="center"/>
            </w:pPr>
            <w:r>
              <w:rPr>
                <w:sz w:val="19"/>
              </w:rPr>
              <w:t>3.16</w:t>
            </w:r>
          </w:p>
        </w:tc>
        <w:tc>
          <w:tcPr>
            <w:tcW w:type="dxa" w:w="1813"/>
          </w:tcPr>
          <w:p>
            <w:pPr>
              <w:jc w:val="center"/>
            </w:pPr>
            <w:r>
              <w:rPr>
                <w:sz w:val="19"/>
              </w:rPr>
              <w:t>0.69</w:t>
            </w:r>
          </w:p>
        </w:tc>
        <w:tc>
          <w:tcPr>
            <w:tcW w:type="dxa" w:w="1813"/>
          </w:tcPr>
          <w:p>
            <w:pPr>
              <w:jc w:val="center"/>
            </w:pPr>
            <w:r>
              <w:rPr>
                <w:sz w:val="19"/>
              </w:rPr>
              <w:t>0.93</w:t>
            </w:r>
          </w:p>
        </w:tc>
        <w:tc>
          <w:tcPr>
            <w:tcW w:type="dxa" w:w="1813"/>
          </w:tcPr>
          <w:p>
            <w:pPr>
              <w:jc w:val="center"/>
            </w:pPr>
            <w:r>
              <w:rPr>
                <w:sz w:val="19"/>
              </w:rPr>
              <w:t>209</w:t>
            </w:r>
          </w:p>
        </w:tc>
      </w:tr>
      <w:tr>
        <w:tc>
          <w:tcPr>
            <w:tcW w:type="dxa" w:w="1813"/>
          </w:tcPr>
          <w:p>
            <w:pPr>
              <w:jc w:val="center"/>
            </w:pPr>
            <w:r>
              <w:rPr>
                <w:sz w:val="19"/>
              </w:rPr>
              <w:t>5</w:t>
            </w:r>
          </w:p>
        </w:tc>
        <w:tc>
          <w:tcPr>
            <w:tcW w:type="dxa" w:w="1813"/>
          </w:tcPr>
          <w:p>
            <w:pPr>
              <w:jc w:val="center"/>
            </w:pPr>
            <w:r>
              <w:rPr>
                <w:sz w:val="19"/>
              </w:rPr>
              <w:t>2.477</w:t>
            </w:r>
          </w:p>
        </w:tc>
        <w:tc>
          <w:tcPr>
            <w:tcW w:type="dxa" w:w="1813"/>
          </w:tcPr>
          <w:p>
            <w:pPr>
              <w:jc w:val="center"/>
            </w:pPr>
            <w:r>
              <w:rPr>
                <w:sz w:val="19"/>
              </w:rPr>
              <w:t>0.49</w:t>
            </w:r>
          </w:p>
        </w:tc>
        <w:tc>
          <w:tcPr>
            <w:tcW w:type="dxa" w:w="1813"/>
          </w:tcPr>
          <w:p>
            <w:pPr>
              <w:jc w:val="center"/>
            </w:pPr>
            <w:r>
              <w:rPr>
                <w:sz w:val="19"/>
              </w:rPr>
              <w:t>0.95</w:t>
            </w:r>
          </w:p>
        </w:tc>
        <w:tc>
          <w:tcPr>
            <w:tcW w:type="dxa" w:w="1813"/>
          </w:tcPr>
          <w:p>
            <w:pPr>
              <w:jc w:val="center"/>
            </w:pPr>
            <w:r>
              <w:rPr>
                <w:sz w:val="19"/>
              </w:rPr>
              <w:t>461</w:t>
            </w:r>
          </w:p>
        </w:tc>
      </w:tr>
      <w:tr>
        <w:tc>
          <w:tcPr>
            <w:tcW w:type="dxa" w:w="1813"/>
          </w:tcPr>
          <w:p>
            <w:pPr>
              <w:jc w:val="center"/>
            </w:pPr>
            <w:r>
              <w:rPr>
                <w:sz w:val="19"/>
              </w:rPr>
              <w:t>6</w:t>
            </w:r>
          </w:p>
        </w:tc>
        <w:tc>
          <w:tcPr>
            <w:tcW w:type="dxa" w:w="1813"/>
          </w:tcPr>
          <w:p>
            <w:pPr>
              <w:jc w:val="center"/>
            </w:pPr>
            <w:r>
              <w:rPr>
                <w:sz w:val="19"/>
              </w:rPr>
              <w:t>3.16</w:t>
            </w:r>
          </w:p>
        </w:tc>
        <w:tc>
          <w:tcPr>
            <w:tcW w:type="dxa" w:w="1813"/>
          </w:tcPr>
          <w:p>
            <w:pPr>
              <w:jc w:val="center"/>
            </w:pPr>
            <w:r>
              <w:rPr>
                <w:sz w:val="19"/>
              </w:rPr>
              <w:t>0.54</w:t>
            </w:r>
          </w:p>
        </w:tc>
        <w:tc>
          <w:tcPr>
            <w:tcW w:type="dxa" w:w="1813"/>
          </w:tcPr>
          <w:p>
            <w:pPr>
              <w:jc w:val="center"/>
            </w:pPr>
            <w:r>
              <w:rPr>
                <w:sz w:val="19"/>
              </w:rPr>
              <w:t>0.95</w:t>
            </w:r>
          </w:p>
        </w:tc>
        <w:tc>
          <w:tcPr>
            <w:tcW w:type="dxa" w:w="1813"/>
          </w:tcPr>
          <w:p>
            <w:pPr>
              <w:jc w:val="center"/>
            </w:pPr>
            <w:r>
              <w:rPr>
                <w:sz w:val="19"/>
              </w:rPr>
              <w:t>923</w:t>
            </w:r>
          </w:p>
        </w:tc>
      </w:tr>
    </w:tbl>
    <w:p>
      <w:pPr>
        <w:spacing w:after="40"/>
      </w:pPr>
    </w:p>
    <w:p>
      <w:pPr>
        <w:spacing w:before="40" w:after="120"/>
        <w:jc w:val="left"/>
      </w:pPr>
      <w:r>
        <w:rPr>
          <w:b/>
          <w:i w:val="0"/>
          <w:sz w:val="22"/>
        </w:rPr>
        <w:t>Final choice: degree = 5, alpha = 2.477  (RidgeCV confirmed).</w:t>
      </w:r>
    </w:p>
    <w:p>
      <w:pPr>
        <w:pStyle w:val="Heading2"/>
        <w:spacing w:before="80" w:after="60"/>
        <w:jc w:val="left"/>
      </w:pPr>
      <w:r>
        <w:t>3.2  Var2 – Thermal Reservoir (3 features)</w:t>
      </w:r>
    </w:p>
    <w:p>
      <w:pPr>
        <w:spacing w:before="40" w:after="80"/>
        <w:jc w:val="left"/>
      </w:pPr>
      <w:r>
        <w:rPr>
          <w:b w:val="0"/>
          <w:i w:val="0"/>
          <w:sz w:val="22"/>
        </w:rPr>
        <w:t>With only 3 input features, polynomial expansion is slower — degree 12 still gives just 454 features, well within what Ridge can handle. The search showed steady improvement from degree 4 all the way to degree 12, after which CV MSE starts creeping up again. The optimal alpha here is much smaller (0.23) because the feature space is less redundant.</w:t>
      </w:r>
    </w:p>
    <w:p>
      <w:pPr>
        <w:spacing w:after="40"/>
      </w:pP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tcPr>
          <w:p>
            <w:pPr>
              <w:jc w:val="center"/>
            </w:pPr>
            <w:r>
              <w:rPr>
                <w:b/>
                <w:sz w:val="19"/>
              </w:rPr>
              <w:t>Degree</w:t>
            </w:r>
          </w:p>
        </w:tc>
        <w:tc>
          <w:tcPr>
            <w:tcW w:type="dxa" w:w="1813"/>
          </w:tcPr>
          <w:p>
            <w:pPr>
              <w:jc w:val="center"/>
            </w:pPr>
            <w:r>
              <w:rPr>
                <w:b/>
                <w:sz w:val="19"/>
              </w:rPr>
              <w:t>Best alpha</w:t>
            </w:r>
          </w:p>
        </w:tc>
        <w:tc>
          <w:tcPr>
            <w:tcW w:type="dxa" w:w="1813"/>
          </w:tcPr>
          <w:p>
            <w:pPr>
              <w:jc w:val="center"/>
            </w:pPr>
            <w:r>
              <w:rPr>
                <w:b/>
                <w:sz w:val="19"/>
              </w:rPr>
              <w:t>CV MSE</w:t>
            </w:r>
          </w:p>
        </w:tc>
        <w:tc>
          <w:tcPr>
            <w:tcW w:type="dxa" w:w="1813"/>
          </w:tcPr>
          <w:p>
            <w:pPr>
              <w:jc w:val="center"/>
            </w:pPr>
            <w:r>
              <w:rPr>
                <w:b/>
                <w:sz w:val="19"/>
              </w:rPr>
              <w:t>CV R²</w:t>
            </w:r>
          </w:p>
        </w:tc>
        <w:tc>
          <w:tcPr>
            <w:tcW w:type="dxa" w:w="1813"/>
          </w:tcPr>
          <w:p>
            <w:pPr>
              <w:jc w:val="center"/>
            </w:pPr>
            <w:r>
              <w:rPr>
                <w:b/>
                <w:sz w:val="19"/>
              </w:rPr>
              <w:t>No. features</w:t>
            </w:r>
          </w:p>
        </w:tc>
      </w:tr>
      <w:tr>
        <w:tc>
          <w:tcPr>
            <w:tcW w:type="dxa" w:w="1813"/>
          </w:tcPr>
          <w:p>
            <w:pPr>
              <w:jc w:val="center"/>
            </w:pPr>
            <w:r>
              <w:rPr>
                <w:sz w:val="19"/>
              </w:rPr>
              <w:t>8</w:t>
            </w:r>
          </w:p>
        </w:tc>
        <w:tc>
          <w:tcPr>
            <w:tcW w:type="dxa" w:w="1813"/>
          </w:tcPr>
          <w:p>
            <w:pPr>
              <w:jc w:val="center"/>
            </w:pPr>
            <w:r>
              <w:rPr>
                <w:sz w:val="19"/>
              </w:rPr>
              <w:t>0.01</w:t>
            </w:r>
          </w:p>
        </w:tc>
        <w:tc>
          <w:tcPr>
            <w:tcW w:type="dxa" w:w="1813"/>
          </w:tcPr>
          <w:p>
            <w:pPr>
              <w:jc w:val="center"/>
            </w:pPr>
            <w:r>
              <w:rPr>
                <w:sz w:val="19"/>
              </w:rPr>
              <w:t>0.28</w:t>
            </w:r>
          </w:p>
        </w:tc>
        <w:tc>
          <w:tcPr>
            <w:tcW w:type="dxa" w:w="1813"/>
          </w:tcPr>
          <w:p>
            <w:pPr>
              <w:jc w:val="center"/>
            </w:pPr>
            <w:r>
              <w:rPr>
                <w:sz w:val="19"/>
              </w:rPr>
              <w:t>0.994</w:t>
            </w:r>
          </w:p>
        </w:tc>
        <w:tc>
          <w:tcPr>
            <w:tcW w:type="dxa" w:w="1813"/>
          </w:tcPr>
          <w:p>
            <w:pPr>
              <w:jc w:val="center"/>
            </w:pPr>
            <w:r>
              <w:rPr>
                <w:sz w:val="19"/>
              </w:rPr>
              <w:t>165</w:t>
            </w:r>
          </w:p>
        </w:tc>
      </w:tr>
      <w:tr>
        <w:tc>
          <w:tcPr>
            <w:tcW w:type="dxa" w:w="1813"/>
          </w:tcPr>
          <w:p>
            <w:pPr>
              <w:jc w:val="center"/>
            </w:pPr>
            <w:r>
              <w:rPr>
                <w:sz w:val="19"/>
              </w:rPr>
              <w:t>9</w:t>
            </w:r>
          </w:p>
        </w:tc>
        <w:tc>
          <w:tcPr>
            <w:tcW w:type="dxa" w:w="1813"/>
          </w:tcPr>
          <w:p>
            <w:pPr>
              <w:jc w:val="center"/>
            </w:pPr>
            <w:r>
              <w:rPr>
                <w:sz w:val="19"/>
              </w:rPr>
              <w:t>0.01</w:t>
            </w:r>
          </w:p>
        </w:tc>
        <w:tc>
          <w:tcPr>
            <w:tcW w:type="dxa" w:w="1813"/>
          </w:tcPr>
          <w:p>
            <w:pPr>
              <w:jc w:val="center"/>
            </w:pPr>
            <w:r>
              <w:rPr>
                <w:sz w:val="19"/>
              </w:rPr>
              <w:t>0.27</w:t>
            </w:r>
          </w:p>
        </w:tc>
        <w:tc>
          <w:tcPr>
            <w:tcW w:type="dxa" w:w="1813"/>
          </w:tcPr>
          <w:p>
            <w:pPr>
              <w:jc w:val="center"/>
            </w:pPr>
            <w:r>
              <w:rPr>
                <w:sz w:val="19"/>
              </w:rPr>
              <w:t>0.995</w:t>
            </w:r>
          </w:p>
        </w:tc>
        <w:tc>
          <w:tcPr>
            <w:tcW w:type="dxa" w:w="1813"/>
          </w:tcPr>
          <w:p>
            <w:pPr>
              <w:jc w:val="center"/>
            </w:pPr>
            <w:r>
              <w:rPr>
                <w:sz w:val="19"/>
              </w:rPr>
              <w:t>220</w:t>
            </w:r>
          </w:p>
        </w:tc>
      </w:tr>
      <w:tr>
        <w:tc>
          <w:tcPr>
            <w:tcW w:type="dxa" w:w="1813"/>
          </w:tcPr>
          <w:p>
            <w:pPr>
              <w:jc w:val="center"/>
            </w:pPr>
            <w:r>
              <w:rPr>
                <w:sz w:val="19"/>
              </w:rPr>
              <w:t>10</w:t>
            </w:r>
          </w:p>
        </w:tc>
        <w:tc>
          <w:tcPr>
            <w:tcW w:type="dxa" w:w="1813"/>
          </w:tcPr>
          <w:p>
            <w:pPr>
              <w:jc w:val="center"/>
            </w:pPr>
            <w:r>
              <w:rPr>
                <w:sz w:val="19"/>
              </w:rPr>
              <w:t>0.10</w:t>
            </w:r>
          </w:p>
        </w:tc>
        <w:tc>
          <w:tcPr>
            <w:tcW w:type="dxa" w:w="1813"/>
          </w:tcPr>
          <w:p>
            <w:pPr>
              <w:jc w:val="center"/>
            </w:pPr>
            <w:r>
              <w:rPr>
                <w:sz w:val="19"/>
              </w:rPr>
              <w:t>0.27</w:t>
            </w:r>
          </w:p>
        </w:tc>
        <w:tc>
          <w:tcPr>
            <w:tcW w:type="dxa" w:w="1813"/>
          </w:tcPr>
          <w:p>
            <w:pPr>
              <w:jc w:val="center"/>
            </w:pPr>
            <w:r>
              <w:rPr>
                <w:sz w:val="19"/>
              </w:rPr>
              <w:t>0.995</w:t>
            </w:r>
          </w:p>
        </w:tc>
        <w:tc>
          <w:tcPr>
            <w:tcW w:type="dxa" w:w="1813"/>
          </w:tcPr>
          <w:p>
            <w:pPr>
              <w:jc w:val="center"/>
            </w:pPr>
            <w:r>
              <w:rPr>
                <w:sz w:val="19"/>
              </w:rPr>
              <w:t>286</w:t>
            </w:r>
          </w:p>
        </w:tc>
      </w:tr>
      <w:tr>
        <w:tc>
          <w:tcPr>
            <w:tcW w:type="dxa" w:w="1813"/>
          </w:tcPr>
          <w:p>
            <w:pPr>
              <w:jc w:val="center"/>
            </w:pPr>
            <w:r>
              <w:rPr>
                <w:sz w:val="19"/>
              </w:rPr>
              <w:t>11</w:t>
            </w:r>
          </w:p>
        </w:tc>
        <w:tc>
          <w:tcPr>
            <w:tcW w:type="dxa" w:w="1813"/>
          </w:tcPr>
          <w:p>
            <w:pPr>
              <w:jc w:val="center"/>
            </w:pPr>
            <w:r>
              <w:rPr>
                <w:sz w:val="19"/>
              </w:rPr>
              <w:t>0.10</w:t>
            </w:r>
          </w:p>
        </w:tc>
        <w:tc>
          <w:tcPr>
            <w:tcW w:type="dxa" w:w="1813"/>
          </w:tcPr>
          <w:p>
            <w:pPr>
              <w:jc w:val="center"/>
            </w:pPr>
            <w:r>
              <w:rPr>
                <w:sz w:val="19"/>
              </w:rPr>
              <w:t>0.27</w:t>
            </w:r>
          </w:p>
        </w:tc>
        <w:tc>
          <w:tcPr>
            <w:tcW w:type="dxa" w:w="1813"/>
          </w:tcPr>
          <w:p>
            <w:pPr>
              <w:jc w:val="center"/>
            </w:pPr>
            <w:r>
              <w:rPr>
                <w:sz w:val="19"/>
              </w:rPr>
              <w:t>0.995</w:t>
            </w:r>
          </w:p>
        </w:tc>
        <w:tc>
          <w:tcPr>
            <w:tcW w:type="dxa" w:w="1813"/>
          </w:tcPr>
          <w:p>
            <w:pPr>
              <w:jc w:val="center"/>
            </w:pPr>
            <w:r>
              <w:rPr>
                <w:sz w:val="19"/>
              </w:rPr>
              <w:t>364</w:t>
            </w:r>
          </w:p>
        </w:tc>
      </w:tr>
      <w:tr>
        <w:tc>
          <w:tcPr>
            <w:tcW w:type="dxa" w:w="1813"/>
          </w:tcPr>
          <w:p>
            <w:pPr>
              <w:jc w:val="center"/>
            </w:pPr>
            <w:r>
              <w:rPr>
                <w:sz w:val="19"/>
              </w:rPr>
              <w:t>12</w:t>
            </w:r>
          </w:p>
        </w:tc>
        <w:tc>
          <w:tcPr>
            <w:tcW w:type="dxa" w:w="1813"/>
          </w:tcPr>
          <w:p>
            <w:pPr>
              <w:jc w:val="center"/>
            </w:pPr>
            <w:r>
              <w:rPr>
                <w:sz w:val="19"/>
              </w:rPr>
              <w:t>0.231</w:t>
            </w:r>
          </w:p>
        </w:tc>
        <w:tc>
          <w:tcPr>
            <w:tcW w:type="dxa" w:w="1813"/>
          </w:tcPr>
          <w:p>
            <w:pPr>
              <w:jc w:val="center"/>
            </w:pPr>
            <w:r>
              <w:rPr>
                <w:sz w:val="19"/>
              </w:rPr>
              <w:t>0.26</w:t>
            </w:r>
          </w:p>
        </w:tc>
        <w:tc>
          <w:tcPr>
            <w:tcW w:type="dxa" w:w="1813"/>
          </w:tcPr>
          <w:p>
            <w:pPr>
              <w:jc w:val="center"/>
            </w:pPr>
            <w:r>
              <w:rPr>
                <w:sz w:val="19"/>
              </w:rPr>
              <w:t>0.995</w:t>
            </w:r>
          </w:p>
        </w:tc>
        <w:tc>
          <w:tcPr>
            <w:tcW w:type="dxa" w:w="1813"/>
          </w:tcPr>
          <w:p>
            <w:pPr>
              <w:jc w:val="center"/>
            </w:pPr>
            <w:r>
              <w:rPr>
                <w:sz w:val="19"/>
              </w:rPr>
              <w:t>454</w:t>
            </w:r>
          </w:p>
        </w:tc>
      </w:tr>
      <w:tr>
        <w:tc>
          <w:tcPr>
            <w:tcW w:type="dxa" w:w="1813"/>
          </w:tcPr>
          <w:p>
            <w:pPr>
              <w:jc w:val="center"/>
            </w:pPr>
            <w:r>
              <w:rPr>
                <w:sz w:val="19"/>
              </w:rPr>
              <w:t>13</w:t>
            </w:r>
          </w:p>
        </w:tc>
        <w:tc>
          <w:tcPr>
            <w:tcW w:type="dxa" w:w="1813"/>
          </w:tcPr>
          <w:p>
            <w:pPr>
              <w:jc w:val="center"/>
            </w:pPr>
            <w:r>
              <w:rPr>
                <w:sz w:val="19"/>
              </w:rPr>
              <w:t>0.316</w:t>
            </w:r>
          </w:p>
        </w:tc>
        <w:tc>
          <w:tcPr>
            <w:tcW w:type="dxa" w:w="1813"/>
          </w:tcPr>
          <w:p>
            <w:pPr>
              <w:jc w:val="center"/>
            </w:pPr>
            <w:r>
              <w:rPr>
                <w:sz w:val="19"/>
              </w:rPr>
              <w:t>0.27</w:t>
            </w:r>
          </w:p>
        </w:tc>
        <w:tc>
          <w:tcPr>
            <w:tcW w:type="dxa" w:w="1813"/>
          </w:tcPr>
          <w:p>
            <w:pPr>
              <w:jc w:val="center"/>
            </w:pPr>
            <w:r>
              <w:rPr>
                <w:sz w:val="19"/>
              </w:rPr>
              <w:t>0.995</w:t>
            </w:r>
          </w:p>
        </w:tc>
        <w:tc>
          <w:tcPr>
            <w:tcW w:type="dxa" w:w="1813"/>
          </w:tcPr>
          <w:p>
            <w:pPr>
              <w:jc w:val="center"/>
            </w:pPr>
            <w:r>
              <w:rPr>
                <w:sz w:val="19"/>
              </w:rPr>
              <w:t>559</w:t>
            </w:r>
          </w:p>
        </w:tc>
      </w:tr>
    </w:tbl>
    <w:p>
      <w:pPr>
        <w:spacing w:after="40"/>
      </w:pPr>
    </w:p>
    <w:p>
      <w:pPr>
        <w:spacing w:before="40" w:after="120"/>
        <w:jc w:val="left"/>
      </w:pPr>
      <w:r>
        <w:rPr>
          <w:b/>
          <w:i w:val="0"/>
          <w:sz w:val="22"/>
        </w:rPr>
        <w:t>Final choice: degree = 12, alpha = 0.231  (RidgeCV confirmed).</w:t>
      </w:r>
    </w:p>
    <w:p>
      <w:pPr>
        <w:jc w:val="center"/>
      </w:pPr>
      <w:r>
        <w:drawing>
          <wp:inline xmlns:a="http://schemas.openxmlformats.org/drawingml/2006/main" xmlns:pic="http://schemas.openxmlformats.org/drawingml/2006/picture">
            <wp:extent cx="5120640" cy="1973670"/>
            <wp:docPr id="1" name="Picture 1"/>
            <wp:cNvGraphicFramePr>
              <a:graphicFrameLocks noChangeAspect="1"/>
            </wp:cNvGraphicFramePr>
            <a:graphic>
              <a:graphicData uri="http://schemas.openxmlformats.org/drawingml/2006/picture">
                <pic:pic>
                  <pic:nvPicPr>
                    <pic:cNvPr id="0" name="fig1_degree_selection.png"/>
                    <pic:cNvPicPr/>
                  </pic:nvPicPr>
                  <pic:blipFill>
                    <a:blip r:embed="rId9"/>
                    <a:stretch>
                      <a:fillRect/>
                    </a:stretch>
                  </pic:blipFill>
                  <pic:spPr>
                    <a:xfrm>
                      <a:off x="0" y="0"/>
                      <a:ext cx="5120640" cy="1973670"/>
                    </a:xfrm>
                    <a:prstGeom prst="rect"/>
                  </pic:spPr>
                </pic:pic>
              </a:graphicData>
            </a:graphic>
          </wp:inline>
        </w:drawing>
      </w:r>
    </w:p>
    <w:p>
      <w:pPr>
        <w:spacing w:before="20" w:after="120"/>
        <w:jc w:val="center"/>
      </w:pPr>
      <w:r>
        <w:rPr>
          <w:i/>
          <w:sz w:val="18"/>
        </w:rPr>
        <w:t>Figure 1. CV MSE vs polynomial degree for both problems. Dashed lines mark the selected degrees.</w:t>
      </w:r>
    </w:p>
    <w:p>
      <w:pPr>
        <w:pStyle w:val="Heading1"/>
        <w:spacing w:before="80" w:after="60"/>
        <w:jc w:val="left"/>
      </w:pPr>
      <w:r>
        <w:t>4. Results</w:t>
      </w:r>
    </w:p>
    <w:p>
      <w:pPr>
        <w:spacing w:before="40" w:after="80"/>
        <w:jc w:val="left"/>
      </w:pPr>
      <w:r>
        <w:rPr>
          <w:b w:val="0"/>
          <w:i w:val="0"/>
          <w:sz w:val="22"/>
        </w:rPr>
        <w:t>Cross-validation summary for both final models:</w:t>
      </w:r>
    </w:p>
    <w:p>
      <w:pPr>
        <w:spacing w:after="40"/>
      </w:pP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511"/>
          </w:tcPr>
          <w:p>
            <w:pPr>
              <w:jc w:val="center"/>
            </w:pPr>
            <w:r>
              <w:rPr>
                <w:b/>
                <w:sz w:val="19"/>
              </w:rPr>
              <w:t>Problem</w:t>
            </w:r>
          </w:p>
        </w:tc>
        <w:tc>
          <w:tcPr>
            <w:tcW w:type="dxa" w:w="1511"/>
          </w:tcPr>
          <w:p>
            <w:pPr>
              <w:jc w:val="center"/>
            </w:pPr>
            <w:r>
              <w:rPr>
                <w:b/>
                <w:sz w:val="19"/>
              </w:rPr>
              <w:t>Degree</w:t>
            </w:r>
          </w:p>
        </w:tc>
        <w:tc>
          <w:tcPr>
            <w:tcW w:type="dxa" w:w="1511"/>
          </w:tcPr>
          <w:p>
            <w:pPr>
              <w:jc w:val="center"/>
            </w:pPr>
            <w:r>
              <w:rPr>
                <w:b/>
                <w:sz w:val="19"/>
              </w:rPr>
              <w:t>Alpha</w:t>
            </w:r>
          </w:p>
        </w:tc>
        <w:tc>
          <w:tcPr>
            <w:tcW w:type="dxa" w:w="1511"/>
          </w:tcPr>
          <w:p>
            <w:pPr>
              <w:jc w:val="center"/>
            </w:pPr>
            <w:r>
              <w:rPr>
                <w:b/>
                <w:sz w:val="19"/>
              </w:rPr>
              <w:t>5-fold CV MSE</w:t>
            </w:r>
          </w:p>
        </w:tc>
        <w:tc>
          <w:tcPr>
            <w:tcW w:type="dxa" w:w="1511"/>
          </w:tcPr>
          <w:p>
            <w:pPr>
              <w:jc w:val="center"/>
            </w:pPr>
            <w:r>
              <w:rPr>
                <w:b/>
                <w:sz w:val="19"/>
              </w:rPr>
              <w:t>5-fold CV R²</w:t>
            </w:r>
          </w:p>
        </w:tc>
        <w:tc>
          <w:tcPr>
            <w:tcW w:type="dxa" w:w="1511"/>
          </w:tcPr>
          <w:p>
            <w:pPr>
              <w:jc w:val="center"/>
            </w:pPr>
            <w:r>
              <w:rPr>
                <w:b/>
                <w:sz w:val="19"/>
              </w:rPr>
              <w:t>Poly features</w:t>
            </w:r>
          </w:p>
        </w:tc>
      </w:tr>
      <w:tr>
        <w:tc>
          <w:tcPr>
            <w:tcW w:type="dxa" w:w="1511"/>
          </w:tcPr>
          <w:p>
            <w:pPr>
              <w:jc w:val="center"/>
            </w:pPr>
            <w:r>
              <w:rPr>
                <w:sz w:val="19"/>
              </w:rPr>
              <w:t>Var1 – Steam Turbine</w:t>
            </w:r>
          </w:p>
        </w:tc>
        <w:tc>
          <w:tcPr>
            <w:tcW w:type="dxa" w:w="1511"/>
          </w:tcPr>
          <w:p>
            <w:pPr>
              <w:jc w:val="center"/>
            </w:pPr>
            <w:r>
              <w:rPr>
                <w:sz w:val="19"/>
              </w:rPr>
              <w:t>5</w:t>
            </w:r>
          </w:p>
        </w:tc>
        <w:tc>
          <w:tcPr>
            <w:tcW w:type="dxa" w:w="1511"/>
          </w:tcPr>
          <w:p>
            <w:pPr>
              <w:jc w:val="center"/>
            </w:pPr>
            <w:r>
              <w:rPr>
                <w:sz w:val="19"/>
              </w:rPr>
              <w:t>2.477</w:t>
            </w:r>
          </w:p>
        </w:tc>
        <w:tc>
          <w:tcPr>
            <w:tcW w:type="dxa" w:w="1511"/>
          </w:tcPr>
          <w:p>
            <w:pPr>
              <w:jc w:val="center"/>
            </w:pPr>
            <w:r>
              <w:rPr>
                <w:sz w:val="19"/>
              </w:rPr>
              <w:t>0.4925</w:t>
            </w:r>
          </w:p>
        </w:tc>
        <w:tc>
          <w:tcPr>
            <w:tcW w:type="dxa" w:w="1511"/>
          </w:tcPr>
          <w:p>
            <w:pPr>
              <w:jc w:val="center"/>
            </w:pPr>
            <w:r>
              <w:rPr>
                <w:sz w:val="19"/>
              </w:rPr>
              <w:t>0.9516</w:t>
            </w:r>
          </w:p>
        </w:tc>
        <w:tc>
          <w:tcPr>
            <w:tcW w:type="dxa" w:w="1511"/>
          </w:tcPr>
          <w:p>
            <w:pPr>
              <w:jc w:val="center"/>
            </w:pPr>
            <w:r>
              <w:rPr>
                <w:sz w:val="19"/>
              </w:rPr>
              <w:t>461</w:t>
            </w:r>
          </w:p>
        </w:tc>
      </w:tr>
      <w:tr>
        <w:tc>
          <w:tcPr>
            <w:tcW w:type="dxa" w:w="1511"/>
          </w:tcPr>
          <w:p>
            <w:pPr>
              <w:jc w:val="center"/>
            </w:pPr>
            <w:r>
              <w:rPr>
                <w:sz w:val="19"/>
              </w:rPr>
              <w:t>Var2 – Thermal Reservoir</w:t>
            </w:r>
          </w:p>
        </w:tc>
        <w:tc>
          <w:tcPr>
            <w:tcW w:type="dxa" w:w="1511"/>
          </w:tcPr>
          <w:p>
            <w:pPr>
              <w:jc w:val="center"/>
            </w:pPr>
            <w:r>
              <w:rPr>
                <w:sz w:val="19"/>
              </w:rPr>
              <w:t>12</w:t>
            </w:r>
          </w:p>
        </w:tc>
        <w:tc>
          <w:tcPr>
            <w:tcW w:type="dxa" w:w="1511"/>
          </w:tcPr>
          <w:p>
            <w:pPr>
              <w:jc w:val="center"/>
            </w:pPr>
            <w:r>
              <w:rPr>
                <w:sz w:val="19"/>
              </w:rPr>
              <w:t>0.231</w:t>
            </w:r>
          </w:p>
        </w:tc>
        <w:tc>
          <w:tcPr>
            <w:tcW w:type="dxa" w:w="1511"/>
          </w:tcPr>
          <w:p>
            <w:pPr>
              <w:jc w:val="center"/>
            </w:pPr>
            <w:r>
              <w:rPr>
                <w:sz w:val="19"/>
              </w:rPr>
              <w:t>0.2627</w:t>
            </w:r>
          </w:p>
        </w:tc>
        <w:tc>
          <w:tcPr>
            <w:tcW w:type="dxa" w:w="1511"/>
          </w:tcPr>
          <w:p>
            <w:pPr>
              <w:jc w:val="center"/>
            </w:pPr>
            <w:r>
              <w:rPr>
                <w:sz w:val="19"/>
              </w:rPr>
              <w:t>0.9949</w:t>
            </w:r>
          </w:p>
        </w:tc>
        <w:tc>
          <w:tcPr>
            <w:tcW w:type="dxa" w:w="1511"/>
          </w:tcPr>
          <w:p>
            <w:pPr>
              <w:jc w:val="center"/>
            </w:pPr>
            <w:r>
              <w:rPr>
                <w:sz w:val="19"/>
              </w:rPr>
              <w:t>454</w:t>
            </w:r>
          </w:p>
        </w:tc>
      </w:tr>
    </w:tbl>
    <w:p>
      <w:pPr>
        <w:spacing w:after="80"/>
      </w:pPr>
    </w:p>
    <w:p>
      <w:pPr>
        <w:spacing w:before="40" w:after="80"/>
        <w:jc w:val="left"/>
      </w:pPr>
      <w:r>
        <w:rPr>
          <w:b w:val="0"/>
          <w:i w:val="0"/>
          <w:sz w:val="22"/>
        </w:rPr>
        <w:t>After selecting hyperparameters via CV, I refitted each model on the full 1000 training samples. Train MSE for var1 was 0.1995 (R² = 0.98) and for var2 was 0.1745 (R² = 0.9967). The small train-to-val gap in both cases suggests the models generalise well and are not severely overfitting.</w:t>
      </w:r>
    </w:p>
    <w:p>
      <w:pPr>
        <w:jc w:val="center"/>
      </w:pPr>
      <w:r>
        <w:drawing>
          <wp:inline xmlns:a="http://schemas.openxmlformats.org/drawingml/2006/main" xmlns:pic="http://schemas.openxmlformats.org/drawingml/2006/picture">
            <wp:extent cx="5120640" cy="2194150"/>
            <wp:docPr id="2" name="Picture 2"/>
            <wp:cNvGraphicFramePr>
              <a:graphicFrameLocks noChangeAspect="1"/>
            </wp:cNvGraphicFramePr>
            <a:graphic>
              <a:graphicData uri="http://schemas.openxmlformats.org/drawingml/2006/picture">
                <pic:pic>
                  <pic:nvPicPr>
                    <pic:cNvPr id="0" name="fig3_actual_vs_predicted.png"/>
                    <pic:cNvPicPr/>
                  </pic:nvPicPr>
                  <pic:blipFill>
                    <a:blip r:embed="rId10"/>
                    <a:stretch>
                      <a:fillRect/>
                    </a:stretch>
                  </pic:blipFill>
                  <pic:spPr>
                    <a:xfrm>
                      <a:off x="0" y="0"/>
                      <a:ext cx="5120640" cy="2194150"/>
                    </a:xfrm>
                    <a:prstGeom prst="rect"/>
                  </pic:spPr>
                </pic:pic>
              </a:graphicData>
            </a:graphic>
          </wp:inline>
        </w:drawing>
      </w:r>
    </w:p>
    <w:p>
      <w:pPr>
        <w:spacing w:before="20" w:after="120"/>
        <w:jc w:val="center"/>
      </w:pPr>
      <w:r>
        <w:rPr>
          <w:i/>
          <w:sz w:val="18"/>
        </w:rPr>
        <w:t>Figure 2. Actual vs predicted y on the full training set. Points close to the diagonal indicate accurate predictions.</w:t>
      </w:r>
    </w:p>
    <w:p>
      <w:pPr>
        <w:spacing w:before="40" w:after="80"/>
        <w:jc w:val="left"/>
      </w:pPr>
      <w:r>
        <w:rPr>
          <w:b w:val="0"/>
          <w:i w:val="0"/>
          <w:sz w:val="22"/>
        </w:rPr>
        <w:t>The per-fold results below confirm the CV scores are consistent across splits and not driven by one lucky fold:</w:t>
      </w:r>
    </w:p>
    <w:p>
      <w:pPr>
        <w:spacing w:after="40"/>
      </w:pP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tcPr>
          <w:p>
            <w:pPr>
              <w:jc w:val="center"/>
            </w:pPr>
            <w:r>
              <w:rPr>
                <w:b/>
                <w:sz w:val="19"/>
              </w:rPr>
              <w:t>Fold</w:t>
            </w:r>
          </w:p>
        </w:tc>
        <w:tc>
          <w:tcPr>
            <w:tcW w:type="dxa" w:w="1813"/>
          </w:tcPr>
          <w:p>
            <w:pPr>
              <w:jc w:val="center"/>
            </w:pPr>
            <w:r>
              <w:rPr>
                <w:b/>
                <w:sz w:val="19"/>
              </w:rPr>
              <w:t>Var1 val MSE</w:t>
            </w:r>
          </w:p>
        </w:tc>
        <w:tc>
          <w:tcPr>
            <w:tcW w:type="dxa" w:w="1813"/>
          </w:tcPr>
          <w:p>
            <w:pPr>
              <w:jc w:val="center"/>
            </w:pPr>
            <w:r>
              <w:rPr>
                <w:b/>
                <w:sz w:val="19"/>
              </w:rPr>
              <w:t>Var1 val R²</w:t>
            </w:r>
          </w:p>
        </w:tc>
        <w:tc>
          <w:tcPr>
            <w:tcW w:type="dxa" w:w="1813"/>
          </w:tcPr>
          <w:p>
            <w:pPr>
              <w:jc w:val="center"/>
            </w:pPr>
            <w:r>
              <w:rPr>
                <w:b/>
                <w:sz w:val="19"/>
              </w:rPr>
              <w:t>Var2 val MSE</w:t>
            </w:r>
          </w:p>
        </w:tc>
        <w:tc>
          <w:tcPr>
            <w:tcW w:type="dxa" w:w="1813"/>
          </w:tcPr>
          <w:p>
            <w:pPr>
              <w:jc w:val="center"/>
            </w:pPr>
            <w:r>
              <w:rPr>
                <w:b/>
                <w:sz w:val="19"/>
              </w:rPr>
              <w:t>Var2 val R²</w:t>
            </w:r>
          </w:p>
        </w:tc>
      </w:tr>
      <w:tr>
        <w:tc>
          <w:tcPr>
            <w:tcW w:type="dxa" w:w="1813"/>
          </w:tcPr>
          <w:p>
            <w:pPr>
              <w:jc w:val="center"/>
            </w:pPr>
            <w:r>
              <w:rPr>
                <w:sz w:val="19"/>
              </w:rPr>
              <w:t>1</w:t>
            </w:r>
          </w:p>
        </w:tc>
        <w:tc>
          <w:tcPr>
            <w:tcW w:type="dxa" w:w="1813"/>
          </w:tcPr>
          <w:p>
            <w:pPr>
              <w:jc w:val="center"/>
            </w:pPr>
            <w:r>
              <w:rPr>
                <w:sz w:val="19"/>
              </w:rPr>
              <w:t>0.452</w:t>
            </w:r>
          </w:p>
        </w:tc>
        <w:tc>
          <w:tcPr>
            <w:tcW w:type="dxa" w:w="1813"/>
          </w:tcPr>
          <w:p>
            <w:pPr>
              <w:jc w:val="center"/>
            </w:pPr>
            <w:r>
              <w:rPr>
                <w:sz w:val="19"/>
              </w:rPr>
              <w:t>0.953</w:t>
            </w:r>
          </w:p>
        </w:tc>
        <w:tc>
          <w:tcPr>
            <w:tcW w:type="dxa" w:w="1813"/>
          </w:tcPr>
          <w:p>
            <w:pPr>
              <w:jc w:val="center"/>
            </w:pPr>
            <w:r>
              <w:rPr>
                <w:sz w:val="19"/>
              </w:rPr>
              <w:t>0.249</w:t>
            </w:r>
          </w:p>
        </w:tc>
        <w:tc>
          <w:tcPr>
            <w:tcW w:type="dxa" w:w="1813"/>
          </w:tcPr>
          <w:p>
            <w:pPr>
              <w:jc w:val="center"/>
            </w:pPr>
            <w:r>
              <w:rPr>
                <w:sz w:val="19"/>
              </w:rPr>
              <w:t>0.994</w:t>
            </w:r>
          </w:p>
        </w:tc>
      </w:tr>
      <w:tr>
        <w:tc>
          <w:tcPr>
            <w:tcW w:type="dxa" w:w="1813"/>
          </w:tcPr>
          <w:p>
            <w:pPr>
              <w:jc w:val="center"/>
            </w:pPr>
            <w:r>
              <w:rPr>
                <w:sz w:val="19"/>
              </w:rPr>
              <w:t>2</w:t>
            </w:r>
          </w:p>
        </w:tc>
        <w:tc>
          <w:tcPr>
            <w:tcW w:type="dxa" w:w="1813"/>
          </w:tcPr>
          <w:p>
            <w:pPr>
              <w:jc w:val="center"/>
            </w:pPr>
            <w:r>
              <w:rPr>
                <w:sz w:val="19"/>
              </w:rPr>
              <w:t>0.433</w:t>
            </w:r>
          </w:p>
        </w:tc>
        <w:tc>
          <w:tcPr>
            <w:tcW w:type="dxa" w:w="1813"/>
          </w:tcPr>
          <w:p>
            <w:pPr>
              <w:jc w:val="center"/>
            </w:pPr>
            <w:r>
              <w:rPr>
                <w:sz w:val="19"/>
              </w:rPr>
              <w:t>0.950</w:t>
            </w:r>
          </w:p>
        </w:tc>
        <w:tc>
          <w:tcPr>
            <w:tcW w:type="dxa" w:w="1813"/>
          </w:tcPr>
          <w:p>
            <w:pPr>
              <w:jc w:val="center"/>
            </w:pPr>
            <w:r>
              <w:rPr>
                <w:sz w:val="19"/>
              </w:rPr>
              <w:t>0.291</w:t>
            </w:r>
          </w:p>
        </w:tc>
        <w:tc>
          <w:tcPr>
            <w:tcW w:type="dxa" w:w="1813"/>
          </w:tcPr>
          <w:p>
            <w:pPr>
              <w:jc w:val="center"/>
            </w:pPr>
            <w:r>
              <w:rPr>
                <w:sz w:val="19"/>
              </w:rPr>
              <w:t>0.995</w:t>
            </w:r>
          </w:p>
        </w:tc>
      </w:tr>
      <w:tr>
        <w:tc>
          <w:tcPr>
            <w:tcW w:type="dxa" w:w="1813"/>
          </w:tcPr>
          <w:p>
            <w:pPr>
              <w:jc w:val="center"/>
            </w:pPr>
            <w:r>
              <w:rPr>
                <w:sz w:val="19"/>
              </w:rPr>
              <w:t>3</w:t>
            </w:r>
          </w:p>
        </w:tc>
        <w:tc>
          <w:tcPr>
            <w:tcW w:type="dxa" w:w="1813"/>
          </w:tcPr>
          <w:p>
            <w:pPr>
              <w:jc w:val="center"/>
            </w:pPr>
            <w:r>
              <w:rPr>
                <w:sz w:val="19"/>
              </w:rPr>
              <w:t>0.447</w:t>
            </w:r>
          </w:p>
        </w:tc>
        <w:tc>
          <w:tcPr>
            <w:tcW w:type="dxa" w:w="1813"/>
          </w:tcPr>
          <w:p>
            <w:pPr>
              <w:jc w:val="center"/>
            </w:pPr>
            <w:r>
              <w:rPr>
                <w:sz w:val="19"/>
              </w:rPr>
              <w:t>0.965</w:t>
            </w:r>
          </w:p>
        </w:tc>
        <w:tc>
          <w:tcPr>
            <w:tcW w:type="dxa" w:w="1813"/>
          </w:tcPr>
          <w:p>
            <w:pPr>
              <w:jc w:val="center"/>
            </w:pPr>
            <w:r>
              <w:rPr>
                <w:sz w:val="19"/>
              </w:rPr>
              <w:t>0.269</w:t>
            </w:r>
          </w:p>
        </w:tc>
        <w:tc>
          <w:tcPr>
            <w:tcW w:type="dxa" w:w="1813"/>
          </w:tcPr>
          <w:p>
            <w:pPr>
              <w:jc w:val="center"/>
            </w:pPr>
            <w:r>
              <w:rPr>
                <w:sz w:val="19"/>
              </w:rPr>
              <w:t>0.996</w:t>
            </w:r>
          </w:p>
        </w:tc>
      </w:tr>
      <w:tr>
        <w:tc>
          <w:tcPr>
            <w:tcW w:type="dxa" w:w="1813"/>
          </w:tcPr>
          <w:p>
            <w:pPr>
              <w:jc w:val="center"/>
            </w:pPr>
            <w:r>
              <w:rPr>
                <w:sz w:val="19"/>
              </w:rPr>
              <w:t>4</w:t>
            </w:r>
          </w:p>
        </w:tc>
        <w:tc>
          <w:tcPr>
            <w:tcW w:type="dxa" w:w="1813"/>
          </w:tcPr>
          <w:p>
            <w:pPr>
              <w:jc w:val="center"/>
            </w:pPr>
            <w:r>
              <w:rPr>
                <w:sz w:val="19"/>
              </w:rPr>
              <w:t>0.620</w:t>
            </w:r>
          </w:p>
        </w:tc>
        <w:tc>
          <w:tcPr>
            <w:tcW w:type="dxa" w:w="1813"/>
          </w:tcPr>
          <w:p>
            <w:pPr>
              <w:jc w:val="center"/>
            </w:pPr>
            <w:r>
              <w:rPr>
                <w:sz w:val="19"/>
              </w:rPr>
              <w:t>0.944</w:t>
            </w:r>
          </w:p>
        </w:tc>
        <w:tc>
          <w:tcPr>
            <w:tcW w:type="dxa" w:w="1813"/>
          </w:tcPr>
          <w:p>
            <w:pPr>
              <w:jc w:val="center"/>
            </w:pPr>
            <w:r>
              <w:rPr>
                <w:sz w:val="19"/>
              </w:rPr>
              <w:t>0.227</w:t>
            </w:r>
          </w:p>
        </w:tc>
        <w:tc>
          <w:tcPr>
            <w:tcW w:type="dxa" w:w="1813"/>
          </w:tcPr>
          <w:p>
            <w:pPr>
              <w:jc w:val="center"/>
            </w:pPr>
            <w:r>
              <w:rPr>
                <w:sz w:val="19"/>
              </w:rPr>
              <w:t>0.996</w:t>
            </w:r>
          </w:p>
        </w:tc>
      </w:tr>
      <w:tr>
        <w:tc>
          <w:tcPr>
            <w:tcW w:type="dxa" w:w="1813"/>
          </w:tcPr>
          <w:p>
            <w:pPr>
              <w:jc w:val="center"/>
            </w:pPr>
            <w:r>
              <w:rPr>
                <w:sz w:val="19"/>
              </w:rPr>
              <w:t>5</w:t>
            </w:r>
          </w:p>
        </w:tc>
        <w:tc>
          <w:tcPr>
            <w:tcW w:type="dxa" w:w="1813"/>
          </w:tcPr>
          <w:p>
            <w:pPr>
              <w:jc w:val="center"/>
            </w:pPr>
            <w:r>
              <w:rPr>
                <w:sz w:val="19"/>
              </w:rPr>
              <w:t>0.510</w:t>
            </w:r>
          </w:p>
        </w:tc>
        <w:tc>
          <w:tcPr>
            <w:tcW w:type="dxa" w:w="1813"/>
          </w:tcPr>
          <w:p>
            <w:pPr>
              <w:jc w:val="center"/>
            </w:pPr>
            <w:r>
              <w:rPr>
                <w:sz w:val="19"/>
              </w:rPr>
              <w:t>0.946</w:t>
            </w:r>
          </w:p>
        </w:tc>
        <w:tc>
          <w:tcPr>
            <w:tcW w:type="dxa" w:w="1813"/>
          </w:tcPr>
          <w:p>
            <w:pPr>
              <w:jc w:val="center"/>
            </w:pPr>
            <w:r>
              <w:rPr>
                <w:sz w:val="19"/>
              </w:rPr>
              <w:t>0.278</w:t>
            </w:r>
          </w:p>
        </w:tc>
        <w:tc>
          <w:tcPr>
            <w:tcW w:type="dxa" w:w="1813"/>
          </w:tcPr>
          <w:p>
            <w:pPr>
              <w:jc w:val="center"/>
            </w:pPr>
            <w:r>
              <w:rPr>
                <w:sz w:val="19"/>
              </w:rPr>
              <w:t>0.995</w:t>
            </w:r>
          </w:p>
        </w:tc>
      </w:tr>
      <w:tr>
        <w:tc>
          <w:tcPr>
            <w:tcW w:type="dxa" w:w="1813"/>
          </w:tcPr>
          <w:p>
            <w:pPr>
              <w:jc w:val="center"/>
            </w:pPr>
            <w:r>
              <w:rPr>
                <w:sz w:val="19"/>
              </w:rPr>
              <w:t>Mean</w:t>
            </w:r>
          </w:p>
        </w:tc>
        <w:tc>
          <w:tcPr>
            <w:tcW w:type="dxa" w:w="1813"/>
          </w:tcPr>
          <w:p>
            <w:pPr>
              <w:jc w:val="center"/>
            </w:pPr>
            <w:r>
              <w:rPr>
                <w:sz w:val="19"/>
              </w:rPr>
              <w:t>0.493</w:t>
            </w:r>
          </w:p>
        </w:tc>
        <w:tc>
          <w:tcPr>
            <w:tcW w:type="dxa" w:w="1813"/>
          </w:tcPr>
          <w:p>
            <w:pPr>
              <w:jc w:val="center"/>
            </w:pPr>
            <w:r>
              <w:rPr>
                <w:sz w:val="19"/>
              </w:rPr>
              <w:t>0.952</w:t>
            </w:r>
          </w:p>
        </w:tc>
        <w:tc>
          <w:tcPr>
            <w:tcW w:type="dxa" w:w="1813"/>
          </w:tcPr>
          <w:p>
            <w:pPr>
              <w:jc w:val="center"/>
            </w:pPr>
            <w:r>
              <w:rPr>
                <w:sz w:val="19"/>
              </w:rPr>
              <w:t>0.263</w:t>
            </w:r>
          </w:p>
        </w:tc>
        <w:tc>
          <w:tcPr>
            <w:tcW w:type="dxa" w:w="1813"/>
          </w:tcPr>
          <w:p>
            <w:pPr>
              <w:jc w:val="center"/>
            </w:pPr>
            <w:r>
              <w:rPr>
                <w:sz w:val="19"/>
              </w:rPr>
              <w:t>0.995</w:t>
            </w:r>
          </w:p>
        </w:tc>
      </w:tr>
    </w:tbl>
    <w:p>
      <w:pPr>
        <w:spacing w:after="80"/>
      </w:pPr>
    </w:p>
    <w:p>
      <w:pPr>
        <w:pStyle w:val="Heading1"/>
        <w:spacing w:before="80" w:after="60"/>
        <w:jc w:val="left"/>
      </w:pPr>
      <w:r>
        <w:t>5. Conclusion</w:t>
      </w:r>
    </w:p>
    <w:p>
      <w:pPr>
        <w:spacing w:before="40" w:after="80"/>
        <w:jc w:val="left"/>
      </w:pPr>
      <w:r>
        <w:rPr>
          <w:b w:val="0"/>
          <w:i w:val="0"/>
          <w:sz w:val="22"/>
        </w:rPr>
        <w:t>I built two polynomial Ridge regression models using an exhaustive coarse-to-fine grid search with 5-fold cross-validation to jointly tune degree and regularisation strength. The final configurations are:</w:t>
      </w:r>
    </w:p>
    <w:p>
      <w:pPr>
        <w:spacing w:after="40"/>
      </w:pP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tcPr>
          <w:p>
            <w:pPr>
              <w:jc w:val="center"/>
            </w:pPr>
            <w:r>
              <w:rPr>
                <w:b/>
                <w:sz w:val="19"/>
              </w:rPr>
              <w:t>Problem</w:t>
            </w:r>
          </w:p>
        </w:tc>
        <w:tc>
          <w:tcPr>
            <w:tcW w:type="dxa" w:w="1813"/>
          </w:tcPr>
          <w:p>
            <w:pPr>
              <w:jc w:val="center"/>
            </w:pPr>
            <w:r>
              <w:rPr>
                <w:b/>
                <w:sz w:val="19"/>
              </w:rPr>
              <w:t>Degree</w:t>
            </w:r>
          </w:p>
        </w:tc>
        <w:tc>
          <w:tcPr>
            <w:tcW w:type="dxa" w:w="1813"/>
          </w:tcPr>
          <w:p>
            <w:pPr>
              <w:jc w:val="center"/>
            </w:pPr>
            <w:r>
              <w:rPr>
                <w:b/>
                <w:sz w:val="19"/>
              </w:rPr>
              <w:t>Alpha</w:t>
            </w:r>
          </w:p>
        </w:tc>
        <w:tc>
          <w:tcPr>
            <w:tcW w:type="dxa" w:w="1813"/>
          </w:tcPr>
          <w:p>
            <w:pPr>
              <w:jc w:val="center"/>
            </w:pPr>
            <w:r>
              <w:rPr>
                <w:b/>
                <w:sz w:val="19"/>
              </w:rPr>
              <w:t>CV MSE</w:t>
            </w:r>
          </w:p>
        </w:tc>
        <w:tc>
          <w:tcPr>
            <w:tcW w:type="dxa" w:w="1813"/>
          </w:tcPr>
          <w:p>
            <w:pPr>
              <w:jc w:val="center"/>
            </w:pPr>
            <w:r>
              <w:rPr>
                <w:b/>
                <w:sz w:val="19"/>
              </w:rPr>
              <w:t>CV R²</w:t>
            </w:r>
          </w:p>
        </w:tc>
      </w:tr>
      <w:tr>
        <w:tc>
          <w:tcPr>
            <w:tcW w:type="dxa" w:w="1813"/>
          </w:tcPr>
          <w:p>
            <w:pPr>
              <w:jc w:val="center"/>
            </w:pPr>
            <w:r>
              <w:rPr>
                <w:sz w:val="19"/>
              </w:rPr>
              <w:t>Var1 – Net Power Score</w:t>
            </w:r>
          </w:p>
        </w:tc>
        <w:tc>
          <w:tcPr>
            <w:tcW w:type="dxa" w:w="1813"/>
          </w:tcPr>
          <w:p>
            <w:pPr>
              <w:jc w:val="center"/>
            </w:pPr>
            <w:r>
              <w:rPr>
                <w:sz w:val="19"/>
              </w:rPr>
              <w:t>5</w:t>
            </w:r>
          </w:p>
        </w:tc>
        <w:tc>
          <w:tcPr>
            <w:tcW w:type="dxa" w:w="1813"/>
          </w:tcPr>
          <w:p>
            <w:pPr>
              <w:jc w:val="center"/>
            </w:pPr>
            <w:r>
              <w:rPr>
                <w:sz w:val="19"/>
              </w:rPr>
              <w:t>2.477</w:t>
            </w:r>
          </w:p>
        </w:tc>
        <w:tc>
          <w:tcPr>
            <w:tcW w:type="dxa" w:w="1813"/>
          </w:tcPr>
          <w:p>
            <w:pPr>
              <w:jc w:val="center"/>
            </w:pPr>
            <w:r>
              <w:rPr>
                <w:sz w:val="19"/>
              </w:rPr>
              <w:t>0.493</w:t>
            </w:r>
          </w:p>
        </w:tc>
        <w:tc>
          <w:tcPr>
            <w:tcW w:type="dxa" w:w="1813"/>
          </w:tcPr>
          <w:p>
            <w:pPr>
              <w:jc w:val="center"/>
            </w:pPr>
            <w:r>
              <w:rPr>
                <w:sz w:val="19"/>
              </w:rPr>
              <w:t>0.952</w:t>
            </w:r>
          </w:p>
        </w:tc>
      </w:tr>
      <w:tr>
        <w:tc>
          <w:tcPr>
            <w:tcW w:type="dxa" w:w="1813"/>
          </w:tcPr>
          <w:p>
            <w:pPr>
              <w:jc w:val="center"/>
            </w:pPr>
            <w:r>
              <w:rPr>
                <w:sz w:val="19"/>
              </w:rPr>
              <w:t>Var2 – Thermal Anomaly</w:t>
            </w:r>
          </w:p>
        </w:tc>
        <w:tc>
          <w:tcPr>
            <w:tcW w:type="dxa" w:w="1813"/>
          </w:tcPr>
          <w:p>
            <w:pPr>
              <w:jc w:val="center"/>
            </w:pPr>
            <w:r>
              <w:rPr>
                <w:sz w:val="19"/>
              </w:rPr>
              <w:t>12</w:t>
            </w:r>
          </w:p>
        </w:tc>
        <w:tc>
          <w:tcPr>
            <w:tcW w:type="dxa" w:w="1813"/>
          </w:tcPr>
          <w:p>
            <w:pPr>
              <w:jc w:val="center"/>
            </w:pPr>
            <w:r>
              <w:rPr>
                <w:sz w:val="19"/>
              </w:rPr>
              <w:t>0.231</w:t>
            </w:r>
          </w:p>
        </w:tc>
        <w:tc>
          <w:tcPr>
            <w:tcW w:type="dxa" w:w="1813"/>
          </w:tcPr>
          <w:p>
            <w:pPr>
              <w:jc w:val="center"/>
            </w:pPr>
            <w:r>
              <w:rPr>
                <w:sz w:val="19"/>
              </w:rPr>
              <w:t>0.263</w:t>
            </w:r>
          </w:p>
        </w:tc>
        <w:tc>
          <w:tcPr>
            <w:tcW w:type="dxa" w:w="1813"/>
          </w:tcPr>
          <w:p>
            <w:pPr>
              <w:jc w:val="center"/>
            </w:pPr>
            <w:r>
              <w:rPr>
                <w:sz w:val="19"/>
              </w:rPr>
              <w:t>0.995</w:t>
            </w:r>
          </w:p>
        </w:tc>
      </w:tr>
    </w:tbl>
    <w:p>
      <w:pPr>
        <w:spacing w:after="80"/>
      </w:pPr>
    </w:p>
    <w:p>
      <w:pPr>
        <w:spacing w:before="40" w:after="80"/>
        <w:jc w:val="left"/>
      </w:pPr>
      <w:r>
        <w:rPr>
          <w:b w:val="0"/>
          <w:i w:val="0"/>
          <w:sz w:val="22"/>
        </w:rPr>
        <w:t>Both models achieved strong cross-validation scores. Var2 in particular reached near-perfect R² of 0.995, suggesting the degree-12 polynomial captures the underlying thermal structure very well. The main takeaway from var1 was that degree and alpha have to be tuned together — degree 5 looked worse than degree 4 at low regularisation but clearly beat it once a strong enough penalty was applied.</w:t>
      </w:r>
    </w:p>
    <w:p>
      <w:pPr>
        <w:spacing w:before="80" w:after="80"/>
        <w:jc w:val="left"/>
      </w:pPr>
      <w:r>
        <w:rPr>
          <w:b w:val="0"/>
          <w:i/>
          <w:sz w:val="22"/>
        </w:rPr>
        <w:t>Prediction files BT2024078_pred_var1.csv and BT2024078_pred_var2.csv are submitted alongside this report.</w:t>
      </w:r>
    </w:p>
    <w:sectPr w:rsidR="00FC693F" w:rsidRPr="0006063C" w:rsidSect="00034616">
      <w:pgSz w:w="12240" w:h="15840"/>
      <w:pgMar w:top="1247" w:right="1587" w:bottom="113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