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6"/>
        </w:rPr>
        <w:t>Polynomial Regression Assignment</w:t>
      </w:r>
    </w:p>
    <w:p/>
    <w:p>
      <w:pPr>
        <w:jc w:val="center"/>
      </w:pPr>
      <w:r>
        <w:rPr>
          <w:rFonts w:ascii="Times New Roman" w:hAnsi="Times New Roman"/>
          <w:sz w:val="26"/>
        </w:rPr>
        <w:t>Machine Learning (CS F464)</w:t>
      </w:r>
    </w:p>
    <w:p/>
    <w:p/>
    <w:p>
      <w:pPr>
        <w:spacing w:after="80"/>
        <w:jc w:val="center"/>
      </w:pPr>
      <w:r>
        <w:rPr>
          <w:b/>
          <w:sz w:val="24"/>
        </w:rPr>
        <w:t xml:space="preserve">Name:  </w:t>
      </w:r>
      <w:r>
        <w:rPr>
          <w:sz w:val="24"/>
        </w:rPr>
        <w:t>Aangir Doshi</w:t>
      </w:r>
    </w:p>
    <w:p>
      <w:pPr>
        <w:spacing w:after="80"/>
        <w:jc w:val="center"/>
      </w:pPr>
      <w:r>
        <w:rPr>
          <w:b/>
          <w:sz w:val="24"/>
        </w:rPr>
        <w:t xml:space="preserve">Roll Number:  </w:t>
      </w:r>
      <w:r>
        <w:rPr>
          <w:sz w:val="24"/>
        </w:rPr>
        <w:t>BT2024078</w:t>
      </w:r>
    </w:p>
    <w:p>
      <w:pPr>
        <w:spacing w:after="80"/>
        <w:jc w:val="center"/>
      </w:pPr>
      <w:r>
        <w:rPr>
          <w:b/>
          <w:sz w:val="24"/>
        </w:rPr>
        <w:t xml:space="preserve">Assignment:  </w:t>
      </w:r>
      <w:r>
        <w:rPr>
          <w:sz w:val="24"/>
        </w:rPr>
        <w:t>Polynomial Regression – Phase 1 &amp; Phase 2</w:t>
      </w:r>
    </w:p>
    <w:p>
      <w:r>
        <w:br w:type="page"/>
      </w:r>
    </w:p>
    <w:p>
      <w:pPr>
        <w:pStyle w:val="Heading1"/>
        <w:jc w:val="left"/>
      </w:pPr>
      <w:r>
        <w:t>1. Introduction</w:t>
      </w:r>
    </w:p>
    <w:p>
      <w:pPr>
        <w:spacing w:before="40" w:after="120"/>
        <w:jc w:val="left"/>
      </w:pPr>
      <w:r>
        <w:rPr>
          <w:b w:val="0"/>
          <w:i w:val="0"/>
          <w:sz w:val="22"/>
        </w:rPr>
        <w:t>This report covers my work on the two polynomial regression problems assigned for this course. For each problem I had to build a model that predicts a continuous output y from the given input features, using only the training data provided. The goal was to pick the right polynomial degree and keep overfitting under control so the model generalises well to the test set.</w:t>
      </w:r>
    </w:p>
    <w:p>
      <w:pPr>
        <w:spacing w:before="40" w:after="120"/>
        <w:jc w:val="left"/>
      </w:pPr>
      <w:r>
        <w:rPr>
          <w:b w:val="0"/>
          <w:i w:val="0"/>
          <w:sz w:val="22"/>
        </w:rPr>
        <w:t>The two problems are set in the context of a geothermal power plant project. The first one (var1) asks you to predict the Net Power Score of a steam turbine based on six operational parameters. The second one (var2) involves predicting a Thermal Anomaly Score at different 3D coordinates, which is used to find the best spots for drilling. Both datasets were individually generated per roll number, so the polynomial structure is unique to my data.</w:t>
      </w:r>
    </w:p>
    <w:p>
      <w:pPr>
        <w:pStyle w:val="Heading1"/>
        <w:jc w:val="left"/>
      </w:pPr>
      <w:r>
        <w:t>2. Looking at the Data</w:t>
      </w:r>
    </w:p>
    <w:p>
      <w:pPr>
        <w:spacing w:before="40" w:after="120"/>
        <w:jc w:val="left"/>
      </w:pPr>
      <w:r>
        <w:rPr>
          <w:b w:val="0"/>
          <w:i w:val="0"/>
          <w:sz w:val="22"/>
        </w:rPr>
        <w:t>Before doing anything else I spent some time just looking at both datasets to understand what I was working with. A few things stood out immediately:</w:t>
      </w:r>
    </w:p>
    <w:p>
      <w:pPr>
        <w:spacing w:before="40" w:after="120"/>
        <w:jc w:val="left"/>
      </w:pPr>
      <w:r>
        <w:rPr>
          <w:b w:val="0"/>
          <w:i w:val="0"/>
          <w:sz w:val="22"/>
        </w:rPr>
        <w:t>Both datasets were already clean — no missing values at all, and the input features were already normalised to lie in the range [-1, 1]. That was convenient because it meant I didn't have to worry about scaling before building polynomial features. Polynomial regression can go badly wrong if features are on very different scales, so having them pre-normalised saved a step.</w:t>
      </w:r>
    </w:p>
    <w:p>
      <w:pPr>
        <w:spacing w:before="40" w:after="120"/>
        <w:jc w:val="left"/>
      </w:pPr>
      <w:r>
        <w:rPr>
          <w:b w:val="0"/>
          <w:i w:val="0"/>
          <w:sz w:val="22"/>
        </w:rPr>
        <w:t>The target variable y in var1 ranges from about -9.8 to +12 with a standard deviation of 3.2 and almost no skew (0.04), so the distribution is fairly symmetric. Var2 has a much wider range (-29.8 to +39.3, std = 7.3) and a mild positive skew of 0.65 — nothing dramatic enough to warrant any transformations, but worth noting.</w:t>
      </w:r>
    </w:p>
    <w:p/>
    <w:tbl>
      <w:tblPr>
        <w:tblStyle w:val="TableGrid"/>
        <w:tblW w:type="auto" w:w="0"/>
        <w:jc w:val="center"/>
        <w:tblLook w:firstColumn="1" w:firstRow="1" w:lastColumn="0" w:lastRow="0" w:noHBand="0" w:noVBand="1" w:val="04A0"/>
      </w:tblPr>
      <w:tblGrid>
        <w:gridCol w:w="3022"/>
        <w:gridCol w:w="3022"/>
        <w:gridCol w:w="3022"/>
      </w:tblGrid>
      <w:tr>
        <w:tc>
          <w:tcPr>
            <w:tcW w:type="dxa" w:w="3022"/>
          </w:tcPr>
          <w:p>
            <w:pPr>
              <w:jc w:val="center"/>
            </w:pPr>
            <w:r>
              <w:rPr>
                <w:b/>
                <w:sz w:val="20"/>
              </w:rPr>
            </w:r>
          </w:p>
        </w:tc>
        <w:tc>
          <w:tcPr>
            <w:tcW w:type="dxa" w:w="3022"/>
          </w:tcPr>
          <w:p>
            <w:pPr>
              <w:jc w:val="center"/>
            </w:pPr>
            <w:r>
              <w:rPr>
                <w:b/>
                <w:sz w:val="20"/>
              </w:rPr>
              <w:t>Var1 (Steam Turbine)</w:t>
            </w:r>
          </w:p>
        </w:tc>
        <w:tc>
          <w:tcPr>
            <w:tcW w:type="dxa" w:w="3022"/>
          </w:tcPr>
          <w:p>
            <w:pPr>
              <w:jc w:val="center"/>
            </w:pPr>
            <w:r>
              <w:rPr>
                <w:b/>
                <w:sz w:val="20"/>
              </w:rPr>
              <w:t>Var2 (Thermal Reservoir)</w:t>
            </w:r>
          </w:p>
        </w:tc>
      </w:tr>
      <w:tr>
        <w:tc>
          <w:tcPr>
            <w:tcW w:type="dxa" w:w="3022"/>
          </w:tcPr>
          <w:p>
            <w:pPr>
              <w:jc w:val="center"/>
            </w:pPr>
            <w:r>
              <w:rPr>
                <w:sz w:val="20"/>
              </w:rPr>
              <w:t>Features</w:t>
            </w:r>
          </w:p>
        </w:tc>
        <w:tc>
          <w:tcPr>
            <w:tcW w:type="dxa" w:w="3022"/>
          </w:tcPr>
          <w:p>
            <w:pPr>
              <w:jc w:val="center"/>
            </w:pPr>
            <w:r>
              <w:rPr>
                <w:sz w:val="20"/>
              </w:rPr>
              <w:t>6  (x1 to x6)</w:t>
            </w:r>
          </w:p>
        </w:tc>
        <w:tc>
          <w:tcPr>
            <w:tcW w:type="dxa" w:w="3022"/>
          </w:tcPr>
          <w:p>
            <w:pPr>
              <w:jc w:val="center"/>
            </w:pPr>
            <w:r>
              <w:rPr>
                <w:sz w:val="20"/>
              </w:rPr>
              <w:t>3  (x1, x2, x3)</w:t>
            </w:r>
          </w:p>
        </w:tc>
      </w:tr>
      <w:tr>
        <w:tc>
          <w:tcPr>
            <w:tcW w:type="dxa" w:w="3022"/>
          </w:tcPr>
          <w:p>
            <w:pPr>
              <w:jc w:val="center"/>
            </w:pPr>
            <w:r>
              <w:rPr>
                <w:sz w:val="20"/>
              </w:rPr>
              <w:t>Training rows</w:t>
            </w:r>
          </w:p>
        </w:tc>
        <w:tc>
          <w:tcPr>
            <w:tcW w:type="dxa" w:w="3022"/>
          </w:tcPr>
          <w:p>
            <w:pPr>
              <w:jc w:val="center"/>
            </w:pPr>
            <w:r>
              <w:rPr>
                <w:sz w:val="20"/>
              </w:rPr>
              <w:t>1000</w:t>
            </w:r>
          </w:p>
        </w:tc>
        <w:tc>
          <w:tcPr>
            <w:tcW w:type="dxa" w:w="3022"/>
          </w:tcPr>
          <w:p>
            <w:pPr>
              <w:jc w:val="center"/>
            </w:pPr>
            <w:r>
              <w:rPr>
                <w:sz w:val="20"/>
              </w:rPr>
              <w:t>1000</w:t>
            </w:r>
          </w:p>
        </w:tc>
      </w:tr>
      <w:tr>
        <w:tc>
          <w:tcPr>
            <w:tcW w:type="dxa" w:w="3022"/>
          </w:tcPr>
          <w:p>
            <w:pPr>
              <w:jc w:val="center"/>
            </w:pPr>
            <w:r>
              <w:rPr>
                <w:sz w:val="20"/>
              </w:rPr>
              <w:t>Test rows</w:t>
            </w:r>
          </w:p>
        </w:tc>
        <w:tc>
          <w:tcPr>
            <w:tcW w:type="dxa" w:w="3022"/>
          </w:tcPr>
          <w:p>
            <w:pPr>
              <w:jc w:val="center"/>
            </w:pPr>
            <w:r>
              <w:rPr>
                <w:sz w:val="20"/>
              </w:rPr>
              <w:t>1000</w:t>
            </w:r>
          </w:p>
        </w:tc>
        <w:tc>
          <w:tcPr>
            <w:tcW w:type="dxa" w:w="3022"/>
          </w:tcPr>
          <w:p>
            <w:pPr>
              <w:jc w:val="center"/>
            </w:pPr>
            <w:r>
              <w:rPr>
                <w:sz w:val="20"/>
              </w:rPr>
              <w:t>1000</w:t>
            </w:r>
          </w:p>
        </w:tc>
      </w:tr>
      <w:tr>
        <w:tc>
          <w:tcPr>
            <w:tcW w:type="dxa" w:w="3022"/>
          </w:tcPr>
          <w:p>
            <w:pPr>
              <w:jc w:val="center"/>
            </w:pPr>
            <w:r>
              <w:rPr>
                <w:sz w:val="20"/>
              </w:rPr>
              <w:t>Feature range</w:t>
            </w:r>
          </w:p>
        </w:tc>
        <w:tc>
          <w:tcPr>
            <w:tcW w:type="dxa" w:w="3022"/>
          </w:tcPr>
          <w:p>
            <w:pPr>
              <w:jc w:val="center"/>
            </w:pPr>
            <w:r>
              <w:rPr>
                <w:sz w:val="20"/>
              </w:rPr>
              <w:t>[-1, 1]</w:t>
            </w:r>
          </w:p>
        </w:tc>
        <w:tc>
          <w:tcPr>
            <w:tcW w:type="dxa" w:w="3022"/>
          </w:tcPr>
          <w:p>
            <w:pPr>
              <w:jc w:val="center"/>
            </w:pPr>
            <w:r>
              <w:rPr>
                <w:sz w:val="20"/>
              </w:rPr>
              <w:t>[-1, 1]</w:t>
            </w:r>
          </w:p>
        </w:tc>
      </w:tr>
      <w:tr>
        <w:tc>
          <w:tcPr>
            <w:tcW w:type="dxa" w:w="3022"/>
          </w:tcPr>
          <w:p>
            <w:pPr>
              <w:jc w:val="center"/>
            </w:pPr>
            <w:r>
              <w:rPr>
                <w:sz w:val="20"/>
              </w:rPr>
              <w:t>y range</w:t>
            </w:r>
          </w:p>
        </w:tc>
        <w:tc>
          <w:tcPr>
            <w:tcW w:type="dxa" w:w="3022"/>
          </w:tcPr>
          <w:p>
            <w:pPr>
              <w:jc w:val="center"/>
            </w:pPr>
            <w:r>
              <w:rPr>
                <w:sz w:val="20"/>
              </w:rPr>
              <w:t>-9.80 to +11.99</w:t>
            </w:r>
          </w:p>
        </w:tc>
        <w:tc>
          <w:tcPr>
            <w:tcW w:type="dxa" w:w="3022"/>
          </w:tcPr>
          <w:p>
            <w:pPr>
              <w:jc w:val="center"/>
            </w:pPr>
            <w:r>
              <w:rPr>
                <w:sz w:val="20"/>
              </w:rPr>
              <w:t>-29.82 to +39.30</w:t>
            </w:r>
          </w:p>
        </w:tc>
      </w:tr>
      <w:tr>
        <w:tc>
          <w:tcPr>
            <w:tcW w:type="dxa" w:w="3022"/>
          </w:tcPr>
          <w:p>
            <w:pPr>
              <w:jc w:val="center"/>
            </w:pPr>
            <w:r>
              <w:rPr>
                <w:sz w:val="20"/>
              </w:rPr>
              <w:t>y mean</w:t>
            </w:r>
          </w:p>
        </w:tc>
        <w:tc>
          <w:tcPr>
            <w:tcW w:type="dxa" w:w="3022"/>
          </w:tcPr>
          <w:p>
            <w:pPr>
              <w:jc w:val="center"/>
            </w:pPr>
            <w:r>
              <w:rPr>
                <w:sz w:val="20"/>
              </w:rPr>
              <w:t>0.76</w:t>
            </w:r>
          </w:p>
        </w:tc>
        <w:tc>
          <w:tcPr>
            <w:tcW w:type="dxa" w:w="3022"/>
          </w:tcPr>
          <w:p>
            <w:pPr>
              <w:jc w:val="center"/>
            </w:pPr>
            <w:r>
              <w:rPr>
                <w:sz w:val="20"/>
              </w:rPr>
              <w:t>1.81</w:t>
            </w:r>
          </w:p>
        </w:tc>
      </w:tr>
      <w:tr>
        <w:tc>
          <w:tcPr>
            <w:tcW w:type="dxa" w:w="3022"/>
          </w:tcPr>
          <w:p>
            <w:pPr>
              <w:jc w:val="center"/>
            </w:pPr>
            <w:r>
              <w:rPr>
                <w:sz w:val="20"/>
              </w:rPr>
              <w:t>y std</w:t>
            </w:r>
          </w:p>
        </w:tc>
        <w:tc>
          <w:tcPr>
            <w:tcW w:type="dxa" w:w="3022"/>
          </w:tcPr>
          <w:p>
            <w:pPr>
              <w:jc w:val="center"/>
            </w:pPr>
            <w:r>
              <w:rPr>
                <w:sz w:val="20"/>
              </w:rPr>
              <w:t>3.21</w:t>
            </w:r>
          </w:p>
        </w:tc>
        <w:tc>
          <w:tcPr>
            <w:tcW w:type="dxa" w:w="3022"/>
          </w:tcPr>
          <w:p>
            <w:pPr>
              <w:jc w:val="center"/>
            </w:pPr>
            <w:r>
              <w:rPr>
                <w:sz w:val="20"/>
              </w:rPr>
              <w:t>7.27</w:t>
            </w:r>
          </w:p>
        </w:tc>
      </w:tr>
      <w:tr>
        <w:tc>
          <w:tcPr>
            <w:tcW w:type="dxa" w:w="3022"/>
          </w:tcPr>
          <w:p>
            <w:pPr>
              <w:jc w:val="center"/>
            </w:pPr>
            <w:r>
              <w:rPr>
                <w:sz w:val="20"/>
              </w:rPr>
              <w:t>y skew</w:t>
            </w:r>
          </w:p>
        </w:tc>
        <w:tc>
          <w:tcPr>
            <w:tcW w:type="dxa" w:w="3022"/>
          </w:tcPr>
          <w:p>
            <w:pPr>
              <w:jc w:val="center"/>
            </w:pPr>
            <w:r>
              <w:rPr>
                <w:sz w:val="20"/>
              </w:rPr>
              <w:t>0.04</w:t>
            </w:r>
          </w:p>
        </w:tc>
        <w:tc>
          <w:tcPr>
            <w:tcW w:type="dxa" w:w="3022"/>
          </w:tcPr>
          <w:p>
            <w:pPr>
              <w:jc w:val="center"/>
            </w:pPr>
            <w:r>
              <w:rPr>
                <w:sz w:val="20"/>
              </w:rPr>
              <w:t>0.65</w:t>
            </w:r>
          </w:p>
        </w:tc>
      </w:tr>
      <w:tr>
        <w:tc>
          <w:tcPr>
            <w:tcW w:type="dxa" w:w="3022"/>
          </w:tcPr>
          <w:p>
            <w:pPr>
              <w:jc w:val="center"/>
            </w:pPr>
            <w:r>
              <w:rPr>
                <w:sz w:val="20"/>
              </w:rPr>
              <w:t>Missing values</w:t>
            </w:r>
          </w:p>
        </w:tc>
        <w:tc>
          <w:tcPr>
            <w:tcW w:type="dxa" w:w="3022"/>
          </w:tcPr>
          <w:p>
            <w:pPr>
              <w:jc w:val="center"/>
            </w:pPr>
            <w:r>
              <w:rPr>
                <w:sz w:val="20"/>
              </w:rPr>
              <w:t>0</w:t>
            </w:r>
          </w:p>
        </w:tc>
        <w:tc>
          <w:tcPr>
            <w:tcW w:type="dxa" w:w="3022"/>
          </w:tcPr>
          <w:p>
            <w:pPr>
              <w:jc w:val="center"/>
            </w:pPr>
            <w:r>
              <w:rPr>
                <w:sz w:val="20"/>
              </w:rPr>
              <w:t>0</w:t>
            </w:r>
          </w:p>
        </w:tc>
      </w:tr>
    </w:tbl>
    <w:p/>
    <w:p>
      <w:pPr>
        <w:jc w:val="center"/>
      </w:pPr>
      <w:r>
        <w:drawing>
          <wp:inline xmlns:a="http://schemas.openxmlformats.org/drawingml/2006/main" xmlns:pic="http://schemas.openxmlformats.org/drawingml/2006/picture">
            <wp:extent cx="5303520" cy="1818350"/>
            <wp:docPr id="1" name="Picture 1"/>
            <wp:cNvGraphicFramePr>
              <a:graphicFrameLocks noChangeAspect="1"/>
            </wp:cNvGraphicFramePr>
            <a:graphic>
              <a:graphicData uri="http://schemas.openxmlformats.org/drawingml/2006/picture">
                <pic:pic>
                  <pic:nvPicPr>
                    <pic:cNvPr id="0" name="fig6_target_distribution.png"/>
                    <pic:cNvPicPr/>
                  </pic:nvPicPr>
                  <pic:blipFill>
                    <a:blip r:embed="rId9"/>
                    <a:stretch>
                      <a:fillRect/>
                    </a:stretch>
                  </pic:blipFill>
                  <pic:spPr>
                    <a:xfrm>
                      <a:off x="0" y="0"/>
                      <a:ext cx="5303520" cy="1818350"/>
                    </a:xfrm>
                    <a:prstGeom prst="rect"/>
                  </pic:spPr>
                </pic:pic>
              </a:graphicData>
            </a:graphic>
          </wp:inline>
        </w:drawing>
      </w:r>
    </w:p>
    <w:p>
      <w:pPr>
        <w:spacing w:after="200"/>
        <w:jc w:val="center"/>
      </w:pPr>
      <w:r>
        <w:rPr>
          <w:i/>
          <w:sz w:val="18"/>
        </w:rPr>
        <w:t>Figure 1. Distribution of y in both training sets.</w:t>
      </w:r>
    </w:p>
    <w:p>
      <w:r>
        <w:br w:type="page"/>
      </w:r>
    </w:p>
    <w:p>
      <w:pPr>
        <w:pStyle w:val="Heading1"/>
        <w:jc w:val="left"/>
      </w:pPr>
      <w:r>
        <w:t>3. Approach</w:t>
      </w:r>
    </w:p>
    <w:p>
      <w:pPr>
        <w:pStyle w:val="Heading2"/>
        <w:jc w:val="left"/>
      </w:pPr>
      <w:r>
        <w:t>3.1 Why polynomial regression with Ridge?</w:t>
      </w:r>
    </w:p>
    <w:p>
      <w:pPr>
        <w:spacing w:before="40" w:after="120"/>
        <w:jc w:val="left"/>
      </w:pPr>
      <w:r>
        <w:rPr>
          <w:b w:val="0"/>
          <w:i w:val="0"/>
          <w:sz w:val="22"/>
        </w:rPr>
        <w:t>The assignment says to use polynomial regression, so the core idea is to take the original features and expand them into all possible products and powers up to some degree d — for example with two features x1 and x2 and degree 2 you'd get x1, x2, x1^2, x1*x2, and x2^2. Then you fit a linear model on top of these expanded features. I used sklearn's PolynomialFeatures for this.</w:t>
      </w:r>
    </w:p>
    <w:p>
      <w:pPr>
        <w:spacing w:before="40" w:after="120"/>
        <w:jc w:val="left"/>
      </w:pPr>
      <w:r>
        <w:rPr>
          <w:b w:val="0"/>
          <w:i w:val="0"/>
          <w:sz w:val="22"/>
        </w:rPr>
        <w:t>The tricky part is that as the degree goes up, the number of features explodes fast. At degree 5 with 6 input features you already have 461 polynomial features for 1000 training samples. Plain linear regression (ordinary least squares) becomes unstable in this kind of situation — it tends to find extreme coefficients and overfit badly. So I used Ridge regression instead, which adds an L2 penalty on the coefficient magnitudes. This keeps things from going haywire and usually generalises much better.</w:t>
      </w:r>
    </w:p>
    <w:p>
      <w:pPr>
        <w:spacing w:before="40" w:after="120"/>
        <w:jc w:val="left"/>
      </w:pPr>
      <w:r>
        <w:rPr>
          <w:b w:val="0"/>
          <w:i w:val="0"/>
          <w:sz w:val="22"/>
        </w:rPr>
        <w:t>I considered using Lasso as well, but decided against it. Polynomial features are inherently correlated with each other (e.g., x1^2 and x1*x1 are literally the same), and Lasso tends to behave unpredictably when features are strongly correlated. Ridge handles this more gracefully.</w:t>
      </w:r>
    </w:p>
    <w:p>
      <w:pPr>
        <w:pStyle w:val="Heading2"/>
        <w:jc w:val="left"/>
      </w:pPr>
      <w:r>
        <w:t>3.2 How I picked the degree and regularisation strength</w:t>
      </w:r>
    </w:p>
    <w:p>
      <w:pPr>
        <w:spacing w:before="40" w:after="120"/>
        <w:jc w:val="left"/>
      </w:pPr>
      <w:r>
        <w:rPr>
          <w:b w:val="0"/>
          <w:i w:val="0"/>
          <w:sz w:val="22"/>
        </w:rPr>
        <w:t>There are two things to tune: the polynomial degree d, and the Ridge penalty strength alpha. I treated this as a two-dimensional search problem and used 5-fold cross-validation to evaluate each combination. The idea was to start broad and then zoom in.</w:t>
      </w:r>
    </w:p>
    <w:p>
      <w:pPr>
        <w:spacing w:before="40" w:after="120"/>
        <w:jc w:val="left"/>
      </w:pPr>
      <w:r>
        <w:rPr>
          <w:b w:val="0"/>
          <w:i w:val="0"/>
          <w:sz w:val="22"/>
        </w:rPr>
        <w:t>First I ran a coarse grid search — for var1 I tried degrees 2 through 6, and for var2 degrees 4 through 13, each combined with 13 log-spaced alpha values spread from very small to very large. This gave me a rough sense of where the best region was. Then I did a much finer sweep of alpha values around the winner from the coarse search, and also checked whether neighbouring degrees (±1 for var1, ±2 for var2) did better at that alpha. Finally I ran sklearn's RidgeCV as an independent check — it has its own efficient built-in cross-validation for alpha selection — and I used whichever alpha gave the lower validation MSE.</w:t>
      </w:r>
    </w:p>
    <w:p>
      <w:pPr>
        <w:spacing w:before="40" w:after="120"/>
        <w:jc w:val="left"/>
      </w:pPr>
      <w:r>
        <w:rPr>
          <w:b w:val="0"/>
          <w:i w:val="0"/>
          <w:sz w:val="22"/>
        </w:rPr>
        <w:t>Once I had the final (degree, alpha) pair, I retrained the model on the full 1000 training samples and generated predictions for the test set.</w:t>
      </w:r>
    </w:p>
    <w:p>
      <w:r>
        <w:br w:type="page"/>
      </w:r>
    </w:p>
    <w:p>
      <w:pPr>
        <w:pStyle w:val="Heading1"/>
        <w:jc w:val="left"/>
      </w:pPr>
      <w:r>
        <w:t>4. Degree Selection and Results</w:t>
      </w:r>
    </w:p>
    <w:p>
      <w:pPr>
        <w:pStyle w:val="Heading2"/>
        <w:jc w:val="left"/>
      </w:pPr>
      <w:r>
        <w:t>4.1 Var1 – Steam Turbine</w:t>
      </w:r>
    </w:p>
    <w:p>
      <w:pPr>
        <w:spacing w:before="40" w:after="120"/>
        <w:jc w:val="left"/>
      </w:pPr>
      <w:r>
        <w:rPr>
          <w:b w:val="0"/>
          <w:i w:val="0"/>
          <w:sz w:val="22"/>
        </w:rPr>
        <w:t>For var1 the coarse search made it pretty clear that the data has a degree-5 structure. At lower degrees the model noticeably underfits — degree 2 barely gets an R2 of 0.69 and degree 3 sits around 0.91. Things improve steadily through degree 4 and 5. Degree 6 actually starts getting worse again despite having more features, which tells you the model is starting to overfit.</w:t>
      </w:r>
    </w:p>
    <w:p>
      <w:pPr>
        <w:spacing w:before="40" w:after="120"/>
        <w:jc w:val="left"/>
      </w:pPr>
      <w:r>
        <w:rPr>
          <w:b w:val="0"/>
          <w:i w:val="0"/>
          <w:sz w:val="22"/>
        </w:rPr>
        <w:t>One thing that surprised me a bit: at a very low alpha, degree 5 actually performs worse than degree 4. But once you crank the regularisation up to around alpha = 2.5, degree 5 clearly wins. The 461 polynomial features need a fairly strong penalty to stay in check. The fine alpha sweep confirmed that the sweet spot is around 2.47.</w:t>
      </w:r>
    </w:p>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tcPr>
          <w:p>
            <w:pPr>
              <w:jc w:val="center"/>
            </w:pPr>
            <w:r>
              <w:rPr>
                <w:b/>
                <w:sz w:val="20"/>
              </w:rPr>
              <w:t>Degree</w:t>
            </w:r>
          </w:p>
        </w:tc>
        <w:tc>
          <w:tcPr>
            <w:tcW w:type="dxa" w:w="1813"/>
          </w:tcPr>
          <w:p>
            <w:pPr>
              <w:jc w:val="center"/>
            </w:pPr>
            <w:r>
              <w:rPr>
                <w:b/>
                <w:sz w:val="20"/>
              </w:rPr>
              <w:t>Best alpha tried</w:t>
            </w:r>
          </w:p>
        </w:tc>
        <w:tc>
          <w:tcPr>
            <w:tcW w:type="dxa" w:w="1813"/>
          </w:tcPr>
          <w:p>
            <w:pPr>
              <w:jc w:val="center"/>
            </w:pPr>
            <w:r>
              <w:rPr>
                <w:b/>
                <w:sz w:val="20"/>
              </w:rPr>
              <w:t>CV MSE</w:t>
            </w:r>
          </w:p>
        </w:tc>
        <w:tc>
          <w:tcPr>
            <w:tcW w:type="dxa" w:w="1813"/>
          </w:tcPr>
          <w:p>
            <w:pPr>
              <w:jc w:val="center"/>
            </w:pPr>
            <w:r>
              <w:rPr>
                <w:b/>
                <w:sz w:val="20"/>
              </w:rPr>
              <w:t>CV R2</w:t>
            </w:r>
          </w:p>
        </w:tc>
        <w:tc>
          <w:tcPr>
            <w:tcW w:type="dxa" w:w="1813"/>
          </w:tcPr>
          <w:p>
            <w:pPr>
              <w:jc w:val="center"/>
            </w:pPr>
            <w:r>
              <w:rPr>
                <w:b/>
                <w:sz w:val="20"/>
              </w:rPr>
              <w:t>No. of features</w:t>
            </w:r>
          </w:p>
        </w:tc>
      </w:tr>
      <w:tr>
        <w:tc>
          <w:tcPr>
            <w:tcW w:type="dxa" w:w="1813"/>
          </w:tcPr>
          <w:p>
            <w:pPr>
              <w:jc w:val="center"/>
            </w:pPr>
            <w:r>
              <w:rPr>
                <w:sz w:val="20"/>
              </w:rPr>
              <w:t>2</w:t>
            </w:r>
          </w:p>
        </w:tc>
        <w:tc>
          <w:tcPr>
            <w:tcW w:type="dxa" w:w="1813"/>
          </w:tcPr>
          <w:p>
            <w:pPr>
              <w:jc w:val="center"/>
            </w:pPr>
            <w:r>
              <w:rPr>
                <w:sz w:val="20"/>
              </w:rPr>
              <w:t>1.0</w:t>
            </w:r>
          </w:p>
        </w:tc>
        <w:tc>
          <w:tcPr>
            <w:tcW w:type="dxa" w:w="1813"/>
          </w:tcPr>
          <w:p>
            <w:pPr>
              <w:jc w:val="center"/>
            </w:pPr>
            <w:r>
              <w:rPr>
                <w:sz w:val="20"/>
              </w:rPr>
              <w:t>3.21</w:t>
            </w:r>
          </w:p>
        </w:tc>
        <w:tc>
          <w:tcPr>
            <w:tcW w:type="dxa" w:w="1813"/>
          </w:tcPr>
          <w:p>
            <w:pPr>
              <w:jc w:val="center"/>
            </w:pPr>
            <w:r>
              <w:rPr>
                <w:sz w:val="20"/>
              </w:rPr>
              <w:t>0.69</w:t>
            </w:r>
          </w:p>
        </w:tc>
        <w:tc>
          <w:tcPr>
            <w:tcW w:type="dxa" w:w="1813"/>
          </w:tcPr>
          <w:p>
            <w:pPr>
              <w:jc w:val="center"/>
            </w:pPr>
            <w:r>
              <w:rPr>
                <w:sz w:val="20"/>
              </w:rPr>
              <w:t>27</w:t>
            </w:r>
          </w:p>
        </w:tc>
      </w:tr>
      <w:tr>
        <w:tc>
          <w:tcPr>
            <w:tcW w:type="dxa" w:w="1813"/>
          </w:tcPr>
          <w:p>
            <w:pPr>
              <w:jc w:val="center"/>
            </w:pPr>
            <w:r>
              <w:rPr>
                <w:sz w:val="20"/>
              </w:rPr>
              <w:t>3</w:t>
            </w:r>
          </w:p>
        </w:tc>
        <w:tc>
          <w:tcPr>
            <w:tcW w:type="dxa" w:w="1813"/>
          </w:tcPr>
          <w:p>
            <w:pPr>
              <w:jc w:val="center"/>
            </w:pPr>
            <w:r>
              <w:rPr>
                <w:sz w:val="20"/>
              </w:rPr>
              <w:t>1.0</w:t>
            </w:r>
          </w:p>
        </w:tc>
        <w:tc>
          <w:tcPr>
            <w:tcW w:type="dxa" w:w="1813"/>
          </w:tcPr>
          <w:p>
            <w:pPr>
              <w:jc w:val="center"/>
            </w:pPr>
            <w:r>
              <w:rPr>
                <w:sz w:val="20"/>
              </w:rPr>
              <w:t>0.91</w:t>
            </w:r>
          </w:p>
        </w:tc>
        <w:tc>
          <w:tcPr>
            <w:tcW w:type="dxa" w:w="1813"/>
          </w:tcPr>
          <w:p>
            <w:pPr>
              <w:jc w:val="center"/>
            </w:pPr>
            <w:r>
              <w:rPr>
                <w:sz w:val="20"/>
              </w:rPr>
              <w:t>0.91</w:t>
            </w:r>
          </w:p>
        </w:tc>
        <w:tc>
          <w:tcPr>
            <w:tcW w:type="dxa" w:w="1813"/>
          </w:tcPr>
          <w:p>
            <w:pPr>
              <w:jc w:val="center"/>
            </w:pPr>
            <w:r>
              <w:rPr>
                <w:sz w:val="20"/>
              </w:rPr>
              <w:t>83</w:t>
            </w:r>
          </w:p>
        </w:tc>
      </w:tr>
      <w:tr>
        <w:tc>
          <w:tcPr>
            <w:tcW w:type="dxa" w:w="1813"/>
          </w:tcPr>
          <w:p>
            <w:pPr>
              <w:jc w:val="center"/>
            </w:pPr>
            <w:r>
              <w:rPr>
                <w:sz w:val="20"/>
              </w:rPr>
              <w:t>4</w:t>
            </w:r>
          </w:p>
        </w:tc>
        <w:tc>
          <w:tcPr>
            <w:tcW w:type="dxa" w:w="1813"/>
          </w:tcPr>
          <w:p>
            <w:pPr>
              <w:jc w:val="center"/>
            </w:pPr>
            <w:r>
              <w:rPr>
                <w:sz w:val="20"/>
              </w:rPr>
              <w:t>3.16</w:t>
            </w:r>
          </w:p>
        </w:tc>
        <w:tc>
          <w:tcPr>
            <w:tcW w:type="dxa" w:w="1813"/>
          </w:tcPr>
          <w:p>
            <w:pPr>
              <w:jc w:val="center"/>
            </w:pPr>
            <w:r>
              <w:rPr>
                <w:sz w:val="20"/>
              </w:rPr>
              <w:t>0.69</w:t>
            </w:r>
          </w:p>
        </w:tc>
        <w:tc>
          <w:tcPr>
            <w:tcW w:type="dxa" w:w="1813"/>
          </w:tcPr>
          <w:p>
            <w:pPr>
              <w:jc w:val="center"/>
            </w:pPr>
            <w:r>
              <w:rPr>
                <w:sz w:val="20"/>
              </w:rPr>
              <w:t>0.93</w:t>
            </w:r>
          </w:p>
        </w:tc>
        <w:tc>
          <w:tcPr>
            <w:tcW w:type="dxa" w:w="1813"/>
          </w:tcPr>
          <w:p>
            <w:pPr>
              <w:jc w:val="center"/>
            </w:pPr>
            <w:r>
              <w:rPr>
                <w:sz w:val="20"/>
              </w:rPr>
              <w:t>209</w:t>
            </w:r>
          </w:p>
        </w:tc>
      </w:tr>
      <w:tr>
        <w:tc>
          <w:tcPr>
            <w:tcW w:type="dxa" w:w="1813"/>
          </w:tcPr>
          <w:p>
            <w:pPr>
              <w:jc w:val="center"/>
            </w:pPr>
            <w:r>
              <w:rPr>
                <w:sz w:val="20"/>
              </w:rPr>
              <w:t>5</w:t>
            </w:r>
          </w:p>
        </w:tc>
        <w:tc>
          <w:tcPr>
            <w:tcW w:type="dxa" w:w="1813"/>
          </w:tcPr>
          <w:p>
            <w:pPr>
              <w:jc w:val="center"/>
            </w:pPr>
            <w:r>
              <w:rPr>
                <w:sz w:val="20"/>
              </w:rPr>
              <w:t>2.477</w:t>
            </w:r>
          </w:p>
        </w:tc>
        <w:tc>
          <w:tcPr>
            <w:tcW w:type="dxa" w:w="1813"/>
          </w:tcPr>
          <w:p>
            <w:pPr>
              <w:jc w:val="center"/>
            </w:pPr>
            <w:r>
              <w:rPr>
                <w:sz w:val="20"/>
              </w:rPr>
              <w:t>0.49</w:t>
            </w:r>
          </w:p>
        </w:tc>
        <w:tc>
          <w:tcPr>
            <w:tcW w:type="dxa" w:w="1813"/>
          </w:tcPr>
          <w:p>
            <w:pPr>
              <w:jc w:val="center"/>
            </w:pPr>
            <w:r>
              <w:rPr>
                <w:sz w:val="20"/>
              </w:rPr>
              <w:t>0.95</w:t>
            </w:r>
          </w:p>
        </w:tc>
        <w:tc>
          <w:tcPr>
            <w:tcW w:type="dxa" w:w="1813"/>
          </w:tcPr>
          <w:p>
            <w:pPr>
              <w:jc w:val="center"/>
            </w:pPr>
            <w:r>
              <w:rPr>
                <w:sz w:val="20"/>
              </w:rPr>
              <w:t>461</w:t>
            </w:r>
          </w:p>
        </w:tc>
      </w:tr>
      <w:tr>
        <w:tc>
          <w:tcPr>
            <w:tcW w:type="dxa" w:w="1813"/>
          </w:tcPr>
          <w:p>
            <w:pPr>
              <w:jc w:val="center"/>
            </w:pPr>
            <w:r>
              <w:rPr>
                <w:sz w:val="20"/>
              </w:rPr>
              <w:t>6</w:t>
            </w:r>
          </w:p>
        </w:tc>
        <w:tc>
          <w:tcPr>
            <w:tcW w:type="dxa" w:w="1813"/>
          </w:tcPr>
          <w:p>
            <w:pPr>
              <w:jc w:val="center"/>
            </w:pPr>
            <w:r>
              <w:rPr>
                <w:sz w:val="20"/>
              </w:rPr>
              <w:t>3.16</w:t>
            </w:r>
          </w:p>
        </w:tc>
        <w:tc>
          <w:tcPr>
            <w:tcW w:type="dxa" w:w="1813"/>
          </w:tcPr>
          <w:p>
            <w:pPr>
              <w:jc w:val="center"/>
            </w:pPr>
            <w:r>
              <w:rPr>
                <w:sz w:val="20"/>
              </w:rPr>
              <w:t>0.54</w:t>
            </w:r>
          </w:p>
        </w:tc>
        <w:tc>
          <w:tcPr>
            <w:tcW w:type="dxa" w:w="1813"/>
          </w:tcPr>
          <w:p>
            <w:pPr>
              <w:jc w:val="center"/>
            </w:pPr>
            <w:r>
              <w:rPr>
                <w:sz w:val="20"/>
              </w:rPr>
              <w:t>0.95</w:t>
            </w:r>
          </w:p>
        </w:tc>
        <w:tc>
          <w:tcPr>
            <w:tcW w:type="dxa" w:w="1813"/>
          </w:tcPr>
          <w:p>
            <w:pPr>
              <w:jc w:val="center"/>
            </w:pPr>
            <w:r>
              <w:rPr>
                <w:sz w:val="20"/>
              </w:rPr>
              <w:t>923</w:t>
            </w:r>
          </w:p>
        </w:tc>
      </w:tr>
    </w:tbl>
    <w:p/>
    <w:p>
      <w:pPr>
        <w:spacing w:before="40" w:after="120"/>
        <w:jc w:val="left"/>
      </w:pPr>
      <w:r>
        <w:rPr>
          <w:b w:val="0"/>
          <w:i w:val="0"/>
          <w:sz w:val="22"/>
        </w:rPr>
        <w:t>Final choice for var1: degree 5, alpha = 2.477.</w:t>
      </w:r>
    </w:p>
    <w:p/>
    <w:p>
      <w:pPr>
        <w:jc w:val="center"/>
      </w:pPr>
      <w:r>
        <w:drawing>
          <wp:inline xmlns:a="http://schemas.openxmlformats.org/drawingml/2006/main" xmlns:pic="http://schemas.openxmlformats.org/drawingml/2006/picture">
            <wp:extent cx="5303520" cy="2044158"/>
            <wp:docPr id="2" name="Picture 2"/>
            <wp:cNvGraphicFramePr>
              <a:graphicFrameLocks noChangeAspect="1"/>
            </wp:cNvGraphicFramePr>
            <a:graphic>
              <a:graphicData uri="http://schemas.openxmlformats.org/drawingml/2006/picture">
                <pic:pic>
                  <pic:nvPicPr>
                    <pic:cNvPr id="0" name="fig1_degree_selection.png"/>
                    <pic:cNvPicPr/>
                  </pic:nvPicPr>
                  <pic:blipFill>
                    <a:blip r:embed="rId10"/>
                    <a:stretch>
                      <a:fillRect/>
                    </a:stretch>
                  </pic:blipFill>
                  <pic:spPr>
                    <a:xfrm>
                      <a:off x="0" y="0"/>
                      <a:ext cx="5303520" cy="2044158"/>
                    </a:xfrm>
                    <a:prstGeom prst="rect"/>
                  </pic:spPr>
                </pic:pic>
              </a:graphicData>
            </a:graphic>
          </wp:inline>
        </w:drawing>
      </w:r>
    </w:p>
    <w:p>
      <w:pPr>
        <w:spacing w:after="200"/>
        <w:jc w:val="center"/>
      </w:pPr>
      <w:r>
        <w:rPr>
          <w:i/>
          <w:sz w:val="18"/>
        </w:rPr>
        <w:t>Figure 2. How CV MSE changes with polynomial degree for both problems. The dashed line marks the selected degree.</w:t>
      </w:r>
    </w:p>
    <w:p>
      <w:pPr>
        <w:jc w:val="center"/>
      </w:pPr>
      <w:r>
        <w:drawing>
          <wp:inline xmlns:a="http://schemas.openxmlformats.org/drawingml/2006/main" xmlns:pic="http://schemas.openxmlformats.org/drawingml/2006/picture">
            <wp:extent cx="5303520" cy="2041187"/>
            <wp:docPr id="3" name="Picture 3"/>
            <wp:cNvGraphicFramePr>
              <a:graphicFrameLocks noChangeAspect="1"/>
            </wp:cNvGraphicFramePr>
            <a:graphic>
              <a:graphicData uri="http://schemas.openxmlformats.org/drawingml/2006/picture">
                <pic:pic>
                  <pic:nvPicPr>
                    <pic:cNvPr id="0" name="fig2_alpha_selection.png"/>
                    <pic:cNvPicPr/>
                  </pic:nvPicPr>
                  <pic:blipFill>
                    <a:blip r:embed="rId11"/>
                    <a:stretch>
                      <a:fillRect/>
                    </a:stretch>
                  </pic:blipFill>
                  <pic:spPr>
                    <a:xfrm>
                      <a:off x="0" y="0"/>
                      <a:ext cx="5303520" cy="2041187"/>
                    </a:xfrm>
                    <a:prstGeom prst="rect"/>
                  </pic:spPr>
                </pic:pic>
              </a:graphicData>
            </a:graphic>
          </wp:inline>
        </w:drawing>
      </w:r>
    </w:p>
    <w:p>
      <w:pPr>
        <w:spacing w:after="200"/>
        <w:jc w:val="center"/>
      </w:pPr>
      <w:r>
        <w:rPr>
          <w:i/>
          <w:sz w:val="18"/>
        </w:rPr>
        <w:t>Figure 3. CV MSE as a function of Ridge alpha at the chosen degree. The dashed line marks the selected alpha.</w:t>
      </w:r>
    </w:p>
    <w:p>
      <w:pPr>
        <w:pStyle w:val="Heading2"/>
        <w:jc w:val="left"/>
      </w:pPr>
      <w:r>
        <w:t>4.2 Var2 – Thermal Reservoir</w:t>
      </w:r>
    </w:p>
    <w:p>
      <w:pPr>
        <w:spacing w:before="40" w:after="120"/>
        <w:jc w:val="left"/>
      </w:pPr>
      <w:r>
        <w:rPr>
          <w:b w:val="0"/>
          <w:i w:val="0"/>
          <w:sz w:val="22"/>
        </w:rPr>
        <w:t>Var2 is different because there are only 3 input features, so polynomial features grow much slower. At degree 12 you still only have 454 features, which is very manageable. This meant I could go to much higher degrees without things blowing up.</w:t>
      </w:r>
    </w:p>
    <w:p>
      <w:pPr>
        <w:spacing w:before="40" w:after="120"/>
        <w:jc w:val="left"/>
      </w:pPr>
      <w:r>
        <w:rPr>
          <w:b w:val="0"/>
          <w:i w:val="0"/>
          <w:sz w:val="22"/>
        </w:rPr>
        <w:t>The search showed a steady and clear improvement all the way from degree 4 up to degree 12. After that the validation MSE starts creeping back up, so degree 12 is where things peak. The R2 at degree 12 is 0.9949 which is really quite good — the model is capturing almost all the variance in the data. I also noticed that for this problem, the optimal alpha is much smaller (around 0.23) because the features are fewer and less redundant at each degree.</w:t>
      </w:r>
    </w:p>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tcPr>
          <w:p>
            <w:pPr>
              <w:jc w:val="center"/>
            </w:pPr>
            <w:r>
              <w:rPr>
                <w:b/>
                <w:sz w:val="20"/>
              </w:rPr>
              <w:t>Degree</w:t>
            </w:r>
          </w:p>
        </w:tc>
        <w:tc>
          <w:tcPr>
            <w:tcW w:type="dxa" w:w="1813"/>
          </w:tcPr>
          <w:p>
            <w:pPr>
              <w:jc w:val="center"/>
            </w:pPr>
            <w:r>
              <w:rPr>
                <w:b/>
                <w:sz w:val="20"/>
              </w:rPr>
              <w:t>Best alpha tried</w:t>
            </w:r>
          </w:p>
        </w:tc>
        <w:tc>
          <w:tcPr>
            <w:tcW w:type="dxa" w:w="1813"/>
          </w:tcPr>
          <w:p>
            <w:pPr>
              <w:jc w:val="center"/>
            </w:pPr>
            <w:r>
              <w:rPr>
                <w:b/>
                <w:sz w:val="20"/>
              </w:rPr>
              <w:t>CV MSE</w:t>
            </w:r>
          </w:p>
        </w:tc>
        <w:tc>
          <w:tcPr>
            <w:tcW w:type="dxa" w:w="1813"/>
          </w:tcPr>
          <w:p>
            <w:pPr>
              <w:jc w:val="center"/>
            </w:pPr>
            <w:r>
              <w:rPr>
                <w:b/>
                <w:sz w:val="20"/>
              </w:rPr>
              <w:t>CV R2</w:t>
            </w:r>
          </w:p>
        </w:tc>
        <w:tc>
          <w:tcPr>
            <w:tcW w:type="dxa" w:w="1813"/>
          </w:tcPr>
          <w:p>
            <w:pPr>
              <w:jc w:val="center"/>
            </w:pPr>
            <w:r>
              <w:rPr>
                <w:b/>
                <w:sz w:val="20"/>
              </w:rPr>
              <w:t>No. of features</w:t>
            </w:r>
          </w:p>
        </w:tc>
      </w:tr>
      <w:tr>
        <w:tc>
          <w:tcPr>
            <w:tcW w:type="dxa" w:w="1813"/>
          </w:tcPr>
          <w:p>
            <w:pPr>
              <w:jc w:val="center"/>
            </w:pPr>
            <w:r>
              <w:rPr>
                <w:sz w:val="20"/>
              </w:rPr>
              <w:t>7</w:t>
            </w:r>
          </w:p>
        </w:tc>
        <w:tc>
          <w:tcPr>
            <w:tcW w:type="dxa" w:w="1813"/>
          </w:tcPr>
          <w:p>
            <w:pPr>
              <w:jc w:val="center"/>
            </w:pPr>
            <w:r>
              <w:rPr>
                <w:sz w:val="20"/>
              </w:rPr>
              <w:t>0.01</w:t>
            </w:r>
          </w:p>
        </w:tc>
        <w:tc>
          <w:tcPr>
            <w:tcW w:type="dxa" w:w="1813"/>
          </w:tcPr>
          <w:p>
            <w:pPr>
              <w:jc w:val="center"/>
            </w:pPr>
            <w:r>
              <w:rPr>
                <w:sz w:val="20"/>
              </w:rPr>
              <w:t>0.33</w:t>
            </w:r>
          </w:p>
        </w:tc>
        <w:tc>
          <w:tcPr>
            <w:tcW w:type="dxa" w:w="1813"/>
          </w:tcPr>
          <w:p>
            <w:pPr>
              <w:jc w:val="center"/>
            </w:pPr>
            <w:r>
              <w:rPr>
                <w:sz w:val="20"/>
              </w:rPr>
              <w:t>0.994</w:t>
            </w:r>
          </w:p>
        </w:tc>
        <w:tc>
          <w:tcPr>
            <w:tcW w:type="dxa" w:w="1813"/>
          </w:tcPr>
          <w:p>
            <w:pPr>
              <w:jc w:val="center"/>
            </w:pPr>
            <w:r>
              <w:rPr>
                <w:sz w:val="20"/>
              </w:rPr>
              <w:t>120</w:t>
            </w:r>
          </w:p>
        </w:tc>
      </w:tr>
      <w:tr>
        <w:tc>
          <w:tcPr>
            <w:tcW w:type="dxa" w:w="1813"/>
          </w:tcPr>
          <w:p>
            <w:pPr>
              <w:jc w:val="center"/>
            </w:pPr>
            <w:r>
              <w:rPr>
                <w:sz w:val="20"/>
              </w:rPr>
              <w:t>8</w:t>
            </w:r>
          </w:p>
        </w:tc>
        <w:tc>
          <w:tcPr>
            <w:tcW w:type="dxa" w:w="1813"/>
          </w:tcPr>
          <w:p>
            <w:pPr>
              <w:jc w:val="center"/>
            </w:pPr>
            <w:r>
              <w:rPr>
                <w:sz w:val="20"/>
              </w:rPr>
              <w:t>0.01</w:t>
            </w:r>
          </w:p>
        </w:tc>
        <w:tc>
          <w:tcPr>
            <w:tcW w:type="dxa" w:w="1813"/>
          </w:tcPr>
          <w:p>
            <w:pPr>
              <w:jc w:val="center"/>
            </w:pPr>
            <w:r>
              <w:rPr>
                <w:sz w:val="20"/>
              </w:rPr>
              <w:t>0.28</w:t>
            </w:r>
          </w:p>
        </w:tc>
        <w:tc>
          <w:tcPr>
            <w:tcW w:type="dxa" w:w="1813"/>
          </w:tcPr>
          <w:p>
            <w:pPr>
              <w:jc w:val="center"/>
            </w:pPr>
            <w:r>
              <w:rPr>
                <w:sz w:val="20"/>
              </w:rPr>
              <w:t>0.994</w:t>
            </w:r>
          </w:p>
        </w:tc>
        <w:tc>
          <w:tcPr>
            <w:tcW w:type="dxa" w:w="1813"/>
          </w:tcPr>
          <w:p>
            <w:pPr>
              <w:jc w:val="center"/>
            </w:pPr>
            <w:r>
              <w:rPr>
                <w:sz w:val="20"/>
              </w:rPr>
              <w:t>165</w:t>
            </w:r>
          </w:p>
        </w:tc>
      </w:tr>
      <w:tr>
        <w:tc>
          <w:tcPr>
            <w:tcW w:type="dxa" w:w="1813"/>
          </w:tcPr>
          <w:p>
            <w:pPr>
              <w:jc w:val="center"/>
            </w:pPr>
            <w:r>
              <w:rPr>
                <w:sz w:val="20"/>
              </w:rPr>
              <w:t>9</w:t>
            </w:r>
          </w:p>
        </w:tc>
        <w:tc>
          <w:tcPr>
            <w:tcW w:type="dxa" w:w="1813"/>
          </w:tcPr>
          <w:p>
            <w:pPr>
              <w:jc w:val="center"/>
            </w:pPr>
            <w:r>
              <w:rPr>
                <w:sz w:val="20"/>
              </w:rPr>
              <w:t>0.01</w:t>
            </w:r>
          </w:p>
        </w:tc>
        <w:tc>
          <w:tcPr>
            <w:tcW w:type="dxa" w:w="1813"/>
          </w:tcPr>
          <w:p>
            <w:pPr>
              <w:jc w:val="center"/>
            </w:pPr>
            <w:r>
              <w:rPr>
                <w:sz w:val="20"/>
              </w:rPr>
              <w:t>0.27</w:t>
            </w:r>
          </w:p>
        </w:tc>
        <w:tc>
          <w:tcPr>
            <w:tcW w:type="dxa" w:w="1813"/>
          </w:tcPr>
          <w:p>
            <w:pPr>
              <w:jc w:val="center"/>
            </w:pPr>
            <w:r>
              <w:rPr>
                <w:sz w:val="20"/>
              </w:rPr>
              <w:t>0.995</w:t>
            </w:r>
          </w:p>
        </w:tc>
        <w:tc>
          <w:tcPr>
            <w:tcW w:type="dxa" w:w="1813"/>
          </w:tcPr>
          <w:p>
            <w:pPr>
              <w:jc w:val="center"/>
            </w:pPr>
            <w:r>
              <w:rPr>
                <w:sz w:val="20"/>
              </w:rPr>
              <w:t>220</w:t>
            </w:r>
          </w:p>
        </w:tc>
      </w:tr>
      <w:tr>
        <w:tc>
          <w:tcPr>
            <w:tcW w:type="dxa" w:w="1813"/>
          </w:tcPr>
          <w:p>
            <w:pPr>
              <w:jc w:val="center"/>
            </w:pPr>
            <w:r>
              <w:rPr>
                <w:sz w:val="20"/>
              </w:rPr>
              <w:t>10</w:t>
            </w:r>
          </w:p>
        </w:tc>
        <w:tc>
          <w:tcPr>
            <w:tcW w:type="dxa" w:w="1813"/>
          </w:tcPr>
          <w:p>
            <w:pPr>
              <w:jc w:val="center"/>
            </w:pPr>
            <w:r>
              <w:rPr>
                <w:sz w:val="20"/>
              </w:rPr>
              <w:t>0.10</w:t>
            </w:r>
          </w:p>
        </w:tc>
        <w:tc>
          <w:tcPr>
            <w:tcW w:type="dxa" w:w="1813"/>
          </w:tcPr>
          <w:p>
            <w:pPr>
              <w:jc w:val="center"/>
            </w:pPr>
            <w:r>
              <w:rPr>
                <w:sz w:val="20"/>
              </w:rPr>
              <w:t>0.27</w:t>
            </w:r>
          </w:p>
        </w:tc>
        <w:tc>
          <w:tcPr>
            <w:tcW w:type="dxa" w:w="1813"/>
          </w:tcPr>
          <w:p>
            <w:pPr>
              <w:jc w:val="center"/>
            </w:pPr>
            <w:r>
              <w:rPr>
                <w:sz w:val="20"/>
              </w:rPr>
              <w:t>0.995</w:t>
            </w:r>
          </w:p>
        </w:tc>
        <w:tc>
          <w:tcPr>
            <w:tcW w:type="dxa" w:w="1813"/>
          </w:tcPr>
          <w:p>
            <w:pPr>
              <w:jc w:val="center"/>
            </w:pPr>
            <w:r>
              <w:rPr>
                <w:sz w:val="20"/>
              </w:rPr>
              <w:t>286</w:t>
            </w:r>
          </w:p>
        </w:tc>
      </w:tr>
      <w:tr>
        <w:tc>
          <w:tcPr>
            <w:tcW w:type="dxa" w:w="1813"/>
          </w:tcPr>
          <w:p>
            <w:pPr>
              <w:jc w:val="center"/>
            </w:pPr>
            <w:r>
              <w:rPr>
                <w:sz w:val="20"/>
              </w:rPr>
              <w:t>11</w:t>
            </w:r>
          </w:p>
        </w:tc>
        <w:tc>
          <w:tcPr>
            <w:tcW w:type="dxa" w:w="1813"/>
          </w:tcPr>
          <w:p>
            <w:pPr>
              <w:jc w:val="center"/>
            </w:pPr>
            <w:r>
              <w:rPr>
                <w:sz w:val="20"/>
              </w:rPr>
              <w:t>0.10</w:t>
            </w:r>
          </w:p>
        </w:tc>
        <w:tc>
          <w:tcPr>
            <w:tcW w:type="dxa" w:w="1813"/>
          </w:tcPr>
          <w:p>
            <w:pPr>
              <w:jc w:val="center"/>
            </w:pPr>
            <w:r>
              <w:rPr>
                <w:sz w:val="20"/>
              </w:rPr>
              <w:t>0.27</w:t>
            </w:r>
          </w:p>
        </w:tc>
        <w:tc>
          <w:tcPr>
            <w:tcW w:type="dxa" w:w="1813"/>
          </w:tcPr>
          <w:p>
            <w:pPr>
              <w:jc w:val="center"/>
            </w:pPr>
            <w:r>
              <w:rPr>
                <w:sz w:val="20"/>
              </w:rPr>
              <w:t>0.995</w:t>
            </w:r>
          </w:p>
        </w:tc>
        <w:tc>
          <w:tcPr>
            <w:tcW w:type="dxa" w:w="1813"/>
          </w:tcPr>
          <w:p>
            <w:pPr>
              <w:jc w:val="center"/>
            </w:pPr>
            <w:r>
              <w:rPr>
                <w:sz w:val="20"/>
              </w:rPr>
              <w:t>364</w:t>
            </w:r>
          </w:p>
        </w:tc>
      </w:tr>
      <w:tr>
        <w:tc>
          <w:tcPr>
            <w:tcW w:type="dxa" w:w="1813"/>
          </w:tcPr>
          <w:p>
            <w:pPr>
              <w:jc w:val="center"/>
            </w:pPr>
            <w:r>
              <w:rPr>
                <w:sz w:val="20"/>
              </w:rPr>
              <w:t>12</w:t>
            </w:r>
          </w:p>
        </w:tc>
        <w:tc>
          <w:tcPr>
            <w:tcW w:type="dxa" w:w="1813"/>
          </w:tcPr>
          <w:p>
            <w:pPr>
              <w:jc w:val="center"/>
            </w:pPr>
            <w:r>
              <w:rPr>
                <w:sz w:val="20"/>
              </w:rPr>
              <w:t>0.231</w:t>
            </w:r>
          </w:p>
        </w:tc>
        <w:tc>
          <w:tcPr>
            <w:tcW w:type="dxa" w:w="1813"/>
          </w:tcPr>
          <w:p>
            <w:pPr>
              <w:jc w:val="center"/>
            </w:pPr>
            <w:r>
              <w:rPr>
                <w:sz w:val="20"/>
              </w:rPr>
              <w:t>0.26</w:t>
            </w:r>
          </w:p>
        </w:tc>
        <w:tc>
          <w:tcPr>
            <w:tcW w:type="dxa" w:w="1813"/>
          </w:tcPr>
          <w:p>
            <w:pPr>
              <w:jc w:val="center"/>
            </w:pPr>
            <w:r>
              <w:rPr>
                <w:sz w:val="20"/>
              </w:rPr>
              <w:t>0.995</w:t>
            </w:r>
          </w:p>
        </w:tc>
        <w:tc>
          <w:tcPr>
            <w:tcW w:type="dxa" w:w="1813"/>
          </w:tcPr>
          <w:p>
            <w:pPr>
              <w:jc w:val="center"/>
            </w:pPr>
            <w:r>
              <w:rPr>
                <w:sz w:val="20"/>
              </w:rPr>
              <w:t>454</w:t>
            </w:r>
          </w:p>
        </w:tc>
      </w:tr>
      <w:tr>
        <w:tc>
          <w:tcPr>
            <w:tcW w:type="dxa" w:w="1813"/>
          </w:tcPr>
          <w:p>
            <w:pPr>
              <w:jc w:val="center"/>
            </w:pPr>
            <w:r>
              <w:rPr>
                <w:sz w:val="20"/>
              </w:rPr>
              <w:t>13</w:t>
            </w:r>
          </w:p>
        </w:tc>
        <w:tc>
          <w:tcPr>
            <w:tcW w:type="dxa" w:w="1813"/>
          </w:tcPr>
          <w:p>
            <w:pPr>
              <w:jc w:val="center"/>
            </w:pPr>
            <w:r>
              <w:rPr>
                <w:sz w:val="20"/>
              </w:rPr>
              <w:t>0.316</w:t>
            </w:r>
          </w:p>
        </w:tc>
        <w:tc>
          <w:tcPr>
            <w:tcW w:type="dxa" w:w="1813"/>
          </w:tcPr>
          <w:p>
            <w:pPr>
              <w:jc w:val="center"/>
            </w:pPr>
            <w:r>
              <w:rPr>
                <w:sz w:val="20"/>
              </w:rPr>
              <w:t>0.27</w:t>
            </w:r>
          </w:p>
        </w:tc>
        <w:tc>
          <w:tcPr>
            <w:tcW w:type="dxa" w:w="1813"/>
          </w:tcPr>
          <w:p>
            <w:pPr>
              <w:jc w:val="center"/>
            </w:pPr>
            <w:r>
              <w:rPr>
                <w:sz w:val="20"/>
              </w:rPr>
              <w:t>0.995</w:t>
            </w:r>
          </w:p>
        </w:tc>
        <w:tc>
          <w:tcPr>
            <w:tcW w:type="dxa" w:w="1813"/>
          </w:tcPr>
          <w:p>
            <w:pPr>
              <w:jc w:val="center"/>
            </w:pPr>
            <w:r>
              <w:rPr>
                <w:sz w:val="20"/>
              </w:rPr>
              <w:t>559</w:t>
            </w:r>
          </w:p>
        </w:tc>
      </w:tr>
      <w:tr>
        <w:tc>
          <w:tcPr>
            <w:tcW w:type="dxa" w:w="1813"/>
          </w:tcPr>
          <w:p>
            <w:pPr>
              <w:jc w:val="center"/>
            </w:pPr>
            <w:r>
              <w:rPr>
                <w:sz w:val="20"/>
              </w:rPr>
              <w:t>14</w:t>
            </w:r>
          </w:p>
        </w:tc>
        <w:tc>
          <w:tcPr>
            <w:tcW w:type="dxa" w:w="1813"/>
          </w:tcPr>
          <w:p>
            <w:pPr>
              <w:jc w:val="center"/>
            </w:pPr>
            <w:r>
              <w:rPr>
                <w:sz w:val="20"/>
              </w:rPr>
              <w:t>0.316</w:t>
            </w:r>
          </w:p>
        </w:tc>
        <w:tc>
          <w:tcPr>
            <w:tcW w:type="dxa" w:w="1813"/>
          </w:tcPr>
          <w:p>
            <w:pPr>
              <w:jc w:val="center"/>
            </w:pPr>
            <w:r>
              <w:rPr>
                <w:sz w:val="20"/>
              </w:rPr>
              <w:t>0.27</w:t>
            </w:r>
          </w:p>
        </w:tc>
        <w:tc>
          <w:tcPr>
            <w:tcW w:type="dxa" w:w="1813"/>
          </w:tcPr>
          <w:p>
            <w:pPr>
              <w:jc w:val="center"/>
            </w:pPr>
            <w:r>
              <w:rPr>
                <w:sz w:val="20"/>
              </w:rPr>
              <w:t>0.995</w:t>
            </w:r>
          </w:p>
        </w:tc>
        <w:tc>
          <w:tcPr>
            <w:tcW w:type="dxa" w:w="1813"/>
          </w:tcPr>
          <w:p>
            <w:pPr>
              <w:jc w:val="center"/>
            </w:pPr>
            <w:r>
              <w:rPr>
                <w:sz w:val="20"/>
              </w:rPr>
              <w:t>680</w:t>
            </w:r>
          </w:p>
        </w:tc>
      </w:tr>
    </w:tbl>
    <w:p/>
    <w:p>
      <w:pPr>
        <w:spacing w:before="40" w:after="120"/>
        <w:jc w:val="left"/>
      </w:pPr>
      <w:r>
        <w:rPr>
          <w:b w:val="0"/>
          <w:i w:val="0"/>
          <w:sz w:val="22"/>
        </w:rPr>
        <w:t>Final choice for var2: degree 12, alpha = 0.231 (confirmed by RidgeCV).</w:t>
      </w:r>
    </w:p>
    <w:p>
      <w:r>
        <w:br w:type="page"/>
      </w:r>
    </w:p>
    <w:p>
      <w:pPr>
        <w:pStyle w:val="Heading1"/>
        <w:jc w:val="left"/>
      </w:pPr>
      <w:r>
        <w:t>5. Results</w:t>
      </w:r>
    </w:p>
    <w:p>
      <w:pPr>
        <w:pStyle w:val="Heading2"/>
        <w:jc w:val="left"/>
      </w:pPr>
      <w:r>
        <w:t>5.1 Cross-validation summary</w:t>
      </w:r>
    </w:p>
    <w:p>
      <w:pPr>
        <w:spacing w:before="40" w:after="120"/>
        <w:jc w:val="left"/>
      </w:pPr>
      <w:r>
        <w:rPr>
          <w:b w:val="0"/>
          <w:i w:val="0"/>
          <w:sz w:val="22"/>
        </w:rPr>
        <w:t>Here is a quick summary of the final cross-validation numbers for both models:</w:t>
      </w:r>
    </w:p>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511"/>
          </w:tcPr>
          <w:p>
            <w:pPr>
              <w:jc w:val="center"/>
            </w:pPr>
            <w:r>
              <w:rPr>
                <w:b/>
                <w:sz w:val="20"/>
              </w:rPr>
              <w:t>Problem</w:t>
            </w:r>
          </w:p>
        </w:tc>
        <w:tc>
          <w:tcPr>
            <w:tcW w:type="dxa" w:w="1511"/>
          </w:tcPr>
          <w:p>
            <w:pPr>
              <w:jc w:val="center"/>
            </w:pPr>
            <w:r>
              <w:rPr>
                <w:b/>
                <w:sz w:val="20"/>
              </w:rPr>
              <w:t>Degree</w:t>
            </w:r>
          </w:p>
        </w:tc>
        <w:tc>
          <w:tcPr>
            <w:tcW w:type="dxa" w:w="1511"/>
          </w:tcPr>
          <w:p>
            <w:pPr>
              <w:jc w:val="center"/>
            </w:pPr>
            <w:r>
              <w:rPr>
                <w:b/>
                <w:sz w:val="20"/>
              </w:rPr>
              <w:t>Alpha</w:t>
            </w:r>
          </w:p>
        </w:tc>
        <w:tc>
          <w:tcPr>
            <w:tcW w:type="dxa" w:w="1511"/>
          </w:tcPr>
          <w:p>
            <w:pPr>
              <w:jc w:val="center"/>
            </w:pPr>
            <w:r>
              <w:rPr>
                <w:b/>
                <w:sz w:val="20"/>
              </w:rPr>
              <w:t>5-fold CV MSE</w:t>
            </w:r>
          </w:p>
        </w:tc>
        <w:tc>
          <w:tcPr>
            <w:tcW w:type="dxa" w:w="1511"/>
          </w:tcPr>
          <w:p>
            <w:pPr>
              <w:jc w:val="center"/>
            </w:pPr>
            <w:r>
              <w:rPr>
                <w:b/>
                <w:sz w:val="20"/>
              </w:rPr>
              <w:t>5-fold CV R2</w:t>
            </w:r>
          </w:p>
        </w:tc>
        <w:tc>
          <w:tcPr>
            <w:tcW w:type="dxa" w:w="1511"/>
          </w:tcPr>
          <w:p>
            <w:pPr>
              <w:jc w:val="center"/>
            </w:pPr>
            <w:r>
              <w:rPr>
                <w:b/>
                <w:sz w:val="20"/>
              </w:rPr>
              <w:t>Poly features</w:t>
            </w:r>
          </w:p>
        </w:tc>
      </w:tr>
      <w:tr>
        <w:tc>
          <w:tcPr>
            <w:tcW w:type="dxa" w:w="1511"/>
          </w:tcPr>
          <w:p>
            <w:pPr>
              <w:jc w:val="center"/>
            </w:pPr>
            <w:r>
              <w:rPr>
                <w:sz w:val="20"/>
              </w:rPr>
              <w:t>Var1 (Steam Turbine)</w:t>
            </w:r>
          </w:p>
        </w:tc>
        <w:tc>
          <w:tcPr>
            <w:tcW w:type="dxa" w:w="1511"/>
          </w:tcPr>
          <w:p>
            <w:pPr>
              <w:jc w:val="center"/>
            </w:pPr>
            <w:r>
              <w:rPr>
                <w:sz w:val="20"/>
              </w:rPr>
              <w:t>5</w:t>
            </w:r>
          </w:p>
        </w:tc>
        <w:tc>
          <w:tcPr>
            <w:tcW w:type="dxa" w:w="1511"/>
          </w:tcPr>
          <w:p>
            <w:pPr>
              <w:jc w:val="center"/>
            </w:pPr>
            <w:r>
              <w:rPr>
                <w:sz w:val="20"/>
              </w:rPr>
              <w:t>2.477</w:t>
            </w:r>
          </w:p>
        </w:tc>
        <w:tc>
          <w:tcPr>
            <w:tcW w:type="dxa" w:w="1511"/>
          </w:tcPr>
          <w:p>
            <w:pPr>
              <w:jc w:val="center"/>
            </w:pPr>
            <w:r>
              <w:rPr>
                <w:sz w:val="20"/>
              </w:rPr>
              <w:t>0.4925</w:t>
            </w:r>
          </w:p>
        </w:tc>
        <w:tc>
          <w:tcPr>
            <w:tcW w:type="dxa" w:w="1511"/>
          </w:tcPr>
          <w:p>
            <w:pPr>
              <w:jc w:val="center"/>
            </w:pPr>
            <w:r>
              <w:rPr>
                <w:sz w:val="20"/>
              </w:rPr>
              <w:t>0.9516</w:t>
            </w:r>
          </w:p>
        </w:tc>
        <w:tc>
          <w:tcPr>
            <w:tcW w:type="dxa" w:w="1511"/>
          </w:tcPr>
          <w:p>
            <w:pPr>
              <w:jc w:val="center"/>
            </w:pPr>
            <w:r>
              <w:rPr>
                <w:sz w:val="20"/>
              </w:rPr>
              <w:t>461</w:t>
            </w:r>
          </w:p>
        </w:tc>
      </w:tr>
      <w:tr>
        <w:tc>
          <w:tcPr>
            <w:tcW w:type="dxa" w:w="1511"/>
          </w:tcPr>
          <w:p>
            <w:pPr>
              <w:jc w:val="center"/>
            </w:pPr>
            <w:r>
              <w:rPr>
                <w:sz w:val="20"/>
              </w:rPr>
              <w:t>Var2 (Thermal Reservoir)</w:t>
            </w:r>
          </w:p>
        </w:tc>
        <w:tc>
          <w:tcPr>
            <w:tcW w:type="dxa" w:w="1511"/>
          </w:tcPr>
          <w:p>
            <w:pPr>
              <w:jc w:val="center"/>
            </w:pPr>
            <w:r>
              <w:rPr>
                <w:sz w:val="20"/>
              </w:rPr>
              <w:t>12</w:t>
            </w:r>
          </w:p>
        </w:tc>
        <w:tc>
          <w:tcPr>
            <w:tcW w:type="dxa" w:w="1511"/>
          </w:tcPr>
          <w:p>
            <w:pPr>
              <w:jc w:val="center"/>
            </w:pPr>
            <w:r>
              <w:rPr>
                <w:sz w:val="20"/>
              </w:rPr>
              <w:t>0.231</w:t>
            </w:r>
          </w:p>
        </w:tc>
        <w:tc>
          <w:tcPr>
            <w:tcW w:type="dxa" w:w="1511"/>
          </w:tcPr>
          <w:p>
            <w:pPr>
              <w:jc w:val="center"/>
            </w:pPr>
            <w:r>
              <w:rPr>
                <w:sz w:val="20"/>
              </w:rPr>
              <w:t>0.2627</w:t>
            </w:r>
          </w:p>
        </w:tc>
        <w:tc>
          <w:tcPr>
            <w:tcW w:type="dxa" w:w="1511"/>
          </w:tcPr>
          <w:p>
            <w:pPr>
              <w:jc w:val="center"/>
            </w:pPr>
            <w:r>
              <w:rPr>
                <w:sz w:val="20"/>
              </w:rPr>
              <w:t>0.9949</w:t>
            </w:r>
          </w:p>
        </w:tc>
        <w:tc>
          <w:tcPr>
            <w:tcW w:type="dxa" w:w="1511"/>
          </w:tcPr>
          <w:p>
            <w:pPr>
              <w:jc w:val="center"/>
            </w:pPr>
            <w:r>
              <w:rPr>
                <w:sz w:val="20"/>
              </w:rPr>
              <w:t>454</w:t>
            </w:r>
          </w:p>
        </w:tc>
      </w:tr>
    </w:tbl>
    <w:p/>
    <w:p>
      <w:pPr>
        <w:pStyle w:val="Heading2"/>
        <w:jc w:val="left"/>
      </w:pPr>
      <w:r>
        <w:t>5.2 Per-fold breakdown</w:t>
      </w:r>
    </w:p>
    <w:p>
      <w:pPr>
        <w:spacing w:before="40" w:after="120"/>
        <w:jc w:val="left"/>
      </w:pPr>
      <w:r>
        <w:rPr>
          <w:b w:val="0"/>
          <w:i w:val="0"/>
          <w:sz w:val="22"/>
        </w:rPr>
        <w:t>To make sure the results were consistent and not just lucky on one particular split, here are the numbers across each of the 5 folds:</w:t>
      </w:r>
    </w:p>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295"/>
          </w:tcPr>
          <w:p>
            <w:pPr>
              <w:jc w:val="center"/>
            </w:pPr>
            <w:r>
              <w:rPr>
                <w:b/>
                <w:sz w:val="20"/>
              </w:rPr>
              <w:t>Fold</w:t>
            </w:r>
          </w:p>
        </w:tc>
        <w:tc>
          <w:tcPr>
            <w:tcW w:type="dxa" w:w="1295"/>
          </w:tcPr>
          <w:p>
            <w:pPr>
              <w:jc w:val="center"/>
            </w:pPr>
            <w:r>
              <w:rPr>
                <w:b/>
                <w:sz w:val="20"/>
              </w:rPr>
              <w:t>Var1 train MSE</w:t>
            </w:r>
          </w:p>
        </w:tc>
        <w:tc>
          <w:tcPr>
            <w:tcW w:type="dxa" w:w="1295"/>
          </w:tcPr>
          <w:p>
            <w:pPr>
              <w:jc w:val="center"/>
            </w:pPr>
            <w:r>
              <w:rPr>
                <w:b/>
                <w:sz w:val="20"/>
              </w:rPr>
              <w:t>Var1 val MSE</w:t>
            </w:r>
          </w:p>
        </w:tc>
        <w:tc>
          <w:tcPr>
            <w:tcW w:type="dxa" w:w="1295"/>
          </w:tcPr>
          <w:p>
            <w:pPr>
              <w:jc w:val="center"/>
            </w:pPr>
            <w:r>
              <w:rPr>
                <w:b/>
                <w:sz w:val="20"/>
              </w:rPr>
              <w:t>Var1 val R2</w:t>
            </w:r>
          </w:p>
        </w:tc>
        <w:tc>
          <w:tcPr>
            <w:tcW w:type="dxa" w:w="1295"/>
          </w:tcPr>
          <w:p>
            <w:pPr>
              <w:jc w:val="center"/>
            </w:pPr>
            <w:r>
              <w:rPr>
                <w:b/>
                <w:sz w:val="20"/>
              </w:rPr>
              <w:t>Var2 train MSE</w:t>
            </w:r>
          </w:p>
        </w:tc>
        <w:tc>
          <w:tcPr>
            <w:tcW w:type="dxa" w:w="1295"/>
          </w:tcPr>
          <w:p>
            <w:pPr>
              <w:jc w:val="center"/>
            </w:pPr>
            <w:r>
              <w:rPr>
                <w:b/>
                <w:sz w:val="20"/>
              </w:rPr>
              <w:t>Var2 val MSE</w:t>
            </w:r>
          </w:p>
        </w:tc>
        <w:tc>
          <w:tcPr>
            <w:tcW w:type="dxa" w:w="1295"/>
          </w:tcPr>
          <w:p>
            <w:pPr>
              <w:jc w:val="center"/>
            </w:pPr>
            <w:r>
              <w:rPr>
                <w:b/>
                <w:sz w:val="20"/>
              </w:rPr>
              <w:t>Var2 val R2</w:t>
            </w:r>
          </w:p>
        </w:tc>
      </w:tr>
      <w:tr>
        <w:tc>
          <w:tcPr>
            <w:tcW w:type="dxa" w:w="1295"/>
          </w:tcPr>
          <w:p>
            <w:pPr>
              <w:jc w:val="center"/>
            </w:pPr>
            <w:r>
              <w:rPr>
                <w:sz w:val="20"/>
              </w:rPr>
              <w:t>1</w:t>
            </w:r>
          </w:p>
        </w:tc>
        <w:tc>
          <w:tcPr>
            <w:tcW w:type="dxa" w:w="1295"/>
          </w:tcPr>
          <w:p>
            <w:pPr>
              <w:jc w:val="center"/>
            </w:pPr>
            <w:r>
              <w:rPr>
                <w:sz w:val="20"/>
              </w:rPr>
              <w:t>0.185</w:t>
            </w:r>
          </w:p>
        </w:tc>
        <w:tc>
          <w:tcPr>
            <w:tcW w:type="dxa" w:w="1295"/>
          </w:tcPr>
          <w:p>
            <w:pPr>
              <w:jc w:val="center"/>
            </w:pPr>
            <w:r>
              <w:rPr>
                <w:sz w:val="20"/>
              </w:rPr>
              <w:t>0.452</w:t>
            </w:r>
          </w:p>
        </w:tc>
        <w:tc>
          <w:tcPr>
            <w:tcW w:type="dxa" w:w="1295"/>
          </w:tcPr>
          <w:p>
            <w:pPr>
              <w:jc w:val="center"/>
            </w:pPr>
            <w:r>
              <w:rPr>
                <w:sz w:val="20"/>
              </w:rPr>
              <w:t>0.953</w:t>
            </w:r>
          </w:p>
        </w:tc>
        <w:tc>
          <w:tcPr>
            <w:tcW w:type="dxa" w:w="1295"/>
          </w:tcPr>
          <w:p>
            <w:pPr>
              <w:jc w:val="center"/>
            </w:pPr>
            <w:r>
              <w:rPr>
                <w:sz w:val="20"/>
              </w:rPr>
              <w:t>0.170</w:t>
            </w:r>
          </w:p>
        </w:tc>
        <w:tc>
          <w:tcPr>
            <w:tcW w:type="dxa" w:w="1295"/>
          </w:tcPr>
          <w:p>
            <w:pPr>
              <w:jc w:val="center"/>
            </w:pPr>
            <w:r>
              <w:rPr>
                <w:sz w:val="20"/>
              </w:rPr>
              <w:t>0.249</w:t>
            </w:r>
          </w:p>
        </w:tc>
        <w:tc>
          <w:tcPr>
            <w:tcW w:type="dxa" w:w="1295"/>
          </w:tcPr>
          <w:p>
            <w:pPr>
              <w:jc w:val="center"/>
            </w:pPr>
            <w:r>
              <w:rPr>
                <w:sz w:val="20"/>
              </w:rPr>
              <w:t>0.994</w:t>
            </w:r>
          </w:p>
        </w:tc>
      </w:tr>
      <w:tr>
        <w:tc>
          <w:tcPr>
            <w:tcW w:type="dxa" w:w="1295"/>
          </w:tcPr>
          <w:p>
            <w:pPr>
              <w:jc w:val="center"/>
            </w:pPr>
            <w:r>
              <w:rPr>
                <w:sz w:val="20"/>
              </w:rPr>
              <w:t>2</w:t>
            </w:r>
          </w:p>
        </w:tc>
        <w:tc>
          <w:tcPr>
            <w:tcW w:type="dxa" w:w="1295"/>
          </w:tcPr>
          <w:p>
            <w:pPr>
              <w:jc w:val="center"/>
            </w:pPr>
            <w:r>
              <w:rPr>
                <w:sz w:val="20"/>
              </w:rPr>
              <w:t>0.187</w:t>
            </w:r>
          </w:p>
        </w:tc>
        <w:tc>
          <w:tcPr>
            <w:tcW w:type="dxa" w:w="1295"/>
          </w:tcPr>
          <w:p>
            <w:pPr>
              <w:jc w:val="center"/>
            </w:pPr>
            <w:r>
              <w:rPr>
                <w:sz w:val="20"/>
              </w:rPr>
              <w:t>0.433</w:t>
            </w:r>
          </w:p>
        </w:tc>
        <w:tc>
          <w:tcPr>
            <w:tcW w:type="dxa" w:w="1295"/>
          </w:tcPr>
          <w:p>
            <w:pPr>
              <w:jc w:val="center"/>
            </w:pPr>
            <w:r>
              <w:rPr>
                <w:sz w:val="20"/>
              </w:rPr>
              <w:t>0.950</w:t>
            </w:r>
          </w:p>
        </w:tc>
        <w:tc>
          <w:tcPr>
            <w:tcW w:type="dxa" w:w="1295"/>
          </w:tcPr>
          <w:p>
            <w:pPr>
              <w:jc w:val="center"/>
            </w:pPr>
            <w:r>
              <w:rPr>
                <w:sz w:val="20"/>
              </w:rPr>
              <w:t>0.165</w:t>
            </w:r>
          </w:p>
        </w:tc>
        <w:tc>
          <w:tcPr>
            <w:tcW w:type="dxa" w:w="1295"/>
          </w:tcPr>
          <w:p>
            <w:pPr>
              <w:jc w:val="center"/>
            </w:pPr>
            <w:r>
              <w:rPr>
                <w:sz w:val="20"/>
              </w:rPr>
              <w:t>0.291</w:t>
            </w:r>
          </w:p>
        </w:tc>
        <w:tc>
          <w:tcPr>
            <w:tcW w:type="dxa" w:w="1295"/>
          </w:tcPr>
          <w:p>
            <w:pPr>
              <w:jc w:val="center"/>
            </w:pPr>
            <w:r>
              <w:rPr>
                <w:sz w:val="20"/>
              </w:rPr>
              <w:t>0.995</w:t>
            </w:r>
          </w:p>
        </w:tc>
      </w:tr>
      <w:tr>
        <w:tc>
          <w:tcPr>
            <w:tcW w:type="dxa" w:w="1295"/>
          </w:tcPr>
          <w:p>
            <w:pPr>
              <w:jc w:val="center"/>
            </w:pPr>
            <w:r>
              <w:rPr>
                <w:sz w:val="20"/>
              </w:rPr>
              <w:t>3</w:t>
            </w:r>
          </w:p>
        </w:tc>
        <w:tc>
          <w:tcPr>
            <w:tcW w:type="dxa" w:w="1295"/>
          </w:tcPr>
          <w:p>
            <w:pPr>
              <w:jc w:val="center"/>
            </w:pPr>
            <w:r>
              <w:rPr>
                <w:sz w:val="20"/>
              </w:rPr>
              <w:t>0.196</w:t>
            </w:r>
          </w:p>
        </w:tc>
        <w:tc>
          <w:tcPr>
            <w:tcW w:type="dxa" w:w="1295"/>
          </w:tcPr>
          <w:p>
            <w:pPr>
              <w:jc w:val="center"/>
            </w:pPr>
            <w:r>
              <w:rPr>
                <w:sz w:val="20"/>
              </w:rPr>
              <w:t>0.447</w:t>
            </w:r>
          </w:p>
        </w:tc>
        <w:tc>
          <w:tcPr>
            <w:tcW w:type="dxa" w:w="1295"/>
          </w:tcPr>
          <w:p>
            <w:pPr>
              <w:jc w:val="center"/>
            </w:pPr>
            <w:r>
              <w:rPr>
                <w:sz w:val="20"/>
              </w:rPr>
              <w:t>0.965</w:t>
            </w:r>
          </w:p>
        </w:tc>
        <w:tc>
          <w:tcPr>
            <w:tcW w:type="dxa" w:w="1295"/>
          </w:tcPr>
          <w:p>
            <w:pPr>
              <w:jc w:val="center"/>
            </w:pPr>
            <w:r>
              <w:rPr>
                <w:sz w:val="20"/>
              </w:rPr>
              <w:t>0.169</w:t>
            </w:r>
          </w:p>
        </w:tc>
        <w:tc>
          <w:tcPr>
            <w:tcW w:type="dxa" w:w="1295"/>
          </w:tcPr>
          <w:p>
            <w:pPr>
              <w:jc w:val="center"/>
            </w:pPr>
            <w:r>
              <w:rPr>
                <w:sz w:val="20"/>
              </w:rPr>
              <w:t>0.269</w:t>
            </w:r>
          </w:p>
        </w:tc>
        <w:tc>
          <w:tcPr>
            <w:tcW w:type="dxa" w:w="1295"/>
          </w:tcPr>
          <w:p>
            <w:pPr>
              <w:jc w:val="center"/>
            </w:pPr>
            <w:r>
              <w:rPr>
                <w:sz w:val="20"/>
              </w:rPr>
              <w:t>0.996</w:t>
            </w:r>
          </w:p>
        </w:tc>
      </w:tr>
      <w:tr>
        <w:tc>
          <w:tcPr>
            <w:tcW w:type="dxa" w:w="1295"/>
          </w:tcPr>
          <w:p>
            <w:pPr>
              <w:jc w:val="center"/>
            </w:pPr>
            <w:r>
              <w:rPr>
                <w:sz w:val="20"/>
              </w:rPr>
              <w:t>4</w:t>
            </w:r>
          </w:p>
        </w:tc>
        <w:tc>
          <w:tcPr>
            <w:tcW w:type="dxa" w:w="1295"/>
          </w:tcPr>
          <w:p>
            <w:pPr>
              <w:jc w:val="center"/>
            </w:pPr>
            <w:r>
              <w:rPr>
                <w:sz w:val="20"/>
              </w:rPr>
              <w:t>0.180</w:t>
            </w:r>
          </w:p>
        </w:tc>
        <w:tc>
          <w:tcPr>
            <w:tcW w:type="dxa" w:w="1295"/>
          </w:tcPr>
          <w:p>
            <w:pPr>
              <w:jc w:val="center"/>
            </w:pPr>
            <w:r>
              <w:rPr>
                <w:sz w:val="20"/>
              </w:rPr>
              <w:t>0.620</w:t>
            </w:r>
          </w:p>
        </w:tc>
        <w:tc>
          <w:tcPr>
            <w:tcW w:type="dxa" w:w="1295"/>
          </w:tcPr>
          <w:p>
            <w:pPr>
              <w:jc w:val="center"/>
            </w:pPr>
            <w:r>
              <w:rPr>
                <w:sz w:val="20"/>
              </w:rPr>
              <w:t>0.944</w:t>
            </w:r>
          </w:p>
        </w:tc>
        <w:tc>
          <w:tcPr>
            <w:tcW w:type="dxa" w:w="1295"/>
          </w:tcPr>
          <w:p>
            <w:pPr>
              <w:jc w:val="center"/>
            </w:pPr>
            <w:r>
              <w:rPr>
                <w:sz w:val="20"/>
              </w:rPr>
              <w:t>0.172</w:t>
            </w:r>
          </w:p>
        </w:tc>
        <w:tc>
          <w:tcPr>
            <w:tcW w:type="dxa" w:w="1295"/>
          </w:tcPr>
          <w:p>
            <w:pPr>
              <w:jc w:val="center"/>
            </w:pPr>
            <w:r>
              <w:rPr>
                <w:sz w:val="20"/>
              </w:rPr>
              <w:t>0.227</w:t>
            </w:r>
          </w:p>
        </w:tc>
        <w:tc>
          <w:tcPr>
            <w:tcW w:type="dxa" w:w="1295"/>
          </w:tcPr>
          <w:p>
            <w:pPr>
              <w:jc w:val="center"/>
            </w:pPr>
            <w:r>
              <w:rPr>
                <w:sz w:val="20"/>
              </w:rPr>
              <w:t>0.996</w:t>
            </w:r>
          </w:p>
        </w:tc>
      </w:tr>
      <w:tr>
        <w:tc>
          <w:tcPr>
            <w:tcW w:type="dxa" w:w="1295"/>
          </w:tcPr>
          <w:p>
            <w:pPr>
              <w:jc w:val="center"/>
            </w:pPr>
            <w:r>
              <w:rPr>
                <w:sz w:val="20"/>
              </w:rPr>
              <w:t>5</w:t>
            </w:r>
          </w:p>
        </w:tc>
        <w:tc>
          <w:tcPr>
            <w:tcW w:type="dxa" w:w="1295"/>
          </w:tcPr>
          <w:p>
            <w:pPr>
              <w:jc w:val="center"/>
            </w:pPr>
            <w:r>
              <w:rPr>
                <w:sz w:val="20"/>
              </w:rPr>
              <w:t>0.189</w:t>
            </w:r>
          </w:p>
        </w:tc>
        <w:tc>
          <w:tcPr>
            <w:tcW w:type="dxa" w:w="1295"/>
          </w:tcPr>
          <w:p>
            <w:pPr>
              <w:jc w:val="center"/>
            </w:pPr>
            <w:r>
              <w:rPr>
                <w:sz w:val="20"/>
              </w:rPr>
              <w:t>0.510</w:t>
            </w:r>
          </w:p>
        </w:tc>
        <w:tc>
          <w:tcPr>
            <w:tcW w:type="dxa" w:w="1295"/>
          </w:tcPr>
          <w:p>
            <w:pPr>
              <w:jc w:val="center"/>
            </w:pPr>
            <w:r>
              <w:rPr>
                <w:sz w:val="20"/>
              </w:rPr>
              <w:t>0.946</w:t>
            </w:r>
          </w:p>
        </w:tc>
        <w:tc>
          <w:tcPr>
            <w:tcW w:type="dxa" w:w="1295"/>
          </w:tcPr>
          <w:p>
            <w:pPr>
              <w:jc w:val="center"/>
            </w:pPr>
            <w:r>
              <w:rPr>
                <w:sz w:val="20"/>
              </w:rPr>
              <w:t>0.167</w:t>
            </w:r>
          </w:p>
        </w:tc>
        <w:tc>
          <w:tcPr>
            <w:tcW w:type="dxa" w:w="1295"/>
          </w:tcPr>
          <w:p>
            <w:pPr>
              <w:jc w:val="center"/>
            </w:pPr>
            <w:r>
              <w:rPr>
                <w:sz w:val="20"/>
              </w:rPr>
              <w:t>0.278</w:t>
            </w:r>
          </w:p>
        </w:tc>
        <w:tc>
          <w:tcPr>
            <w:tcW w:type="dxa" w:w="1295"/>
          </w:tcPr>
          <w:p>
            <w:pPr>
              <w:jc w:val="center"/>
            </w:pPr>
            <w:r>
              <w:rPr>
                <w:sz w:val="20"/>
              </w:rPr>
              <w:t>0.995</w:t>
            </w:r>
          </w:p>
        </w:tc>
      </w:tr>
      <w:tr>
        <w:tc>
          <w:tcPr>
            <w:tcW w:type="dxa" w:w="1295"/>
          </w:tcPr>
          <w:p>
            <w:pPr>
              <w:jc w:val="center"/>
            </w:pPr>
            <w:r>
              <w:rPr>
                <w:sz w:val="20"/>
              </w:rPr>
              <w:t>Mean</w:t>
            </w:r>
          </w:p>
        </w:tc>
        <w:tc>
          <w:tcPr>
            <w:tcW w:type="dxa" w:w="1295"/>
          </w:tcPr>
          <w:p>
            <w:pPr>
              <w:jc w:val="center"/>
            </w:pPr>
            <w:r>
              <w:rPr>
                <w:sz w:val="20"/>
              </w:rPr>
              <w:t>0.187</w:t>
            </w:r>
          </w:p>
        </w:tc>
        <w:tc>
          <w:tcPr>
            <w:tcW w:type="dxa" w:w="1295"/>
          </w:tcPr>
          <w:p>
            <w:pPr>
              <w:jc w:val="center"/>
            </w:pPr>
            <w:r>
              <w:rPr>
                <w:sz w:val="20"/>
              </w:rPr>
              <w:t>0.493</w:t>
            </w:r>
          </w:p>
        </w:tc>
        <w:tc>
          <w:tcPr>
            <w:tcW w:type="dxa" w:w="1295"/>
          </w:tcPr>
          <w:p>
            <w:pPr>
              <w:jc w:val="center"/>
            </w:pPr>
            <w:r>
              <w:rPr>
                <w:sz w:val="20"/>
              </w:rPr>
              <w:t>0.952</w:t>
            </w:r>
          </w:p>
        </w:tc>
        <w:tc>
          <w:tcPr>
            <w:tcW w:type="dxa" w:w="1295"/>
          </w:tcPr>
          <w:p>
            <w:pPr>
              <w:jc w:val="center"/>
            </w:pPr>
            <w:r>
              <w:rPr>
                <w:sz w:val="20"/>
              </w:rPr>
              <w:t>0.169</w:t>
            </w:r>
          </w:p>
        </w:tc>
        <w:tc>
          <w:tcPr>
            <w:tcW w:type="dxa" w:w="1295"/>
          </w:tcPr>
          <w:p>
            <w:pPr>
              <w:jc w:val="center"/>
            </w:pPr>
            <w:r>
              <w:rPr>
                <w:sz w:val="20"/>
              </w:rPr>
              <w:t>0.263</w:t>
            </w:r>
          </w:p>
        </w:tc>
        <w:tc>
          <w:tcPr>
            <w:tcW w:type="dxa" w:w="1295"/>
          </w:tcPr>
          <w:p>
            <w:pPr>
              <w:jc w:val="center"/>
            </w:pPr>
            <w:r>
              <w:rPr>
                <w:sz w:val="20"/>
              </w:rPr>
              <w:t>0.995</w:t>
            </w:r>
          </w:p>
        </w:tc>
      </w:tr>
    </w:tbl>
    <w:p/>
    <w:p>
      <w:pPr>
        <w:spacing w:before="40" w:after="120"/>
        <w:jc w:val="left"/>
      </w:pPr>
      <w:r>
        <w:rPr>
          <w:b w:val="0"/>
          <w:i w:val="0"/>
          <w:sz w:val="22"/>
        </w:rPr>
        <w:t>For var1, fold 4 gave a slightly higher validation MSE (0.62) compared to the others, but overall the results are pretty consistent across folds which suggests the model isn't just getting lucky on a particular data split. For var2 the results are very stable across all folds which is reassuring.</w:t>
      </w:r>
    </w:p>
    <w:p>
      <w:pPr>
        <w:jc w:val="center"/>
      </w:pPr>
      <w:r>
        <w:drawing>
          <wp:inline xmlns:a="http://schemas.openxmlformats.org/drawingml/2006/main" xmlns:pic="http://schemas.openxmlformats.org/drawingml/2006/picture">
            <wp:extent cx="5303520" cy="1818350"/>
            <wp:docPr id="4" name="Picture 4"/>
            <wp:cNvGraphicFramePr>
              <a:graphicFrameLocks noChangeAspect="1"/>
            </wp:cNvGraphicFramePr>
            <a:graphic>
              <a:graphicData uri="http://schemas.openxmlformats.org/drawingml/2006/picture">
                <pic:pic>
                  <pic:nvPicPr>
                    <pic:cNvPr id="0" name="fig5_cv_folds.png"/>
                    <pic:cNvPicPr/>
                  </pic:nvPicPr>
                  <pic:blipFill>
                    <a:blip r:embed="rId12"/>
                    <a:stretch>
                      <a:fillRect/>
                    </a:stretch>
                  </pic:blipFill>
                  <pic:spPr>
                    <a:xfrm>
                      <a:off x="0" y="0"/>
                      <a:ext cx="5303520" cy="1818350"/>
                    </a:xfrm>
                    <a:prstGeom prst="rect"/>
                  </pic:spPr>
                </pic:pic>
              </a:graphicData>
            </a:graphic>
          </wp:inline>
        </w:drawing>
      </w:r>
    </w:p>
    <w:p>
      <w:pPr>
        <w:spacing w:after="200"/>
        <w:jc w:val="center"/>
      </w:pPr>
      <w:r>
        <w:rPr>
          <w:i/>
          <w:sz w:val="18"/>
        </w:rPr>
        <w:t>Figure 4. Validation MSE for each fold. The dashed line is the mean.</w:t>
      </w:r>
    </w:p>
    <w:p>
      <w:pPr>
        <w:pStyle w:val="Heading2"/>
        <w:jc w:val="left"/>
      </w:pPr>
      <w:r>
        <w:t>5.3 Fit on the full training data</w:t>
      </w:r>
    </w:p>
    <w:p>
      <w:pPr>
        <w:spacing w:before="40" w:after="120"/>
        <w:jc w:val="left"/>
      </w:pPr>
      <w:r>
        <w:rPr>
          <w:b w:val="0"/>
          <w:i w:val="0"/>
          <w:sz w:val="22"/>
        </w:rPr>
        <w:t>After picking the hyperparameters through cross-validation, I refitted each model on the complete training set of 1000 samples and generated predictions for the test set.</w:t>
      </w:r>
    </w:p>
    <w:p/>
    <w:tbl>
      <w:tblPr>
        <w:tblStyle w:val="TableGrid"/>
        <w:tblW w:type="auto" w:w="0"/>
        <w:jc w:val="center"/>
        <w:tblLook w:firstColumn="1" w:firstRow="1" w:lastColumn="0" w:lastRow="0" w:noHBand="0" w:noVBand="1" w:val="04A0"/>
      </w:tblPr>
      <w:tblGrid>
        <w:gridCol w:w="3022"/>
        <w:gridCol w:w="3022"/>
        <w:gridCol w:w="3022"/>
      </w:tblGrid>
      <w:tr>
        <w:tc>
          <w:tcPr>
            <w:tcW w:type="dxa" w:w="3022"/>
          </w:tcPr>
          <w:p>
            <w:pPr>
              <w:jc w:val="center"/>
            </w:pPr>
            <w:r>
              <w:rPr>
                <w:b/>
                <w:sz w:val="20"/>
              </w:rPr>
              <w:t>Problem</w:t>
            </w:r>
          </w:p>
        </w:tc>
        <w:tc>
          <w:tcPr>
            <w:tcW w:type="dxa" w:w="3022"/>
          </w:tcPr>
          <w:p>
            <w:pPr>
              <w:jc w:val="center"/>
            </w:pPr>
            <w:r>
              <w:rPr>
                <w:b/>
                <w:sz w:val="20"/>
              </w:rPr>
              <w:t>Train MSE</w:t>
            </w:r>
          </w:p>
        </w:tc>
        <w:tc>
          <w:tcPr>
            <w:tcW w:type="dxa" w:w="3022"/>
          </w:tcPr>
          <w:p>
            <w:pPr>
              <w:jc w:val="center"/>
            </w:pPr>
            <w:r>
              <w:rPr>
                <w:b/>
                <w:sz w:val="20"/>
              </w:rPr>
              <w:t>Train R2</w:t>
            </w:r>
          </w:p>
        </w:tc>
      </w:tr>
      <w:tr>
        <w:tc>
          <w:tcPr>
            <w:tcW w:type="dxa" w:w="3022"/>
          </w:tcPr>
          <w:p>
            <w:pPr>
              <w:jc w:val="center"/>
            </w:pPr>
            <w:r>
              <w:rPr>
                <w:sz w:val="20"/>
              </w:rPr>
              <w:t>Var1 (Steam Turbine)</w:t>
            </w:r>
          </w:p>
        </w:tc>
        <w:tc>
          <w:tcPr>
            <w:tcW w:type="dxa" w:w="3022"/>
          </w:tcPr>
          <w:p>
            <w:pPr>
              <w:jc w:val="center"/>
            </w:pPr>
            <w:r>
              <w:rPr>
                <w:sz w:val="20"/>
              </w:rPr>
              <w:t>0.1995</w:t>
            </w:r>
          </w:p>
        </w:tc>
        <w:tc>
          <w:tcPr>
            <w:tcW w:type="dxa" w:w="3022"/>
          </w:tcPr>
          <w:p>
            <w:pPr>
              <w:jc w:val="center"/>
            </w:pPr>
            <w:r>
              <w:rPr>
                <w:sz w:val="20"/>
              </w:rPr>
              <w:t>0.9807</w:t>
            </w:r>
          </w:p>
        </w:tc>
      </w:tr>
      <w:tr>
        <w:tc>
          <w:tcPr>
            <w:tcW w:type="dxa" w:w="3022"/>
          </w:tcPr>
          <w:p>
            <w:pPr>
              <w:jc w:val="center"/>
            </w:pPr>
            <w:r>
              <w:rPr>
                <w:sz w:val="20"/>
              </w:rPr>
              <w:t>Var2 (Thermal Reservoir)</w:t>
            </w:r>
          </w:p>
        </w:tc>
        <w:tc>
          <w:tcPr>
            <w:tcW w:type="dxa" w:w="3022"/>
          </w:tcPr>
          <w:p>
            <w:pPr>
              <w:jc w:val="center"/>
            </w:pPr>
            <w:r>
              <w:rPr>
                <w:sz w:val="20"/>
              </w:rPr>
              <w:t>0.1745</w:t>
            </w:r>
          </w:p>
        </w:tc>
        <w:tc>
          <w:tcPr>
            <w:tcW w:type="dxa" w:w="3022"/>
          </w:tcPr>
          <w:p>
            <w:pPr>
              <w:jc w:val="center"/>
            </w:pPr>
            <w:r>
              <w:rPr>
                <w:sz w:val="20"/>
              </w:rPr>
              <w:t>0.9967</w:t>
            </w:r>
          </w:p>
        </w:tc>
      </w:tr>
    </w:tbl>
    <w:p/>
    <w:p>
      <w:pPr>
        <w:jc w:val="center"/>
      </w:pPr>
      <w:r>
        <w:drawing>
          <wp:inline xmlns:a="http://schemas.openxmlformats.org/drawingml/2006/main" xmlns:pic="http://schemas.openxmlformats.org/drawingml/2006/picture">
            <wp:extent cx="5303520" cy="2272512"/>
            <wp:docPr id="5" name="Picture 5"/>
            <wp:cNvGraphicFramePr>
              <a:graphicFrameLocks noChangeAspect="1"/>
            </wp:cNvGraphicFramePr>
            <a:graphic>
              <a:graphicData uri="http://schemas.openxmlformats.org/drawingml/2006/picture">
                <pic:pic>
                  <pic:nvPicPr>
                    <pic:cNvPr id="0" name="fig3_actual_vs_predicted.png"/>
                    <pic:cNvPicPr/>
                  </pic:nvPicPr>
                  <pic:blipFill>
                    <a:blip r:embed="rId13"/>
                    <a:stretch>
                      <a:fillRect/>
                    </a:stretch>
                  </pic:blipFill>
                  <pic:spPr>
                    <a:xfrm>
                      <a:off x="0" y="0"/>
                      <a:ext cx="5303520" cy="2272512"/>
                    </a:xfrm>
                    <a:prstGeom prst="rect"/>
                  </pic:spPr>
                </pic:pic>
              </a:graphicData>
            </a:graphic>
          </wp:inline>
        </w:drawing>
      </w:r>
    </w:p>
    <w:p>
      <w:pPr>
        <w:spacing w:after="200"/>
        <w:jc w:val="center"/>
      </w:pPr>
      <w:r>
        <w:rPr>
          <w:i/>
          <w:sz w:val="18"/>
        </w:rPr>
        <w:t>Figure 5. Actual vs predicted y on the full training set for both models. Points close to the diagonal line mean accurate predictions.</w:t>
      </w:r>
    </w:p>
    <w:p>
      <w:pPr>
        <w:jc w:val="center"/>
      </w:pPr>
      <w:r>
        <w:drawing>
          <wp:inline xmlns:a="http://schemas.openxmlformats.org/drawingml/2006/main" xmlns:pic="http://schemas.openxmlformats.org/drawingml/2006/picture">
            <wp:extent cx="5303520" cy="2040502"/>
            <wp:docPr id="6" name="Picture 6"/>
            <wp:cNvGraphicFramePr>
              <a:graphicFrameLocks noChangeAspect="1"/>
            </wp:cNvGraphicFramePr>
            <a:graphic>
              <a:graphicData uri="http://schemas.openxmlformats.org/drawingml/2006/picture">
                <pic:pic>
                  <pic:nvPicPr>
                    <pic:cNvPr id="0" name="fig4_residuals.png"/>
                    <pic:cNvPicPr/>
                  </pic:nvPicPr>
                  <pic:blipFill>
                    <a:blip r:embed="rId14"/>
                    <a:stretch>
                      <a:fillRect/>
                    </a:stretch>
                  </pic:blipFill>
                  <pic:spPr>
                    <a:xfrm>
                      <a:off x="0" y="0"/>
                      <a:ext cx="5303520" cy="2040502"/>
                    </a:xfrm>
                    <a:prstGeom prst="rect"/>
                  </pic:spPr>
                </pic:pic>
              </a:graphicData>
            </a:graphic>
          </wp:inline>
        </w:drawing>
      </w:r>
    </w:p>
    <w:p>
      <w:pPr>
        <w:spacing w:after="200"/>
        <w:jc w:val="center"/>
      </w:pPr>
      <w:r>
        <w:rPr>
          <w:i/>
          <w:sz w:val="18"/>
        </w:rPr>
        <w:t>Figure 6. Residuals (actual minus predicted) plotted against predicted values. The spread looks roughly even with no obvious pattern, which is a good sign.</w:t>
      </w:r>
    </w:p>
    <w:p>
      <w:pPr>
        <w:spacing w:before="40" w:after="120"/>
        <w:jc w:val="left"/>
      </w:pPr>
      <w:r>
        <w:rPr>
          <w:b w:val="0"/>
          <w:i w:val="0"/>
          <w:sz w:val="22"/>
        </w:rPr>
        <w:t>The train R2 for var1 is 0.98 and the validation R2 was 0.95, so there is a small gap but nothing alarming — it just means the model fits training data a little better than unseen data, which is completely normal. For var2 the gap is even smaller (train R2 = 0.997, val R2 = 0.995), suggesting the model has found the underlying structure very well.</w:t>
      </w:r>
    </w:p>
    <w:p>
      <w:r>
        <w:br w:type="page"/>
      </w:r>
    </w:p>
    <w:p>
      <w:pPr>
        <w:pStyle w:val="Heading1"/>
        <w:jc w:val="left"/>
      </w:pPr>
      <w:r>
        <w:t>6. Discussion</w:t>
      </w:r>
    </w:p>
    <w:p>
      <w:pPr>
        <w:spacing w:before="40" w:after="120"/>
        <w:jc w:val="left"/>
      </w:pPr>
      <w:r>
        <w:rPr>
          <w:b w:val="0"/>
          <w:i w:val="0"/>
          <w:sz w:val="22"/>
        </w:rPr>
        <w:t>A few things are worth reflecting on from this assignment.</w:t>
      </w:r>
    </w:p>
    <w:p>
      <w:pPr>
        <w:spacing w:before="40" w:after="120"/>
        <w:jc w:val="left"/>
      </w:pPr>
      <w:r>
        <w:rPr>
          <w:b w:val="0"/>
          <w:i w:val="0"/>
          <w:sz w:val="22"/>
        </w:rPr>
        <w:t>For var1, I initially expected degree 4 to be the answer based on some quick manual checks I ran at the start. But the full grid search showed that degree 5 with proper regularisation actually does noticeably better. The key was that at low regularisation degree 5 overfits heavily (CV MSE jumps to 1.5), but once you increase alpha to around 2.5, it outperforms degree 4 by about 30% in terms of MSE. This really drove home the importance of tuning both hyperparameters together rather than fixing one and only searching over the other.</w:t>
      </w:r>
    </w:p>
    <w:p>
      <w:pPr>
        <w:spacing w:before="40" w:after="120"/>
        <w:jc w:val="left"/>
      </w:pPr>
      <w:r>
        <w:rPr>
          <w:b w:val="0"/>
          <w:i w:val="0"/>
          <w:sz w:val="22"/>
        </w:rPr>
        <w:t>For var2, the high degree (12) was a bit unexpected but makes sense in context. The thermal anomaly score is trying to capture a complex 3D heat map which can have all sorts of peaks and valleys — a high-degree polynomial in three spatial coordinates is actually a reasonable way to model that. And because we only have 3 input features, even degree 12 only gives 454 features, which is well within what Ridge can handle with 1000 training points.</w:t>
      </w:r>
    </w:p>
    <w:p>
      <w:pPr>
        <w:spacing w:before="40" w:after="120"/>
        <w:jc w:val="left"/>
      </w:pPr>
      <w:r>
        <w:rPr>
          <w:b w:val="0"/>
          <w:i w:val="0"/>
          <w:sz w:val="22"/>
        </w:rPr>
        <w:t>One thing I would do differently if I had more time is look into whether some of the 461 (var1) or 454 (var2) polynomial features are actually contributing meaningfully to the model, or whether a lot of them are near-zero after regularisation. That could be interesting to explore with something like Lasso or by looking at which monomials have the largest coefficients after the Ridge fit.</w:t>
      </w:r>
    </w:p>
    <w:p>
      <w:pPr>
        <w:pStyle w:val="Heading1"/>
        <w:jc w:val="left"/>
      </w:pPr>
      <w:r>
        <w:t>7. Conclusion</w:t>
      </w:r>
    </w:p>
    <w:p>
      <w:pPr>
        <w:spacing w:before="40" w:after="120"/>
        <w:jc w:val="left"/>
      </w:pPr>
      <w:r>
        <w:rPr>
          <w:b w:val="0"/>
          <w:i w:val="0"/>
          <w:sz w:val="22"/>
        </w:rPr>
        <w:t>To summarise, I built two polynomial Ridge regression models for the two assigned problems. The approach was to do a proper grid search over both degree and regularisation strength using 5-fold cross-validation, rather than just picking values by intuition.</w:t>
      </w:r>
    </w:p>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tcPr>
          <w:p>
            <w:pPr>
              <w:jc w:val="center"/>
            </w:pPr>
            <w:r>
              <w:rPr>
                <w:b/>
                <w:sz w:val="20"/>
              </w:rPr>
              <w:t>Problem</w:t>
            </w:r>
          </w:p>
        </w:tc>
        <w:tc>
          <w:tcPr>
            <w:tcW w:type="dxa" w:w="1813"/>
          </w:tcPr>
          <w:p>
            <w:pPr>
              <w:jc w:val="center"/>
            </w:pPr>
            <w:r>
              <w:rPr>
                <w:b/>
                <w:sz w:val="20"/>
              </w:rPr>
              <w:t>Degree</w:t>
            </w:r>
          </w:p>
        </w:tc>
        <w:tc>
          <w:tcPr>
            <w:tcW w:type="dxa" w:w="1813"/>
          </w:tcPr>
          <w:p>
            <w:pPr>
              <w:jc w:val="center"/>
            </w:pPr>
            <w:r>
              <w:rPr>
                <w:b/>
                <w:sz w:val="20"/>
              </w:rPr>
              <w:t>Alpha</w:t>
            </w:r>
          </w:p>
        </w:tc>
        <w:tc>
          <w:tcPr>
            <w:tcW w:type="dxa" w:w="1813"/>
          </w:tcPr>
          <w:p>
            <w:pPr>
              <w:jc w:val="center"/>
            </w:pPr>
            <w:r>
              <w:rPr>
                <w:b/>
                <w:sz w:val="20"/>
              </w:rPr>
              <w:t>CV MSE</w:t>
            </w:r>
          </w:p>
        </w:tc>
        <w:tc>
          <w:tcPr>
            <w:tcW w:type="dxa" w:w="1813"/>
          </w:tcPr>
          <w:p>
            <w:pPr>
              <w:jc w:val="center"/>
            </w:pPr>
            <w:r>
              <w:rPr>
                <w:b/>
                <w:sz w:val="20"/>
              </w:rPr>
              <w:t>CV R2</w:t>
            </w:r>
          </w:p>
        </w:tc>
      </w:tr>
      <w:tr>
        <w:tc>
          <w:tcPr>
            <w:tcW w:type="dxa" w:w="1813"/>
          </w:tcPr>
          <w:p>
            <w:pPr>
              <w:jc w:val="center"/>
            </w:pPr>
            <w:r>
              <w:rPr>
                <w:sz w:val="20"/>
              </w:rPr>
              <w:t>Var1 – Net Power Score</w:t>
            </w:r>
          </w:p>
        </w:tc>
        <w:tc>
          <w:tcPr>
            <w:tcW w:type="dxa" w:w="1813"/>
          </w:tcPr>
          <w:p>
            <w:pPr>
              <w:jc w:val="center"/>
            </w:pPr>
            <w:r>
              <w:rPr>
                <w:sz w:val="20"/>
              </w:rPr>
              <w:t>5</w:t>
            </w:r>
          </w:p>
        </w:tc>
        <w:tc>
          <w:tcPr>
            <w:tcW w:type="dxa" w:w="1813"/>
          </w:tcPr>
          <w:p>
            <w:pPr>
              <w:jc w:val="center"/>
            </w:pPr>
            <w:r>
              <w:rPr>
                <w:sz w:val="20"/>
              </w:rPr>
              <w:t>2.477</w:t>
            </w:r>
          </w:p>
        </w:tc>
        <w:tc>
          <w:tcPr>
            <w:tcW w:type="dxa" w:w="1813"/>
          </w:tcPr>
          <w:p>
            <w:pPr>
              <w:jc w:val="center"/>
            </w:pPr>
            <w:r>
              <w:rPr>
                <w:sz w:val="20"/>
              </w:rPr>
              <w:t>0.493</w:t>
            </w:r>
          </w:p>
        </w:tc>
        <w:tc>
          <w:tcPr>
            <w:tcW w:type="dxa" w:w="1813"/>
          </w:tcPr>
          <w:p>
            <w:pPr>
              <w:jc w:val="center"/>
            </w:pPr>
            <w:r>
              <w:rPr>
                <w:sz w:val="20"/>
              </w:rPr>
              <w:t>0.952</w:t>
            </w:r>
          </w:p>
        </w:tc>
      </w:tr>
      <w:tr>
        <w:tc>
          <w:tcPr>
            <w:tcW w:type="dxa" w:w="1813"/>
          </w:tcPr>
          <w:p>
            <w:pPr>
              <w:jc w:val="center"/>
            </w:pPr>
            <w:r>
              <w:rPr>
                <w:sz w:val="20"/>
              </w:rPr>
              <w:t>Var2 – Thermal Anomaly</w:t>
            </w:r>
          </w:p>
        </w:tc>
        <w:tc>
          <w:tcPr>
            <w:tcW w:type="dxa" w:w="1813"/>
          </w:tcPr>
          <w:p>
            <w:pPr>
              <w:jc w:val="center"/>
            </w:pPr>
            <w:r>
              <w:rPr>
                <w:sz w:val="20"/>
              </w:rPr>
              <w:t>12</w:t>
            </w:r>
          </w:p>
        </w:tc>
        <w:tc>
          <w:tcPr>
            <w:tcW w:type="dxa" w:w="1813"/>
          </w:tcPr>
          <w:p>
            <w:pPr>
              <w:jc w:val="center"/>
            </w:pPr>
            <w:r>
              <w:rPr>
                <w:sz w:val="20"/>
              </w:rPr>
              <w:t>0.231</w:t>
            </w:r>
          </w:p>
        </w:tc>
        <w:tc>
          <w:tcPr>
            <w:tcW w:type="dxa" w:w="1813"/>
          </w:tcPr>
          <w:p>
            <w:pPr>
              <w:jc w:val="center"/>
            </w:pPr>
            <w:r>
              <w:rPr>
                <w:sz w:val="20"/>
              </w:rPr>
              <w:t>0.263</w:t>
            </w:r>
          </w:p>
        </w:tc>
        <w:tc>
          <w:tcPr>
            <w:tcW w:type="dxa" w:w="1813"/>
          </w:tcPr>
          <w:p>
            <w:pPr>
              <w:jc w:val="center"/>
            </w:pPr>
            <w:r>
              <w:rPr>
                <w:sz w:val="20"/>
              </w:rPr>
              <w:t>0.995</w:t>
            </w:r>
          </w:p>
        </w:tc>
      </w:tr>
    </w:tbl>
    <w:p/>
    <w:p>
      <w:pPr>
        <w:spacing w:before="40" w:after="120"/>
        <w:jc w:val="left"/>
      </w:pPr>
      <w:r>
        <w:rPr>
          <w:b w:val="0"/>
          <w:i w:val="0"/>
          <w:sz w:val="22"/>
        </w:rPr>
        <w:t>Both models ended up with strong cross-validation scores, particularly var2 which hit an R2 of 0.995. The residual plots look well-behaved and the train-val gap is small for both, so I'm fairly confident the models will generalise well to the hidden test data.</w:t>
      </w:r>
    </w:p>
    <w:p>
      <w:pPr>
        <w:spacing w:before="120" w:after="120"/>
        <w:jc w:val="left"/>
      </w:pPr>
      <w:r>
        <w:rPr>
          <w:b w:val="0"/>
          <w:i/>
          <w:sz w:val="22"/>
        </w:rPr>
        <w:t>Prediction files (BT2024078_pred_var1.csv and BT2024078_pred_var2.csv) are submitted alongside this report.</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