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2681" w14:textId="2963417E" w:rsidR="00AA4FB5" w:rsidRPr="00662D8C" w:rsidRDefault="00662D8C">
      <w:pPr>
        <w:rPr>
          <w:rFonts w:ascii="Arial" w:hAnsi="Arial" w:cs="Arial"/>
        </w:rPr>
      </w:pPr>
      <w:r w:rsidRPr="00662D8C">
        <w:rPr>
          <w:rFonts w:ascii="Arial" w:hAnsi="Arial" w:cs="Arial"/>
        </w:rPr>
        <w:drawing>
          <wp:inline distT="0" distB="0" distL="0" distR="0" wp14:anchorId="5FD44894" wp14:editId="5886BB50">
            <wp:extent cx="5943600" cy="5035550"/>
            <wp:effectExtent l="12700" t="12700" r="12700" b="19050"/>
            <wp:docPr id="166337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1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A2F1B" w14:textId="62E5326E" w:rsidR="00662D8C" w:rsidRPr="00662D8C" w:rsidRDefault="00662D8C">
      <w:pPr>
        <w:rPr>
          <w:rFonts w:ascii="Arial" w:hAnsi="Arial" w:cs="Arial"/>
        </w:rPr>
      </w:pPr>
      <w:r w:rsidRPr="00662D8C">
        <w:rPr>
          <w:rFonts w:ascii="Arial" w:hAnsi="Arial" w:cs="Arial"/>
        </w:rPr>
        <w:t>Figure 1: Mean Cost, Stratified by Hospitalization Type</w:t>
      </w:r>
    </w:p>
    <w:sectPr w:rsidR="00662D8C" w:rsidRPr="00662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8C"/>
    <w:rsid w:val="00050F6C"/>
    <w:rsid w:val="000D3E7A"/>
    <w:rsid w:val="00355F9D"/>
    <w:rsid w:val="00662D8C"/>
    <w:rsid w:val="007F7202"/>
    <w:rsid w:val="008F09BE"/>
    <w:rsid w:val="00AA4FB5"/>
    <w:rsid w:val="00D1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1A5B2"/>
  <w15:chartTrackingRefBased/>
  <w15:docId w15:val="{D67BFB62-A771-614E-B565-5F7C91F9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Jaechul Ahn</dc:creator>
  <cp:keywords/>
  <dc:description/>
  <cp:lastModifiedBy>Daniel Jaechul Ahn</cp:lastModifiedBy>
  <cp:revision>1</cp:revision>
  <dcterms:created xsi:type="dcterms:W3CDTF">2026-04-27T01:20:00Z</dcterms:created>
  <dcterms:modified xsi:type="dcterms:W3CDTF">2026-04-27T01:20:00Z</dcterms:modified>
</cp:coreProperties>
</file>