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6F9161A" w14:textId="02EA4C88" w:rsidR="00660782" w:rsidRPr="00660782" w:rsidRDefault="00660782" w:rsidP="00660782">
      <w:pPr>
        <w:spacing w:after="0"/>
        <w:rPr>
          <w:rFonts w:ascii="Arial" w:hAnsi="Arial" w:cs="Arial"/>
        </w:rPr>
      </w:pPr>
      <w:r w:rsidRPr="00660782">
        <w:rPr>
          <w:rFonts w:ascii="Arial" w:hAnsi="Arial" w:cs="Arial"/>
        </w:rPr>
        <w:t>Table 1: Description of Variables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224"/>
        <w:gridCol w:w="1665"/>
        <w:gridCol w:w="6471"/>
      </w:tblGrid>
      <w:tr w:rsidR="00660782" w:rsidRPr="00660782" w14:paraId="125A5EB8" w14:textId="77777777">
        <w:trPr>
          <w:tblHeader/>
        </w:trPr>
        <w:tc>
          <w:tcPr>
            <w:tcW w:w="0" w:type="auto"/>
            <w:gridSpan w:val="3"/>
            <w:tcBorders>
              <w:top w:val="nil"/>
              <w:left w:val="nil"/>
              <w:bottom w:val="single" w:sz="12" w:space="0" w:color="D3D3D3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08D29993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Variable Descriptions</w:t>
            </w:r>
          </w:p>
        </w:tc>
      </w:tr>
      <w:tr w:rsidR="00660782" w:rsidRPr="00660782" w14:paraId="17399F7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FF062CE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Variable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340B47E3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Type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2FD19B25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Description</w:t>
            </w:r>
          </w:p>
        </w:tc>
      </w:tr>
      <w:tr w:rsidR="00660782" w:rsidRPr="00660782" w14:paraId="084F94E7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8A6E3C9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smoke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57D43CD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19EE8A3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Current Smoker (0 = No, 1 = Yes)</w:t>
            </w:r>
          </w:p>
        </w:tc>
      </w:tr>
      <w:tr w:rsidR="00660782" w:rsidRPr="00660782" w14:paraId="299B39C8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01013AB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female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3CF7857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94866C4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Sex (0 = Male, 1 = Female)</w:t>
            </w:r>
          </w:p>
        </w:tc>
      </w:tr>
      <w:tr w:rsidR="00660782" w:rsidRPr="00660782" w14:paraId="6B59D35D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304798F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age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DB83CDE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003C2ED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Age at Baseline (Years)</w:t>
            </w:r>
          </w:p>
        </w:tc>
      </w:tr>
      <w:tr w:rsidR="00660782" w:rsidRPr="00660782" w14:paraId="3A8521F7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00E8BBF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cardiac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9140D0D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Binary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45B6DE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Type of Hospitalization (0 = Non-Cardiac, 1 = Cardiac Event-Related)</w:t>
            </w:r>
          </w:p>
        </w:tc>
      </w:tr>
      <w:tr w:rsidR="00660782" w:rsidRPr="00660782" w14:paraId="5E272B1F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074C6DE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cost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AFDE6B9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Continuous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9892A43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Cost of Hospitalization (USD)</w:t>
            </w:r>
          </w:p>
        </w:tc>
      </w:tr>
    </w:tbl>
    <w:p w14:paraId="576F42D1" w14:textId="77777777" w:rsidR="00AA4FB5" w:rsidRPr="00660782" w:rsidRDefault="00AA4FB5" w:rsidP="00660782">
      <w:pPr>
        <w:spacing w:after="0"/>
        <w:rPr>
          <w:rFonts w:ascii="Arial" w:hAnsi="Arial" w:cs="Arial"/>
        </w:rPr>
      </w:pPr>
    </w:p>
    <w:p w14:paraId="59A983D7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50ED3A51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1EBEBF01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5127DB02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6B1A3DC5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40DE5138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19DE0A4A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303E96E5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77191BC1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31920831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24A4D680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579BF1AF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7E52B61E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0477AA2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07E3638B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61A1EA41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59F9D4E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086ABCEA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41D47812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503EC514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21713510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2A328A3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6C08BD50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15F52A5F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0B08F9A4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10FE7705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6DDE3777" w14:textId="29B8F922" w:rsidR="00660782" w:rsidRPr="00660782" w:rsidRDefault="00660782" w:rsidP="00660782">
      <w:pPr>
        <w:spacing w:after="0"/>
        <w:rPr>
          <w:rFonts w:ascii="Arial" w:hAnsi="Arial" w:cs="Arial"/>
        </w:rPr>
      </w:pPr>
      <w:r w:rsidRPr="00660782">
        <w:rPr>
          <w:rFonts w:ascii="Arial" w:hAnsi="Arial" w:cs="Arial"/>
        </w:rPr>
        <w:lastRenderedPageBreak/>
        <w:t>Table 2: Characteristics of Study Cohort, Stratified by Hospitalization Type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364"/>
        <w:gridCol w:w="1356"/>
        <w:gridCol w:w="2259"/>
        <w:gridCol w:w="2190"/>
        <w:gridCol w:w="1191"/>
      </w:tblGrid>
      <w:tr w:rsidR="00660782" w:rsidRPr="00660782" w14:paraId="4D919D44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3641092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0DCA4CD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Overall</w:t>
            </w: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br/>
              <w:t>N = 5,000</w:t>
            </w:r>
            <w:r w:rsidRPr="00660782">
              <w:rPr>
                <w:rFonts w:ascii="Arial" w:eastAsia="Times New Roman" w:hAnsi="Arial" w:cs="Arial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BAB3EBE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Non-Cardiac Event-Related Hospitalization</w:t>
            </w: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br/>
              <w:t>N = 4,725</w:t>
            </w:r>
            <w:r w:rsidRPr="00660782">
              <w:rPr>
                <w:rFonts w:ascii="Arial" w:eastAsia="Times New Roman" w:hAnsi="Arial" w:cs="Arial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392B293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Cardiac Event-Related Hospitalization</w:t>
            </w: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br/>
              <w:t>N = 275</w:t>
            </w:r>
            <w:r w:rsidRPr="00660782">
              <w:rPr>
                <w:rFonts w:ascii="Arial" w:eastAsia="Times New Roman" w:hAnsi="Arial" w:cs="Arial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6DD98A0A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p-value</w:t>
            </w:r>
            <w:r w:rsidRPr="00660782">
              <w:rPr>
                <w:rFonts w:ascii="Arial" w:eastAsia="Times New Roman" w:hAnsi="Arial" w:cs="Arial"/>
                <w:i/>
                <w:iCs/>
                <w:color w:val="333333"/>
                <w:kern w:val="0"/>
                <w:vertAlign w:val="superscript"/>
                <w14:ligatures w14:val="none"/>
              </w:rPr>
              <w:t>2</w:t>
            </w:r>
          </w:p>
        </w:tc>
      </w:tr>
      <w:tr w:rsidR="00660782" w:rsidRPr="00660782" w14:paraId="5AC5ECB9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64B084D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Current Smoker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78A6091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646 (13%)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2A77869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513 (11%)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DC336E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133 (48%)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51DFED4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26AB6B9D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1749A6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6715A5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5A3B12A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D09850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46FF8E0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5A3A17F6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94C2F65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AC2E280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2,134 (43%)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17813CE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1,892 (40%)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69C8E5E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242 (88%)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F0E7F65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2607C95D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1B62325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Female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36EEFB3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2,866 (57%)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1EE74C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2,833 (60%)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02E37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33 (12%)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DDD18A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118A9E72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3C4B0A8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Age (Years)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BB9D586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44.9 (15.7)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341743C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44.9 (15.7)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14F3B2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46.4 (16.2)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BD5BB99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0.11</w:t>
            </w:r>
          </w:p>
        </w:tc>
      </w:tr>
      <w:tr w:rsidR="00660782" w:rsidRPr="00660782" w14:paraId="12C2675F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DED484B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Cost of Hospitalization (USD)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2FB26A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9,398.1 (447.6)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806EAD3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9,350.3 (400.0)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C6B7ACB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10,218.2 (426.7)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25284ED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0B9F5F0B" w14:textId="77777777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470450DF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i/>
                <w:iCs/>
                <w:color w:val="333333"/>
                <w:kern w:val="0"/>
                <w:vertAlign w:val="superscript"/>
                <w14:ligatures w14:val="none"/>
              </w:rPr>
              <w:t>1</w:t>
            </w: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n (%); Mean (SD)</w:t>
            </w:r>
          </w:p>
        </w:tc>
      </w:tr>
      <w:tr w:rsidR="00660782" w:rsidRPr="00660782" w14:paraId="3DA15F2B" w14:textId="77777777">
        <w:tc>
          <w:tcPr>
            <w:tcW w:w="0" w:type="auto"/>
            <w:gridSpan w:val="5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7C0DEF47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i/>
                <w:iCs/>
                <w:color w:val="333333"/>
                <w:kern w:val="0"/>
                <w:vertAlign w:val="superscript"/>
                <w14:ligatures w14:val="none"/>
              </w:rPr>
              <w:t>2</w:t>
            </w: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Pearson’s Chi-squared test; Wilcoxon rank sum test</w:t>
            </w:r>
          </w:p>
        </w:tc>
      </w:tr>
    </w:tbl>
    <w:p w14:paraId="7618843C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61183A28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55920993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5EA36598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2456539B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0F231433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6D83C579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4FCE91AF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FFB618F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C61EADF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7E5891A9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6F34F11A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240DA6C9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44175BB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0A3D7EA8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0990397B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16A65E3E" w14:textId="77777777" w:rsidR="00660782" w:rsidRDefault="00660782" w:rsidP="00660782">
      <w:pPr>
        <w:spacing w:after="0"/>
        <w:rPr>
          <w:rFonts w:ascii="Arial" w:hAnsi="Arial" w:cs="Arial"/>
        </w:rPr>
      </w:pPr>
    </w:p>
    <w:p w14:paraId="76BAC387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p w14:paraId="28D2DAED" w14:textId="2AD6D5CD" w:rsidR="00660782" w:rsidRPr="00660782" w:rsidRDefault="00660782" w:rsidP="00660782">
      <w:pPr>
        <w:spacing w:after="0"/>
        <w:rPr>
          <w:rFonts w:ascii="Arial" w:hAnsi="Arial" w:cs="Arial"/>
        </w:rPr>
      </w:pPr>
      <w:r w:rsidRPr="00660782">
        <w:rPr>
          <w:rFonts w:ascii="Arial" w:hAnsi="Arial" w:cs="Arial"/>
        </w:rPr>
        <w:lastRenderedPageBreak/>
        <w:t>Table 3: Results of Linear Regression Model</w:t>
      </w:r>
    </w:p>
    <w:tbl>
      <w:tblPr>
        <w:tblW w:w="0" w:type="dxa"/>
        <w:tblBorders>
          <w:top w:val="single" w:sz="12" w:space="0" w:color="A8A8A8"/>
          <w:bottom w:val="single" w:sz="12" w:space="0" w:color="A8A8A8"/>
        </w:tblBorders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5135"/>
        <w:gridCol w:w="1127"/>
        <w:gridCol w:w="1907"/>
        <w:gridCol w:w="1191"/>
      </w:tblGrid>
      <w:tr w:rsidR="00660782" w:rsidRPr="00660782" w14:paraId="00B96AD0" w14:textId="77777777">
        <w:trPr>
          <w:tblHeader/>
        </w:trPr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526BBBFD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Characteristic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0A17BF1E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Beta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4C0B8C15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95% CI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75" w:type="dxa"/>
              <w:left w:w="75" w:type="dxa"/>
              <w:bottom w:w="90" w:type="dxa"/>
              <w:right w:w="75" w:type="dxa"/>
            </w:tcMar>
            <w:vAlign w:val="bottom"/>
            <w:hideMark/>
          </w:tcPr>
          <w:p w14:paraId="7209E595" w14:textId="77777777" w:rsidR="00660782" w:rsidRPr="00660782" w:rsidRDefault="00660782" w:rsidP="00660782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p-value</w:t>
            </w:r>
          </w:p>
        </w:tc>
      </w:tr>
      <w:tr w:rsidR="00660782" w:rsidRPr="00660782" w14:paraId="4D1A6C75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434D68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Age (years)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FD7031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16.8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C5CBD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16.4, 17.2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429A7E3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7AFBBB3C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9BF98CD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Sex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655B13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07C3C0E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918E450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00F1CA78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64AD566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1FE97369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9FD5650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6E52CBA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150CBD32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6F10A7A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Female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82BBC9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-271.1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0EEE31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-284.3, -258.0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78ADB53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580C69DD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4C2E9ED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Current smoker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494FCDE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2B5AD56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EC78A2B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3890B180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F461FBE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No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03CC1C5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5E2853F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E1EA445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0A36FA7C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1F64B73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Yes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0B94D5A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510.8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FD92F9D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491.3, 530.4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A048389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58D73616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34271B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Hospitalization type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DCD42A0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681CBB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C71124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2FCF080D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5342D357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Non-Cardiac Event-Related Hospitalization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45B2994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6FAF2F7A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—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2EBD50BC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</w:p>
        </w:tc>
      </w:tr>
      <w:tr w:rsidR="00660782" w:rsidRPr="00660782" w14:paraId="780604FE" w14:textId="77777777"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474A6B3" w14:textId="77777777" w:rsidR="00660782" w:rsidRPr="00660782" w:rsidRDefault="00660782" w:rsidP="00660782">
            <w:pPr>
              <w:spacing w:after="0" w:line="240" w:lineRule="auto"/>
              <w:ind w:left="150" w:right="150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    Cardiac Event-Related Hospitalization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7A2C01E8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520.0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05521C2B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490.5, 549.4</w:t>
            </w:r>
          </w:p>
        </w:tc>
        <w:tc>
          <w:tcPr>
            <w:tcW w:w="0" w:type="auto"/>
            <w:tcBorders>
              <w:top w:val="single" w:sz="6" w:space="0" w:color="D3D3D3"/>
              <w:left w:val="nil"/>
              <w:bottom w:val="nil"/>
              <w:right w:val="nil"/>
            </w:tcBorders>
            <w:shd w:val="clear" w:color="auto" w:fill="FFFFFF"/>
            <w:tcMar>
              <w:top w:w="120" w:type="dxa"/>
              <w:left w:w="75" w:type="dxa"/>
              <w:bottom w:w="120" w:type="dxa"/>
              <w:right w:w="75" w:type="dxa"/>
            </w:tcMar>
            <w:vAlign w:val="center"/>
            <w:hideMark/>
          </w:tcPr>
          <w:p w14:paraId="3A0F4CE7" w14:textId="77777777" w:rsidR="00660782" w:rsidRPr="00660782" w:rsidRDefault="00660782" w:rsidP="00660782">
            <w:pPr>
              <w:spacing w:after="0" w:line="240" w:lineRule="auto"/>
              <w:ind w:left="150" w:right="150"/>
              <w:jc w:val="center"/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b/>
                <w:bCs/>
                <w:color w:val="333333"/>
                <w:kern w:val="0"/>
                <w14:ligatures w14:val="none"/>
              </w:rPr>
              <w:t>&lt;0.001</w:t>
            </w:r>
          </w:p>
        </w:tc>
      </w:tr>
      <w:tr w:rsidR="00660782" w:rsidRPr="00660782" w14:paraId="3ABECDCF" w14:textId="77777777">
        <w:tc>
          <w:tcPr>
            <w:tcW w:w="0" w:type="auto"/>
            <w:gridSpan w:val="4"/>
            <w:tcBorders>
              <w:top w:val="nil"/>
              <w:left w:val="nil"/>
              <w:bottom w:val="nil"/>
              <w:right w:val="nil"/>
            </w:tcBorders>
            <w:shd w:val="clear" w:color="auto" w:fill="FFFFFF"/>
            <w:tcMar>
              <w:top w:w="60" w:type="dxa"/>
              <w:left w:w="75" w:type="dxa"/>
              <w:bottom w:w="60" w:type="dxa"/>
              <w:right w:w="75" w:type="dxa"/>
            </w:tcMar>
            <w:vAlign w:val="center"/>
            <w:hideMark/>
          </w:tcPr>
          <w:p w14:paraId="19FA84A1" w14:textId="77777777" w:rsidR="00660782" w:rsidRPr="00660782" w:rsidRDefault="00660782" w:rsidP="00660782">
            <w:pPr>
              <w:spacing w:after="0" w:line="240" w:lineRule="auto"/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</w:pPr>
            <w:r w:rsidRPr="00660782">
              <w:rPr>
                <w:rFonts w:ascii="Arial" w:eastAsia="Times New Roman" w:hAnsi="Arial" w:cs="Arial"/>
                <w:color w:val="333333"/>
                <w:kern w:val="0"/>
                <w14:ligatures w14:val="none"/>
              </w:rPr>
              <w:t>Abbreviation: CI = Confidence Interval</w:t>
            </w:r>
          </w:p>
        </w:tc>
      </w:tr>
    </w:tbl>
    <w:p w14:paraId="7DE42422" w14:textId="77777777" w:rsidR="00660782" w:rsidRPr="00660782" w:rsidRDefault="00660782" w:rsidP="00660782">
      <w:pPr>
        <w:spacing w:after="0"/>
        <w:rPr>
          <w:rFonts w:ascii="Arial" w:hAnsi="Arial" w:cs="Arial"/>
        </w:rPr>
      </w:pPr>
    </w:p>
    <w:sectPr w:rsidR="00660782" w:rsidRPr="0066078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proofState w:spelling="clean" w:grammar="clean"/>
  <w:defaultTabStop w:val="720"/>
  <w:characterSpacingControl w:val="doNotCompress"/>
  <w:compat>
    <w:applyBreakingRules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0782"/>
    <w:rsid w:val="00050F6C"/>
    <w:rsid w:val="000D3E7A"/>
    <w:rsid w:val="00355F9D"/>
    <w:rsid w:val="00660782"/>
    <w:rsid w:val="007F7202"/>
    <w:rsid w:val="008F09BE"/>
    <w:rsid w:val="00AA4FB5"/>
    <w:rsid w:val="00D121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5E5F3CF1"/>
  <w15:chartTrackingRefBased/>
  <w15:docId w15:val="{5C4B05BC-A09C-9940-A089-D8D6AB3EEA4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078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078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078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078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078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078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078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078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078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078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078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078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078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078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078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078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078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078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078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078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078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078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078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078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078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078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078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078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0782"/>
    <w:rPr>
      <w:b/>
      <w:bCs/>
      <w:smallCaps/>
      <w:color w:val="0F4761" w:themeColor="accent1" w:themeShade="BF"/>
      <w:spacing w:val="5"/>
    </w:rPr>
  </w:style>
  <w:style w:type="character" w:customStyle="1" w:styleId="gtfrommd">
    <w:name w:val="gt_from_md"/>
    <w:basedOn w:val="DefaultParagraphFont"/>
    <w:rsid w:val="00660782"/>
  </w:style>
  <w:style w:type="character" w:styleId="Strong">
    <w:name w:val="Strong"/>
    <w:basedOn w:val="DefaultParagraphFont"/>
    <w:uiPriority w:val="22"/>
    <w:qFormat/>
    <w:rsid w:val="00660782"/>
    <w:rPr>
      <w:b/>
      <w:bCs/>
    </w:rPr>
  </w:style>
  <w:style w:type="character" w:customStyle="1" w:styleId="gtfootnotemarks">
    <w:name w:val="gt_footnote_marks"/>
    <w:basedOn w:val="DefaultParagraphFont"/>
    <w:rsid w:val="0066078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211</Words>
  <Characters>1208</Characters>
  <Application>Microsoft Office Word</Application>
  <DocSecurity>0</DocSecurity>
  <Lines>10</Lines>
  <Paragraphs>2</Paragraphs>
  <ScaleCrop>false</ScaleCrop>
  <Company/>
  <LinksUpToDate>false</LinksUpToDate>
  <CharactersWithSpaces>1417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Daniel Jaechul Ahn</dc:creator>
  <cp:keywords/>
  <dc:description/>
  <cp:lastModifiedBy>Daniel Jaechul Ahn</cp:lastModifiedBy>
  <cp:revision>1</cp:revision>
  <dcterms:created xsi:type="dcterms:W3CDTF">2026-04-27T01:17:00Z</dcterms:created>
  <dcterms:modified xsi:type="dcterms:W3CDTF">2026-04-27T01:19:00Z</dcterms:modified>
</cp:coreProperties>
</file>