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лабораторная работа №1</w:t>
      </w:r>
    </w:p>
    <w:p>
      <w:pPr>
        <w:pStyle w:val="Subtitle"/>
      </w:pPr>
      <w:r>
        <w:t xml:space="preserve">Простейший вариант</w:t>
      </w:r>
    </w:p>
    <w:bookmarkStart w:id="80" w:name="цель-работы"/>
    <w:p>
      <w:pPr>
        <w:pStyle w:val="Heading1"/>
      </w:pPr>
      <w:r>
        <w:t xml:space="preserve">Цель работы</w:t>
      </w:r>
    </w:p>
    <w:p>
      <w:pPr>
        <w:pStyle w:val="FirstParagraph"/>
      </w:pPr>
      <w:r>
        <w:t xml:space="preserve">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p>
      <w:pPr>
        <w:pStyle w:val="BodyText"/>
      </w:pPr>
      <w:r>
        <w:t xml:space="preserve">##Лабoраторная работа</w:t>
      </w:r>
    </w:p>
    <w:p>
      <w:pPr>
        <w:pStyle w:val="BodyText"/>
      </w:pPr>
      <w:r>
        <w:t xml:space="preserve">#1.Установка виртуальной машины</w:t>
      </w:r>
    </w:p>
    <w:bookmarkStart w:id="23" w:name="fig:001"/>
    <w:p>
      <w:pPr>
        <w:pStyle w:val="CaptionedFigure"/>
      </w:pPr>
      <w:r>
        <w:drawing>
          <wp:inline>
            <wp:extent cx="3733800" cy="2489200"/>
            <wp:effectExtent b="0" l="0" r="0" t="0"/>
            <wp:docPr descr="Установка на виртуальную машину федору" title="" id="21" name="Picture"/>
            <a:graphic>
              <a:graphicData uri="http://schemas.openxmlformats.org/drawingml/2006/picture">
                <pic:pic>
                  <pic:nvPicPr>
                    <pic:cNvPr descr="image/1.png" id="22" name="Picture"/>
                    <pic:cNvPicPr>
                      <a:picLocks noChangeArrowheads="1" noChangeAspect="1"/>
                    </pic:cNvPicPr>
                  </pic:nvPicPr>
                  <pic:blipFill>
                    <a:blip r:embed="rId2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Установка на виртуальную машину федору</w:t>
      </w:r>
    </w:p>
    <w:bookmarkEnd w:id="23"/>
    <w:bookmarkStart w:id="27" w:name="fig:002"/>
    <w:p>
      <w:pPr>
        <w:pStyle w:val="CaptionedFigure"/>
      </w:pPr>
      <w:r>
        <w:drawing>
          <wp:inline>
            <wp:extent cx="3733800" cy="1522690"/>
            <wp:effectExtent b="0" l="0" r="0" t="0"/>
            <wp:docPr descr="liveinst" title="" id="25" name="Picture"/>
            <a:graphic>
              <a:graphicData uri="http://schemas.openxmlformats.org/drawingml/2006/picture">
                <pic:pic>
                  <pic:nvPicPr>
                    <pic:cNvPr descr="image/2.png" id="26" name="Picture"/>
                    <pic:cNvPicPr>
                      <a:picLocks noChangeArrowheads="1" noChangeAspect="1"/>
                    </pic:cNvPicPr>
                  </pic:nvPicPr>
                  <pic:blipFill>
                    <a:blip r:embed="rId24"/>
                    <a:stretch>
                      <a:fillRect/>
                    </a:stretch>
                  </pic:blipFill>
                  <pic:spPr bwMode="auto">
                    <a:xfrm>
                      <a:off x="0" y="0"/>
                      <a:ext cx="3733800" cy="1522690"/>
                    </a:xfrm>
                    <a:prstGeom prst="rect">
                      <a:avLst/>
                    </a:prstGeom>
                    <a:noFill/>
                    <a:ln w="9525">
                      <a:noFill/>
                      <a:headEnd/>
                      <a:tailEnd/>
                    </a:ln>
                  </pic:spPr>
                </pic:pic>
              </a:graphicData>
            </a:graphic>
          </wp:inline>
        </w:drawing>
      </w:r>
    </w:p>
    <w:p>
      <w:pPr>
        <w:pStyle w:val="ImageCaption"/>
      </w:pPr>
      <w:r>
        <w:t xml:space="preserve">liveinst</w:t>
      </w:r>
    </w:p>
    <w:bookmarkEnd w:id="27"/>
    <w:bookmarkStart w:id="31" w:name="fig:003"/>
    <w:p>
      <w:pPr>
        <w:pStyle w:val="CaptionedFigure"/>
      </w:pPr>
      <w:r>
        <w:drawing>
          <wp:inline>
            <wp:extent cx="3733800" cy="2489200"/>
            <wp:effectExtent b="0" l="0" r="0" t="0"/>
            <wp:docPr descr="Настройка федоры" title="" id="29" name="Picture"/>
            <a:graphic>
              <a:graphicData uri="http://schemas.openxmlformats.org/drawingml/2006/picture">
                <pic:pic>
                  <pic:nvPicPr>
                    <pic:cNvPr descr="image/3.png" id="30" name="Picture"/>
                    <pic:cNvPicPr>
                      <a:picLocks noChangeArrowheads="1" noChangeAspect="1"/>
                    </pic:cNvPicPr>
                  </pic:nvPicPr>
                  <pic:blipFill>
                    <a:blip r:embed="rId2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Настройка федоры</w:t>
      </w:r>
    </w:p>
    <w:bookmarkEnd w:id="31"/>
    <w:p>
      <w:pPr>
        <w:pStyle w:val="BodyText"/>
      </w:pPr>
      <w:r>
        <w:t xml:space="preserve">#2 Настройка оптического диска</w:t>
      </w:r>
    </w:p>
    <w:bookmarkStart w:id="35" w:name="fig:004"/>
    <w:p>
      <w:pPr>
        <w:pStyle w:val="CaptionedFigure"/>
      </w:pPr>
      <w:r>
        <w:drawing>
          <wp:inline>
            <wp:extent cx="3733800" cy="1563528"/>
            <wp:effectExtent b="0" l="0" r="0" t="0"/>
            <wp:docPr descr="Отключение носителя информации с образа"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1563528"/>
                    </a:xfrm>
                    <a:prstGeom prst="rect">
                      <a:avLst/>
                    </a:prstGeom>
                    <a:noFill/>
                    <a:ln w="9525">
                      <a:noFill/>
                      <a:headEnd/>
                      <a:tailEnd/>
                    </a:ln>
                  </pic:spPr>
                </pic:pic>
              </a:graphicData>
            </a:graphic>
          </wp:inline>
        </w:drawing>
      </w:r>
    </w:p>
    <w:p>
      <w:pPr>
        <w:pStyle w:val="ImageCaption"/>
      </w:pPr>
      <w:r>
        <w:t xml:space="preserve">Отключение носителя информации с образа</w:t>
      </w:r>
    </w:p>
    <w:bookmarkEnd w:id="35"/>
    <w:p>
      <w:pPr>
        <w:pStyle w:val="BodyText"/>
      </w:pPr>
      <w:r>
        <w:t xml:space="preserve">#3. Обновления.</w:t>
      </w:r>
    </w:p>
    <w:bookmarkStart w:id="39" w:name="fig:005"/>
    <w:p>
      <w:pPr>
        <w:pStyle w:val="CaptionedFigure"/>
      </w:pPr>
      <w:r>
        <w:drawing>
          <wp:inline>
            <wp:extent cx="3733800" cy="1359336"/>
            <wp:effectExtent b="0" l="0" r="0" t="0"/>
            <wp:docPr descr="Установка средств разработки и переключения на супер=пользователя" title="" id="37" name="Picture"/>
            <a:graphic>
              <a:graphicData uri="http://schemas.openxmlformats.org/drawingml/2006/picture">
                <pic:pic>
                  <pic:nvPicPr>
                    <pic:cNvPr descr="image/5.png" id="38" name="Picture"/>
                    <pic:cNvPicPr>
                      <a:picLocks noChangeArrowheads="1" noChangeAspect="1"/>
                    </pic:cNvPicPr>
                  </pic:nvPicPr>
                  <pic:blipFill>
                    <a:blip r:embed="rId36"/>
                    <a:stretch>
                      <a:fillRect/>
                    </a:stretch>
                  </pic:blipFill>
                  <pic:spPr bwMode="auto">
                    <a:xfrm>
                      <a:off x="0" y="0"/>
                      <a:ext cx="3733800" cy="1359336"/>
                    </a:xfrm>
                    <a:prstGeom prst="rect">
                      <a:avLst/>
                    </a:prstGeom>
                    <a:noFill/>
                    <a:ln w="9525">
                      <a:noFill/>
                      <a:headEnd/>
                      <a:tailEnd/>
                    </a:ln>
                  </pic:spPr>
                </pic:pic>
              </a:graphicData>
            </a:graphic>
          </wp:inline>
        </w:drawing>
      </w:r>
    </w:p>
    <w:p>
      <w:pPr>
        <w:pStyle w:val="ImageCaption"/>
      </w:pPr>
      <w:r>
        <w:t xml:space="preserve">Установка средств разработки и переключения на супер=пользователя</w:t>
      </w:r>
    </w:p>
    <w:bookmarkEnd w:id="39"/>
    <w:bookmarkStart w:id="43" w:name="fig:006"/>
    <w:p>
      <w:pPr>
        <w:pStyle w:val="CaptionedFigure"/>
      </w:pPr>
      <w:r>
        <w:drawing>
          <wp:inline>
            <wp:extent cx="3733800" cy="2489200"/>
            <wp:effectExtent b="0" l="0" r="0" t="0"/>
            <wp:docPr descr="Обновления всех пакетов" title="" id="41" name="Picture"/>
            <a:graphic>
              <a:graphicData uri="http://schemas.openxmlformats.org/drawingml/2006/picture">
                <pic:pic>
                  <pic:nvPicPr>
                    <pic:cNvPr descr="image/6.png" id="42" name="Picture"/>
                    <pic:cNvPicPr>
                      <a:picLocks noChangeArrowheads="1" noChangeAspect="1"/>
                    </pic:cNvPicPr>
                  </pic:nvPicPr>
                  <pic:blipFill>
                    <a:blip r:embed="rId4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Обновления всех пакетов</w:t>
      </w:r>
    </w:p>
    <w:bookmarkEnd w:id="43"/>
    <w:p>
      <w:pPr>
        <w:pStyle w:val="BodyText"/>
      </w:pPr>
      <w:r>
        <w:t xml:space="preserve">#4. Повышение комфорта работы</w:t>
      </w:r>
    </w:p>
    <w:bookmarkStart w:id="47" w:name="fig:007"/>
    <w:p>
      <w:pPr>
        <w:pStyle w:val="CaptionedFigure"/>
      </w:pPr>
      <w:r>
        <w:drawing>
          <wp:inline>
            <wp:extent cx="3733800" cy="2489200"/>
            <wp:effectExtent b="0" l="0" r="0" t="0"/>
            <wp:docPr descr="Программа для удобства работы в консоли" title="" id="45" name="Picture"/>
            <a:graphic>
              <a:graphicData uri="http://schemas.openxmlformats.org/drawingml/2006/picture">
                <pic:pic>
                  <pic:nvPicPr>
                    <pic:cNvPr descr="image/7.png" id="46" name="Picture"/>
                    <pic:cNvPicPr>
                      <a:picLocks noChangeArrowheads="1" noChangeAspect="1"/>
                    </pic:cNvPicPr>
                  </pic:nvPicPr>
                  <pic:blipFill>
                    <a:blip r:embed="rId4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Программа для удобства работы в консоли</w:t>
      </w:r>
    </w:p>
    <w:bookmarkEnd w:id="47"/>
    <w:p>
      <w:pPr>
        <w:pStyle w:val="BodyText"/>
      </w:pPr>
      <w:r>
        <w:t xml:space="preserve">#5. Автоматическое обновление</w:t>
      </w:r>
    </w:p>
    <w:bookmarkStart w:id="51" w:name="fig:08"/>
    <w:p>
      <w:pPr>
        <w:pStyle w:val="CaptionedFigure"/>
      </w:pPr>
      <w:r>
        <w:drawing>
          <wp:inline>
            <wp:extent cx="3733800" cy="2489200"/>
            <wp:effectExtent b="0" l="0" r="0" t="0"/>
            <wp:docPr descr="Установка програмного обеспечения" title="" id="49" name="Picture"/>
            <a:graphic>
              <a:graphicData uri="http://schemas.openxmlformats.org/drawingml/2006/picture">
                <pic:pic>
                  <pic:nvPicPr>
                    <pic:cNvPr descr="image/8.png" id="50" name="Picture"/>
                    <pic:cNvPicPr>
                      <a:picLocks noChangeArrowheads="1" noChangeAspect="1"/>
                    </pic:cNvPicPr>
                  </pic:nvPicPr>
                  <pic:blipFill>
                    <a:blip r:embed="rId4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Установка програмного обеспечения</w:t>
      </w:r>
    </w:p>
    <w:bookmarkEnd w:id="51"/>
    <w:bookmarkStart w:id="55" w:name="fig:09"/>
    <w:p>
      <w:pPr>
        <w:pStyle w:val="CaptionedFigure"/>
      </w:pPr>
      <w:r>
        <w:drawing>
          <wp:inline>
            <wp:extent cx="3733800" cy="2489200"/>
            <wp:effectExtent b="0" l="0" r="0" t="0"/>
            <wp:docPr descr="Задаём необходимую конфигурацию в файле и запуск таймера" title="" id="53" name="Picture"/>
            <a:graphic>
              <a:graphicData uri="http://schemas.openxmlformats.org/drawingml/2006/picture">
                <pic:pic>
                  <pic:nvPicPr>
                    <pic:cNvPr descr="image/9.png" id="54" name="Picture"/>
                    <pic:cNvPicPr>
                      <a:picLocks noChangeArrowheads="1" noChangeAspect="1"/>
                    </pic:cNvPicPr>
                  </pic:nvPicPr>
                  <pic:blipFill>
                    <a:blip r:embed="rId5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Задаём необходимую конфигурацию в файле и запуск таймера</w:t>
      </w:r>
    </w:p>
    <w:bookmarkEnd w:id="55"/>
    <w:p>
      <w:pPr>
        <w:pStyle w:val="BodyText"/>
      </w:pPr>
      <w:r>
        <w:t xml:space="preserve">#6.Отключение SELinux</w:t>
      </w:r>
    </w:p>
    <w:bookmarkStart w:id="59" w:name="fig:010"/>
    <w:p>
      <w:pPr>
        <w:pStyle w:val="CaptionedFigure"/>
      </w:pPr>
      <w:r>
        <w:drawing>
          <wp:inline>
            <wp:extent cx="3733800" cy="2489200"/>
            <wp:effectExtent b="0" l="0" r="0" t="0"/>
            <wp:docPr descr="Замена" title="" id="57" name="Picture"/>
            <a:graphic>
              <a:graphicData uri="http://schemas.openxmlformats.org/drawingml/2006/picture">
                <pic:pic>
                  <pic:nvPicPr>
                    <pic:cNvPr descr="image/10.png" id="58" name="Picture"/>
                    <pic:cNvPicPr>
                      <a:picLocks noChangeArrowheads="1" noChangeAspect="1"/>
                    </pic:cNvPicPr>
                  </pic:nvPicPr>
                  <pic:blipFill>
                    <a:blip r:embed="rId5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Замена</w:t>
      </w:r>
    </w:p>
    <w:bookmarkEnd w:id="59"/>
    <w:p>
      <w:pPr>
        <w:pStyle w:val="BodyText"/>
      </w:pPr>
      <w:r>
        <w:t xml:space="preserve">#7.Настройка раскладки клавиатуры</w:t>
      </w:r>
    </w:p>
    <w:bookmarkStart w:id="63" w:name="fig:012"/>
    <w:p>
      <w:pPr>
        <w:pStyle w:val="CaptionedFigure"/>
      </w:pPr>
      <w:r>
        <w:drawing>
          <wp:inline>
            <wp:extent cx="3733800" cy="2489200"/>
            <wp:effectExtent b="0" l="0" r="0" t="0"/>
            <wp:docPr descr="Создания конфигурационного файла" title="" id="61" name="Picture"/>
            <a:graphic>
              <a:graphicData uri="http://schemas.openxmlformats.org/drawingml/2006/picture">
                <pic:pic>
                  <pic:nvPicPr>
                    <pic:cNvPr descr="image/12.png" id="62" name="Picture"/>
                    <pic:cNvPicPr>
                      <a:picLocks noChangeArrowheads="1" noChangeAspect="1"/>
                    </pic:cNvPicPr>
                  </pic:nvPicPr>
                  <pic:blipFill>
                    <a:blip r:embed="rId6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Создания конфигурационного файла</w:t>
      </w:r>
    </w:p>
    <w:bookmarkEnd w:id="63"/>
    <w:bookmarkStart w:id="67" w:name="fig:013"/>
    <w:p>
      <w:pPr>
        <w:pStyle w:val="CaptionedFigure"/>
      </w:pPr>
      <w:r>
        <w:drawing>
          <wp:inline>
            <wp:extent cx="3733800" cy="2489200"/>
            <wp:effectExtent b="0" l="0" r="0" t="0"/>
            <wp:docPr descr="Редактируем файл" title="" id="65" name="Picture"/>
            <a:graphic>
              <a:graphicData uri="http://schemas.openxmlformats.org/drawingml/2006/picture">
                <pic:pic>
                  <pic:nvPicPr>
                    <pic:cNvPr descr="image/13.png" id="66" name="Picture"/>
                    <pic:cNvPicPr>
                      <a:picLocks noChangeArrowheads="1" noChangeAspect="1"/>
                    </pic:cNvPicPr>
                  </pic:nvPicPr>
                  <pic:blipFill>
                    <a:blip r:embed="rId6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Редактируем файл</w:t>
      </w:r>
    </w:p>
    <w:bookmarkEnd w:id="67"/>
    <w:p>
      <w:pPr>
        <w:pStyle w:val="BodyText"/>
      </w:pPr>
      <w:r>
        <w:t xml:space="preserve">#8. Работа с языком разметки Markdown</w:t>
      </w:r>
    </w:p>
    <w:bookmarkStart w:id="71" w:name="fig:015"/>
    <w:p>
      <w:pPr>
        <w:pStyle w:val="CaptionedFigure"/>
      </w:pPr>
      <w:r>
        <w:drawing>
          <wp:inline>
            <wp:extent cx="3733800" cy="2489200"/>
            <wp:effectExtent b="0" l="0" r="0" t="0"/>
            <wp:docPr descr="Переключение на супер-пользователя и установка менеджера пакетов" title="" id="69" name="Picture"/>
            <a:graphic>
              <a:graphicData uri="http://schemas.openxmlformats.org/drawingml/2006/picture">
                <pic:pic>
                  <pic:nvPicPr>
                    <pic:cNvPr descr="image/15.png" id="70" name="Picture"/>
                    <pic:cNvPicPr>
                      <a:picLocks noChangeArrowheads="1" noChangeAspect="1"/>
                    </pic:cNvPicPr>
                  </pic:nvPicPr>
                  <pic:blipFill>
                    <a:blip r:embed="rId6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Переключение на супер-пользователя и установка менеджера пакетов</w:t>
      </w:r>
    </w:p>
    <w:bookmarkEnd w:id="71"/>
    <w:p>
      <w:pPr>
        <w:pStyle w:val="BodyText"/>
      </w:pPr>
      <w:r>
        <w:t xml:space="preserve">#9. texlive</w:t>
      </w:r>
    </w:p>
    <w:bookmarkStart w:id="75" w:name="fig:016"/>
    <w:p>
      <w:pPr>
        <w:pStyle w:val="CaptionedFigure"/>
      </w:pPr>
      <w:r>
        <w:drawing>
          <wp:inline>
            <wp:extent cx="3733800" cy="2489200"/>
            <wp:effectExtent b="0" l="0" r="0" t="0"/>
            <wp:docPr descr="Установление дистрибутива" title="" id="73" name="Picture"/>
            <a:graphic>
              <a:graphicData uri="http://schemas.openxmlformats.org/drawingml/2006/picture">
                <pic:pic>
                  <pic:nvPicPr>
                    <pic:cNvPr descr="image/16.png" id="74" name="Picture"/>
                    <pic:cNvPicPr>
                      <a:picLocks noChangeArrowheads="1" noChangeAspect="1"/>
                    </pic:cNvPicPr>
                  </pic:nvPicPr>
                  <pic:blipFill>
                    <a:blip r:embed="rId7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Установление дистрибутива</w:t>
      </w:r>
    </w:p>
    <w:bookmarkEnd w:id="75"/>
    <w:p>
      <w:pPr>
        <w:pStyle w:val="BodyText"/>
      </w:pPr>
      <w:r>
        <w:t xml:space="preserve">#10.Домашняя работа</w:t>
      </w:r>
    </w:p>
    <w:bookmarkStart w:id="79" w:name="fig:018"/>
    <w:p>
      <w:pPr>
        <w:pStyle w:val="CaptionedFigure"/>
      </w:pPr>
      <w:r>
        <w:drawing>
          <wp:inline>
            <wp:extent cx="3733800" cy="2489200"/>
            <wp:effectExtent b="0" l="0" r="0" t="0"/>
            <wp:docPr descr="Получение информации" title="" id="77" name="Picture"/>
            <a:graphic>
              <a:graphicData uri="http://schemas.openxmlformats.org/drawingml/2006/picture">
                <pic:pic>
                  <pic:nvPicPr>
                    <pic:cNvPr descr="image/18.png" id="78" name="Picture"/>
                    <pic:cNvPicPr>
                      <a:picLocks noChangeArrowheads="1" noChangeAspect="1"/>
                    </pic:cNvPicPr>
                  </pic:nvPicPr>
                  <pic:blipFill>
                    <a:blip r:embed="rId7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Получение информации</w:t>
      </w:r>
    </w:p>
    <w:bookmarkEnd w:id="79"/>
    <w:p>
      <w:pPr>
        <w:pStyle w:val="BodyText"/>
      </w:pPr>
      <w:r>
        <w:t xml:space="preserve">#Вывод</w:t>
      </w:r>
    </w:p>
    <w:p>
      <w:pPr>
        <w:pStyle w:val="BodyText"/>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80"/>
    <w:bookmarkStart w:id="82" w:name="контрольные-вопросы"/>
    <w:p>
      <w:pPr>
        <w:pStyle w:val="Heading1"/>
      </w:pPr>
      <w:r>
        <w:t xml:space="preserve">Контрольные вопросы</w:t>
      </w:r>
    </w:p>
    <w:p>
      <w:pPr>
        <w:pStyle w:val="Compact"/>
        <w:numPr>
          <w:ilvl w:val="0"/>
          <w:numId w:val="1001"/>
        </w:numPr>
      </w:pPr>
      <w:r>
        <w:t xml:space="preserve">Какую информацию содержит учётная запись пользователя?</w:t>
      </w:r>
    </w:p>
    <w:p>
      <w:pPr>
        <w:pStyle w:val="Compact"/>
        <w:numPr>
          <w:ilvl w:val="0"/>
          <w:numId w:val="1002"/>
        </w:numPr>
      </w:pPr>
      <w:r>
        <w:t xml:space="preserve">входное имя пользователя (Login Name);</w:t>
      </w:r>
    </w:p>
    <w:p>
      <w:pPr>
        <w:pStyle w:val="Compact"/>
        <w:numPr>
          <w:ilvl w:val="0"/>
          <w:numId w:val="1002"/>
        </w:numPr>
      </w:pPr>
      <w:r>
        <w:t xml:space="preserve">пароль (Password);</w:t>
      </w:r>
    </w:p>
    <w:p>
      <w:pPr>
        <w:pStyle w:val="Compact"/>
        <w:numPr>
          <w:ilvl w:val="0"/>
          <w:numId w:val="1002"/>
        </w:numPr>
      </w:pPr>
      <w:r>
        <w:t xml:space="preserve">внутренний идентификатор пользователя (User ID);</w:t>
      </w:r>
    </w:p>
    <w:p>
      <w:pPr>
        <w:pStyle w:val="Compact"/>
        <w:numPr>
          <w:ilvl w:val="0"/>
          <w:numId w:val="1002"/>
        </w:numPr>
      </w:pPr>
      <w:r>
        <w:t xml:space="preserve">идентификатор группы (Group ID);</w:t>
      </w:r>
    </w:p>
    <w:p>
      <w:pPr>
        <w:pStyle w:val="Compact"/>
        <w:numPr>
          <w:ilvl w:val="0"/>
          <w:numId w:val="1002"/>
        </w:numPr>
      </w:pPr>
      <w:r>
        <w:t xml:space="preserve">анкетные данные пользователя (General Information);</w:t>
      </w:r>
    </w:p>
    <w:p>
      <w:pPr>
        <w:pStyle w:val="Compact"/>
        <w:numPr>
          <w:ilvl w:val="0"/>
          <w:numId w:val="1002"/>
        </w:numPr>
      </w:pPr>
      <w:r>
        <w:t xml:space="preserve">домашний каталог (Home Dir);</w:t>
      </w:r>
    </w:p>
    <w:p>
      <w:pPr>
        <w:pStyle w:val="Compact"/>
        <w:numPr>
          <w:ilvl w:val="0"/>
          <w:numId w:val="1002"/>
        </w:numPr>
      </w:pPr>
      <w:r>
        <w:t xml:space="preserve">указатель на программную оболочку (Shell).</w:t>
      </w:r>
    </w:p>
    <w:p>
      <w:pPr>
        <w:pStyle w:val="Compact"/>
        <w:numPr>
          <w:ilvl w:val="0"/>
          <w:numId w:val="1003"/>
        </w:numPr>
      </w:pPr>
      <w:r>
        <w:t xml:space="preserve">Укажите команды терминала и приведите примеры:</w:t>
      </w:r>
    </w:p>
    <w:p>
      <w:pPr>
        <w:pStyle w:val="Compact"/>
        <w:numPr>
          <w:ilvl w:val="0"/>
          <w:numId w:val="1004"/>
        </w:numPr>
      </w:pPr>
      <w:r>
        <w:t xml:space="preserve">для получения справки по команде - man;</w:t>
      </w:r>
    </w:p>
    <w:p>
      <w:pPr>
        <w:pStyle w:val="Compact"/>
        <w:numPr>
          <w:ilvl w:val="0"/>
          <w:numId w:val="1004"/>
        </w:numPr>
      </w:pPr>
      <w:r>
        <w:t xml:space="preserve">для перемещения по файловой системе - cd;</w:t>
      </w:r>
    </w:p>
    <w:p>
      <w:pPr>
        <w:pStyle w:val="Compact"/>
        <w:numPr>
          <w:ilvl w:val="0"/>
          <w:numId w:val="1004"/>
        </w:numPr>
      </w:pPr>
      <w:r>
        <w:t xml:space="preserve">для просмотра содержимого каталога - ls;</w:t>
      </w:r>
    </w:p>
    <w:p>
      <w:pPr>
        <w:pStyle w:val="Compact"/>
        <w:numPr>
          <w:ilvl w:val="0"/>
          <w:numId w:val="1004"/>
        </w:numPr>
      </w:pPr>
      <w:r>
        <w:t xml:space="preserve">для определения объёма каталога - ls -l;</w:t>
      </w:r>
    </w:p>
    <w:p>
      <w:pPr>
        <w:pStyle w:val="Compact"/>
        <w:numPr>
          <w:ilvl w:val="0"/>
          <w:numId w:val="1004"/>
        </w:numPr>
      </w:pPr>
      <w:r>
        <w:t xml:space="preserve">для создания / удаления каталогов / файлов - touch, mkdir, rm, rmdir;</w:t>
      </w:r>
    </w:p>
    <w:p>
      <w:pPr>
        <w:pStyle w:val="Compact"/>
        <w:numPr>
          <w:ilvl w:val="0"/>
          <w:numId w:val="1004"/>
        </w:numPr>
      </w:pPr>
      <w:r>
        <w:t xml:space="preserve">для задания определённых прав на файл / каталог - chmod;</w:t>
      </w:r>
    </w:p>
    <w:p>
      <w:pPr>
        <w:pStyle w:val="Compact"/>
        <w:numPr>
          <w:ilvl w:val="0"/>
          <w:numId w:val="1004"/>
        </w:numPr>
      </w:pPr>
      <w:r>
        <w:t xml:space="preserve">для просмотра истории команд - history.</w:t>
      </w:r>
    </w:p>
    <w:p>
      <w:pPr>
        <w:pStyle w:val="Compact"/>
        <w:numPr>
          <w:ilvl w:val="0"/>
          <w:numId w:val="1005"/>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6"/>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7"/>
        </w:numPr>
      </w:pPr>
      <w:r>
        <w:t xml:space="preserve">Как удалить зависший процесс?</w:t>
      </w:r>
    </w:p>
    <w:p>
      <w:pPr>
        <w:pStyle w:val="FirstParagraph"/>
      </w:pPr>
      <w:r>
        <w:t xml:space="preserve">командой kill.</w:t>
      </w:r>
    </w:p>
    <w:bookmarkStart w:id="81" w:name="refs"/>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лабораторная работа №1</dc:title>
  <dc:creator/>
  <cp:keywords/>
  <dcterms:created xsi:type="dcterms:W3CDTF">2026-03-05T20:13:35Z</dcterms:created>
  <dcterms:modified xsi:type="dcterms:W3CDTF">2026-03-05T20:13:35Z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se">
    <vt:lpwstr>CC BY</vt:lpwstr>
  </property>
  <property fmtid="{D5CDD505-2E9C-101B-9397-08002B2CF9AE}" pid="3" name="subtitle">
    <vt:lpwstr>Простейший вариант</vt:lpwstr>
  </property>
</Properties>
</file>