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</w:t>
      </w:r>
      <w:r>
        <w:t xml:space="preserve"> </w:t>
      </w:r>
      <w:r>
        <w:t xml:space="preserve">.</w:t>
      </w:r>
      <w:r>
        <w:br/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39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38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Войдем в систему с полученными учётными данными и убедимся, что</w:t>
      </w:r>
      <w:r>
        <w:t xml:space="preserve"> </w:t>
      </w:r>
      <w:r>
        <w:t xml:space="preserve">SELinux работает в режиме enforcing политики targeted (рис.1)</w:t>
      </w:r>
    </w:p>
    <w:p>
      <w:pPr>
        <w:numPr>
          <w:ilvl w:val="0"/>
          <w:numId w:val="1001"/>
        </w:numPr>
      </w:pPr>
      <w:r>
        <w:t xml:space="preserve">Обратимся с помощью браузера к веб-серверу, запущенному на</w:t>
      </w:r>
      <w:r>
        <w:t xml:space="preserve"> </w:t>
      </w:r>
      <w:r>
        <w:t xml:space="preserve">компьютере, и убедимся, что последний работает (рис.1)</w:t>
      </w:r>
    </w:p>
    <w:p>
      <w:pPr>
        <w:pStyle w:val="CaptionedFigure"/>
      </w:pPr>
      <w:r>
        <w:drawing>
          <wp:inline>
            <wp:extent cx="5334000" cy="2853648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безопасности. (рис.2)</w:t>
      </w:r>
    </w:p>
    <w:p>
      <w:pPr>
        <w:pStyle w:val="CaptionedFigure"/>
      </w:pPr>
      <w:r>
        <w:drawing>
          <wp:inline>
            <wp:extent cx="5334000" cy="423069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Посмотрим текущее состояние переключателей SELinux для Apache.</w:t>
      </w:r>
      <w:r>
        <w:t xml:space="preserve"> </w:t>
      </w:r>
      <w:r>
        <w:t xml:space="preserve">Многие из них находятся в положении «off» (рис.3)</w:t>
      </w:r>
    </w:p>
    <w:p>
      <w:pPr>
        <w:pStyle w:val="CaptionedFigure"/>
      </w:pPr>
      <w:r>
        <w:drawing>
          <wp:inline>
            <wp:extent cx="4668252" cy="2310063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Посмотрим статистику по политике, также определим множество пользователей, ролей, типов (рис.4)</w:t>
      </w:r>
    </w:p>
    <w:p>
      <w:pPr>
        <w:pStyle w:val="CaptionedFigure"/>
      </w:pPr>
      <w:r>
        <w:drawing>
          <wp:inline>
            <wp:extent cx="4225490" cy="4100362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Определим тип файлов и поддиректорий, находящихся в директории</w:t>
      </w:r>
      <w:r>
        <w:t xml:space="preserve"> </w:t>
      </w:r>
      <w:r>
        <w:rPr>
          <w:iCs/>
          <w:i/>
        </w:rPr>
        <w:t xml:space="preserve">/var/www</w:t>
      </w:r>
      <w:r>
        <w:t xml:space="preserve"> </w:t>
      </w:r>
      <w:r>
        <w:t xml:space="preserve">(рис.5)</w:t>
      </w:r>
    </w:p>
    <w:p>
      <w:pPr>
        <w:pStyle w:val="CaptionedFigure"/>
      </w:pPr>
      <w:r>
        <w:drawing>
          <wp:inline>
            <wp:extent cx="5334000" cy="887604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</w:pPr>
      <w:r>
        <w:t xml:space="preserve">Определим тип файлов, находящихся в директории</w:t>
      </w:r>
      <w:r>
        <w:t xml:space="preserve"> </w:t>
      </w:r>
      <w:r>
        <w:rPr>
          <w:iCs/>
          <w:i/>
        </w:rPr>
        <w:t xml:space="preserve">/var/www/html</w:t>
      </w:r>
      <w:r>
        <w:t xml:space="preserve"> </w:t>
      </w:r>
      <w:r>
        <w:t xml:space="preserve">(рис.6)</w:t>
      </w:r>
    </w:p>
    <w:p>
      <w:pPr>
        <w:numPr>
          <w:ilvl w:val="0"/>
          <w:numId w:val="1006"/>
        </w:numPr>
      </w:pPr>
      <w:r>
        <w:t xml:space="preserve">Определим круг пользователей, которым разрешено создание файлов в</w:t>
      </w:r>
      <w:r>
        <w:t xml:space="preserve"> </w:t>
      </w:r>
      <w:r>
        <w:t xml:space="preserve">директории</w:t>
      </w:r>
      <w:r>
        <w:t xml:space="preserve"> </w:t>
      </w:r>
      <w:r>
        <w:rPr>
          <w:iCs/>
          <w:i/>
        </w:rPr>
        <w:t xml:space="preserve">/var/www/html</w:t>
      </w:r>
      <w:r>
        <w:t xml:space="preserve"> </w:t>
      </w:r>
      <w:r>
        <w:t xml:space="preserve">- только суперпользователь (рис.6)</w:t>
      </w:r>
    </w:p>
    <w:p>
      <w:pPr>
        <w:numPr>
          <w:ilvl w:val="0"/>
          <w:numId w:val="1006"/>
        </w:numPr>
      </w:pPr>
      <w:r>
        <w:t xml:space="preserve">Создадим от имени суперпользователя html-файл</w:t>
      </w:r>
      <w:r>
        <w:t xml:space="preserve"> </w:t>
      </w:r>
      <w:r>
        <w:rPr>
          <w:iCs/>
          <w:i/>
        </w:rPr>
        <w:t xml:space="preserve">/var/www/html/test.html</w:t>
      </w:r>
      <w:r>
        <w:t xml:space="preserve"> </w:t>
      </w:r>
      <w:r>
        <w:t xml:space="preserve">(рис.6-7)</w:t>
      </w:r>
    </w:p>
    <w:p>
      <w:pPr>
        <w:pStyle w:val="FirstParagraph"/>
      </w:pPr>
      <w:r>
        <w:drawing>
          <wp:inline>
            <wp:extent cx="5334000" cy="992372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617044" cy="644892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4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Проверим контекст созданного файла. (рис.8)</w:t>
      </w:r>
    </w:p>
    <w:p>
      <w:pPr>
        <w:pStyle w:val="CaptionedFigure"/>
      </w:pPr>
      <w:r>
        <w:drawing>
          <wp:inline>
            <wp:extent cx="5334000" cy="359382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8"/>
        </w:numPr>
        <w:pStyle w:val="Compact"/>
      </w:pPr>
      <w:r>
        <w:t xml:space="preserve">Обратимся к файлу через веб-сервер (рис.9)</w:t>
      </w:r>
    </w:p>
    <w:p>
      <w:pPr>
        <w:pStyle w:val="CaptionedFigure"/>
      </w:pPr>
      <w:r>
        <w:drawing>
          <wp:inline>
            <wp:extent cx="4302492" cy="1617044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p>
      <w:pPr>
        <w:numPr>
          <w:ilvl w:val="0"/>
          <w:numId w:val="1009"/>
        </w:numPr>
      </w:pPr>
      <w:r>
        <w:t xml:space="preserve">Изучим справку man httpd_selinux и выясним, какие контексты файлов определены для httpd. Выдало, что справки нет (рис.10)</w:t>
      </w:r>
    </w:p>
    <w:p>
      <w:pPr>
        <w:numPr>
          <w:ilvl w:val="0"/>
          <w:numId w:val="1009"/>
        </w:numPr>
      </w:pPr>
      <w:r>
        <w:t xml:space="preserve">Изменим контекст файла</w:t>
      </w:r>
      <w:r>
        <w:t xml:space="preserve"> </w:t>
      </w:r>
      <w:r>
        <w:rPr>
          <w:iCs/>
          <w:i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iCs/>
          <w:i/>
        </w:rPr>
        <w:t xml:space="preserve">httpd_sys_content_t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samba_share_t</w:t>
      </w:r>
      <w:r>
        <w:t xml:space="preserve">.</w:t>
      </w:r>
      <w:r>
        <w:br/>
      </w:r>
      <w:r>
        <w:t xml:space="preserve">После этого проверим, что контекст поменялся (рис.10)</w:t>
      </w:r>
    </w:p>
    <w:p>
      <w:pPr>
        <w:pStyle w:val="CaptionedFigure"/>
      </w:pPr>
      <w:r>
        <w:drawing>
          <wp:inline>
            <wp:extent cx="5334000" cy="714523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g/1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0"/>
        </w:numPr>
        <w:pStyle w:val="Compact"/>
      </w:pPr>
      <w:r>
        <w:t xml:space="preserve">Попробуем ещё раз получить доступ к файлу через веб-сервер, мы должны получить сообщение об ошибке (рис.11)</w:t>
      </w:r>
    </w:p>
    <w:p>
      <w:pPr>
        <w:pStyle w:val="CaptionedFigure"/>
      </w:pPr>
      <w:r>
        <w:drawing>
          <wp:inline>
            <wp:extent cx="4302492" cy="1087654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1"/>
        </w:numPr>
        <w:pStyle w:val="Compact"/>
      </w:pPr>
      <w:r>
        <w:t xml:space="preserve">Просмотрим log-файлы веб-сервера Apache. Также просмотрим системный лог-файл (рис.12)</w:t>
      </w:r>
    </w:p>
    <w:p>
      <w:pPr>
        <w:pStyle w:val="CaptionedFigure"/>
      </w:pPr>
      <w:r>
        <w:drawing>
          <wp:inline>
            <wp:extent cx="5334000" cy="920799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2"/>
        </w:numPr>
        <w:pStyle w:val="Compact"/>
      </w:pPr>
      <w:r>
        <w:t xml:space="preserve">Попробуем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</w:t>
      </w:r>
      <w:r>
        <w:t xml:space="preserve"> </w:t>
      </w:r>
      <w:r>
        <w:rPr>
          <w:iCs/>
          <w:i/>
        </w:rPr>
        <w:t xml:space="preserve">/etc/httpd/httpd.conf</w:t>
      </w:r>
      <w:r>
        <w:t xml:space="preserve"> </w:t>
      </w:r>
      <w:r>
        <w:t xml:space="preserve">заменим строчку</w:t>
      </w:r>
      <w:r>
        <w:t xml:space="preserve"> </w:t>
      </w:r>
      <w:r>
        <w:rPr>
          <w:iCs/>
          <w:i/>
        </w:rPr>
        <w:t xml:space="preserve">Listen 80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Listen 81</w:t>
      </w:r>
      <w:r>
        <w:t xml:space="preserve"> </w:t>
      </w:r>
      <w:r>
        <w:t xml:space="preserve">(рис.13)</w:t>
      </w:r>
    </w:p>
    <w:p>
      <w:pPr>
        <w:pStyle w:val="CaptionedFigure"/>
      </w:pPr>
      <w:r>
        <w:drawing>
          <wp:inline>
            <wp:extent cx="2387065" cy="933650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3"/>
        </w:numPr>
      </w:pPr>
      <w:r>
        <w:t xml:space="preserve">Выполним перезапуск веб-сервера Apache. (рис.14)</w:t>
      </w:r>
    </w:p>
    <w:p>
      <w:pPr>
        <w:numPr>
          <w:ilvl w:val="0"/>
          <w:numId w:val="1013"/>
        </w:numPr>
      </w:pPr>
      <w:r>
        <w:t xml:space="preserve">Проанализируем лог-файлы.</w:t>
      </w:r>
      <w:r>
        <w:t xml:space="preserve"> </w:t>
      </w:r>
      <w:r>
        <w:t xml:space="preserve">Просмотрим файлы</w:t>
      </w:r>
      <w:r>
        <w:t xml:space="preserve"> </w:t>
      </w:r>
      <w:r>
        <w:rPr>
          <w:iCs/>
          <w:i/>
        </w:rPr>
        <w:t xml:space="preserve">/var/log/http/error_log</w:t>
      </w:r>
      <w:r>
        <w:t xml:space="preserve">,</w:t>
      </w:r>
      <w:r>
        <w:t xml:space="preserve"> </w:t>
      </w:r>
      <w:r>
        <w:rPr>
          <w:iCs/>
          <w:i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выясним, в каких файлах появились записи. (рис.14)</w:t>
      </w:r>
    </w:p>
    <w:p>
      <w:pPr>
        <w:pStyle w:val="CaptionedFigure"/>
      </w:pPr>
      <w:r>
        <w:drawing>
          <wp:inline>
            <wp:extent cx="5334000" cy="1122091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g/1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4"/>
        </w:numPr>
      </w:pPr>
      <w:r>
        <w:t xml:space="preserve">Выполним заданную в методичке команду.</w:t>
      </w:r>
      <w:r>
        <w:br/>
      </w:r>
      <w:r>
        <w:t xml:space="preserve">После этого проверим список портов. Убедимся, что порт 81 появился в списке (рис.15)</w:t>
      </w:r>
    </w:p>
    <w:p>
      <w:pPr>
        <w:numPr>
          <w:ilvl w:val="0"/>
          <w:numId w:val="1014"/>
        </w:numPr>
      </w:pPr>
      <w:r>
        <w:t xml:space="preserve">Попробуем запустить веб-сервер Apache ещё раз (рис.15)</w:t>
      </w:r>
    </w:p>
    <w:p>
      <w:pPr>
        <w:pStyle w:val="CaptionedFigure"/>
      </w:pPr>
      <w:r>
        <w:drawing>
          <wp:inline>
            <wp:extent cx="5334000" cy="958009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g/19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15"/>
        </w:numPr>
      </w:pPr>
      <w:r>
        <w:t xml:space="preserve">Вернем контекст *httpd_sys_cоntent__t* к файлу</w:t>
      </w:r>
      <w:r>
        <w:t xml:space="preserve"> </w:t>
      </w:r>
      <w:r>
        <w:rPr>
          <w:iCs/>
          <w:i/>
        </w:rPr>
        <w:t xml:space="preserve">/var/www/html/ test.html</w:t>
      </w:r>
      <w:r>
        <w:t xml:space="preserve"> </w:t>
      </w:r>
      <w:r>
        <w:t xml:space="preserve">(рис.16)</w:t>
      </w:r>
    </w:p>
    <w:p>
      <w:pPr>
        <w:numPr>
          <w:ilvl w:val="0"/>
          <w:numId w:val="1015"/>
        </w:numPr>
      </w:pPr>
      <w:r>
        <w:t xml:space="preserve">Исправим обратно конфигурационный файл apache, вернув</w:t>
      </w:r>
      <w:r>
        <w:t xml:space="preserve"> </w:t>
      </w:r>
      <w:r>
        <w:rPr>
          <w:iCs/>
          <w:i/>
        </w:rPr>
        <w:t xml:space="preserve">Listen 80</w:t>
      </w:r>
      <w:r>
        <w:t xml:space="preserve"> </w:t>
      </w:r>
      <w:r>
        <w:t xml:space="preserve">(рис.16)</w:t>
      </w:r>
    </w:p>
    <w:p>
      <w:pPr>
        <w:pStyle w:val="CaptionedFigure"/>
      </w:pPr>
      <w:r>
        <w:drawing>
          <wp:inline>
            <wp:extent cx="5334000" cy="473579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g/2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16"/>
        </w:numPr>
      </w:pPr>
      <w:r>
        <w:t xml:space="preserve">Удалим привязку</w:t>
      </w:r>
      <w:r>
        <w:t xml:space="preserve"> </w:t>
      </w:r>
      <w:r>
        <w:rPr>
          <w:iCs/>
          <w:i/>
        </w:rPr>
        <w:t xml:space="preserve">http_port_t</w:t>
      </w:r>
      <w:r>
        <w:t xml:space="preserve"> </w:t>
      </w:r>
      <w:r>
        <w:t xml:space="preserve">к 81 порту и проверим, что порт 81 удалён (рис.17)</w:t>
      </w:r>
    </w:p>
    <w:p>
      <w:pPr>
        <w:numPr>
          <w:ilvl w:val="0"/>
          <w:numId w:val="1016"/>
        </w:numPr>
      </w:pPr>
      <w:r>
        <w:t xml:space="preserve">Удалим файл</w:t>
      </w:r>
      <w:r>
        <w:t xml:space="preserve"> </w:t>
      </w:r>
      <w:r>
        <w:rPr>
          <w:iCs/>
          <w:i/>
        </w:rPr>
        <w:t xml:space="preserve">/var/www/html/test.html</w:t>
      </w:r>
      <w:r>
        <w:t xml:space="preserve"> </w:t>
      </w:r>
      <w:r>
        <w:t xml:space="preserve">(рис.17)</w:t>
      </w:r>
    </w:p>
    <w:p>
      <w:pPr>
        <w:pStyle w:val="CaptionedFigure"/>
      </w:pPr>
      <w:r>
        <w:drawing>
          <wp:inline>
            <wp:extent cx="5334000" cy="999612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g/2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</w:t>
      </w:r>
    </w:p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развили навыки администрирования ОС Linux, а также получили первое практическое знакомство с технологией SELinux1.</w:t>
      </w:r>
      <w:r>
        <w:br/>
      </w:r>
      <w:r>
        <w:t xml:space="preserve">Проверили работу SELinx на практике совместно с веб-сервером Apache.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Низамова Альфия Айдаровна</dc:creator>
  <dc:language>ru-RU</dc:language>
  <cp:keywords/>
  <dcterms:created xsi:type="dcterms:W3CDTF">2023-10-14T13:12:06Z</dcterms:created>
  <dcterms:modified xsi:type="dcterms:W3CDTF">2023-10-14T13:12:06Z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