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AMPYR ENERGY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BESS Multi-Market Optimisation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Algorithm Validation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With Worked Examples from January 2026 Data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Prepared for Business Expert Validation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Asset: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Northwold Solar Farm BESS (8.4 MWh / 4.2 MW import / 7.5 MW export)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Aggregator: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GridBeyond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Period: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January 2026 (31 days, 1,488 half-hourly periods)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- Project Lazarus | Version 1.0 |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What the Algorithm Does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optimisation algorithm answers a simple question: given perfect knowledge of market prices for an entire day, what is the maximum revenue the battery could have earned?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hindsight analysis (not a forecast). It shows the theoretical ceiling that a perfect trading strategy could achieve, allowing us to measure how well GridBeyond actually performed.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The Decision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day, the algorithm makes one binary decision:</w:t>
      </w:r>
    </w:p>
    <w:p>
      <w:pPr>
        <w:pBdr>
          <w:left w:val="single" w:color="2E75B6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Should the battery trade in wholesale/balancing markets (Multi-Market), or stay in frequency response (SFFR)?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calculates the total revenue for each option and picks the higher one.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The Three Strategies Computed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Markets 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Switching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Strategy 1: EPEX 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EPEX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Whole day: SFFR or EPEX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baseline - what if we only traded EPEX?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Strategy 2: EPEX 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EPEX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2-hour EFA block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 we do better by switching between SFFR and EPEX within a day?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Strategy 3: Multi-Market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EPEX + ISEM + SSP + SBP + DA_HH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Whole day: SFFR or all markets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 possible with all markets - the benchmark we care about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3 (Multi-Market) is the primary benchmark. </w:t>
      </w:r>
      <w:r>
        <w:rPr>
          <w:rFonts w:ascii="Arial" w:cs="Arial" w:eastAsia="Arial" w:hAnsi="Arial"/>
          <w:sz w:val="22"/>
          <w:szCs w:val="22"/>
        </w:rPr>
        <w:t xml:space="preserve">It represents the theoretical maximum revenue achievable within the asset's physical and warranty constraints.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Input Parameters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Battery Physical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Charge (Import)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4.2 MW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fast the battery can absorb energy from the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Discharge (Export)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7.5 MW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fast the battery can push energy to the grid (asymmetric - faster out than 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Usable 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 MWh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energy the battery can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Round-Trip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every 1 MWh put in, only 0.87 MWh comes out (13% lost as heat)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SOC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5% (0.42 MWh)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Never drain below this - protects battery cells from damage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SOC Ceiling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95% (7.98 MWh)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Never charge above this - prevents thermal stress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Warranty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1.5 cycles/day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Maximum daily discharge throughput = 12.6 MWh = 1.5 x 8.4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Market Prices (5 Markets)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30-minute period, the algorithm sees prices from 5 markets and picks the cheapest to buy from and the most expensive to sell into: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Range (Jan 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EPEX Day Ahead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Wholesale market, prices set day before delivery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50-200 GBP/MWh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GB-ISEM Intraday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Cross-border intraday auction (GB-Ireland)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50-200 GBP/MWh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SSP (System Sell Price)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 for being long in National Grid balancing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50-750 GBP/MWh (spikes!)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SBP (System Buy Price)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 for being short in National Grid balancing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50-500 GBP/MWh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 HH (Day Ahead Half-Hourly)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Half-hourly variant of day-ahead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50-200 GBP/MWh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Key insight: SSP can spike to extreme levels (750 GBP/MWh on Jan 5!) during system stress events. The multi-market algorithm captures these spikes by selling into SSP when it is the highest-priced market.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SFFR (Frequency Response)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SFFR is a contract where the battery commits to being available for grid frequency support. The battery earns a fixed price per MW of availability per hour, regardless of whether it actually needs to respond.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SFFR Revenue per period = Availability_MW x SFFR_Clearing_Price x 0.5 hours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The optimiser assumes 7.0 MW availability (full capacity).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Actual availability varies (average 6.81 MW in Jan 2026 due to SOC/operational constraints).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The Algorithm Step by Step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day in the month: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Calculate SFFR value for the full day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SFFR_Daily = Sum over 48 periods of (7.0 MW x SFFR_Clearing_Price x 0.5 hours)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For each period, find the cheapest market to buy from and the most expensive to sell into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Buy_Price[t] = min(EPEX[t], ISEM[t], SSP[t], SBP[t], DA_HH[t])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Sell_Price[t] = max(EPEX[t], ISEM[t], SSP[t], SBP[t], DA_HH[t])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Solve the linear program - find the optimal charge/discharge schedule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Maximize: Sum of (Discharge[t] x Sell_Price[t] - Charge[t] x Buy_Price[t]) x 0.5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Subject to: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Battery physics: SoC[t] = SoC[t-1] + Charge[t] x 0.933 x 0.5 - Discharge[t] / 0.933 x 0.5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Charge limit:    0 &lt;= Charge[t] &lt;= 4.2 MW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Discharge limit: 0 &lt;= Discharge[t] &lt;= 7.5 MW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SOC bounds:      0.42 MWh &lt;= SoC[t] &lt;= 7.98 MWh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Warranty:        Sum(Discharge[t] x 0.5) &lt;= 12.6 MWh per day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Compare and choose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SFFR_Daily &gt; Multi_Market_Revenue:  choose SFFR (battery locked)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Multi_Market_Revenue &gt;= SFFR_Daily: choose Multi-Market (active dispatch)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Carry SOC forward to the next day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N+1 starting SOC = Day N ending SOC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Efficiency Explained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battery loses energy in both directions: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Charging:    1 MWh from grid --&gt; battery stores 0.933 MWh (6.7% lost)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Discharging: 0.933 MWh from battery --&gt; grid receives 0.87 MWh (another 6.7% lost)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Round trip:  1 MWh in --&gt; 0.87 MWh out (13% total loss)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means the sell price must be at least 15% higher than the buy price to break even on a round trip (1 / 0.87 = 1.149).</w:t>
      </w:r>
    </w:p>
    <w:p>
      <w:pPr>
        <w:pBdr>
          <w:left w:val="single" w:color="2E75B6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Break-even spread = Buy_Price x (1/0.87 - 1) = Buy_Price x 14.9%. At 100 GBP/MWh buy price, need 115 GBP/MWh sell price just to break even.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January 2026 Results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Monthly Totals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Optimised Multi-Market Revenue (theoretical max)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33,376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GridBeyond 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28,190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 Gap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5,186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Capture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84.5%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Days choosing SFFR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 out of 31 (71%)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Days choosing Multi-Market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out of 31 (when price spikes made trading more valuable)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SFFR periods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1,056 of 1,488 (71%)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active trading periods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 of 1,488 (5.4%)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idle periods (in trading days)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303 of 1,488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Daily Revenue Ranking (Top 10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18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Optimised Revenue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Driver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 5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5,222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SSP spike to 750 at 19:00 - sold 1.65 MW into SSP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Thu 8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3,766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SSP spike event - high balancing market spreads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Tue 6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2,551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Continued high SSP spreads from 5th Jan event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Fri 2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1,115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Year period high demand/low wind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Thu 15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1,095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Evening peak SSP 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 19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1,008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evening spreads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 14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981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Moderate SSP spreads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Tue 27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943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SFFR clearing prices (winter peak demand)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Sun 25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SFFR clearing prices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Wed 28 Jan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SFFR clearing prices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top 3 days (5th-8th Jan) generated 34.6% of the entire month's optimised revenue. This concentration highlights the importance of capturing price spike events.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Worked Example: Best Trading Day (5 January 2026)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day generated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5,222 GBP</w:t>
      </w:r>
      <w:r>
        <w:rPr>
          <w:rFonts w:ascii="Arial" w:cs="Arial" w:eastAsia="Arial" w:hAnsi="Arial"/>
          <w:sz w:val="22"/>
          <w:szCs w:val="22"/>
        </w:rPr>
        <w:t xml:space="preserve"> in optimised revenue - the highest single day in January. The optimizer chose Multi-Market over SFFR. Let's walk through why and how.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The Decision: SFFR vs Multi-Market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SFFR option: </w:t>
      </w:r>
      <w:r>
        <w:rPr>
          <w:rFonts w:ascii="Arial" w:cs="Arial" w:eastAsia="Arial" w:hAnsi="Arial"/>
          <w:sz w:val="22"/>
          <w:szCs w:val="22"/>
        </w:rPr>
        <w:t xml:space="preserve">Locking the battery in frequency response for the full day. SFFR clearing prices on Jan 5 ranged from 1.17 to 4.36 GBP/MW/h.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SFFR_Daily = Sum(7.0 MW x SFFR_Price[t] x 0.5) for 48 periods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~= 7.0 x average(2.84) x 0.5 x 48 = ~477 GBP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Multi-Market option: </w:t>
      </w:r>
      <w:r>
        <w:rPr>
          <w:rFonts w:ascii="Arial" w:cs="Arial" w:eastAsia="Arial" w:hAnsi="Arial"/>
          <w:sz w:val="22"/>
          <w:szCs w:val="22"/>
        </w:rPr>
        <w:t xml:space="preserve">Active trading across all 5 markets. SSP spiked to 750 GBP/MWh at 19:00!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Multi_Market_Revenue = 5,222 GBP  (from LP solver)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Multi-Market wins (5,222 &gt;&gt; 477). </w:t>
      </w:r>
      <w:r>
        <w:rPr>
          <w:rFonts w:ascii="Arial" w:cs="Arial" w:eastAsia="Arial" w:hAnsi="Arial"/>
          <w:sz w:val="22"/>
          <w:szCs w:val="22"/>
        </w:rPr>
        <w:t xml:space="preserve">The SSP spike alone made trading 10x more valuable than SFFR.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What the Algorithm Did (Hour by Hour)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1 - Charging (00:00-02:30): </w:t>
      </w:r>
      <w:r>
        <w:rPr>
          <w:rFonts w:ascii="Arial" w:cs="Arial" w:eastAsia="Arial" w:hAnsi="Arial"/>
          <w:sz w:val="22"/>
          <w:szCs w:val="22"/>
        </w:rPr>
        <w:t xml:space="preserve">Bought energy from SSP at 68-70 GBP/MWh (cheapest market overnight). Charged from starting SOC up to 7.98 MWh (95% full).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900"/>
        <w:gridCol w:w="1100"/>
        <w:gridCol w:w="1100"/>
        <w:gridCol w:w="11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MWh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 (MWh)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 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 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68.15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83.10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83.10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-147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77.20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95.30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83.00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-147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77.00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96.00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02:30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82.37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-127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Charging cost: </w:t>
      </w:r>
      <w:r>
        <w:rPr>
          <w:rFonts w:ascii="Arial" w:cs="Arial" w:eastAsia="Arial" w:hAnsi="Arial"/>
          <w:sz w:val="22"/>
          <w:szCs w:val="22"/>
        </w:rPr>
        <w:t xml:space="preserve">564 GBP spent buying energy. SSP was the cheapest market at 68-70 GBP/MWh while EPEX was 82-83 GBP/MWh. The algorithm saved ~15% by buying from SSP instead of EPEX.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2 - Waiting (03:00-15:30): </w:t>
      </w:r>
      <w:r>
        <w:rPr>
          <w:rFonts w:ascii="Arial" w:cs="Arial" w:eastAsia="Arial" w:hAnsi="Arial"/>
          <w:sz w:val="22"/>
          <w:szCs w:val="22"/>
        </w:rPr>
        <w:t xml:space="preserve">Battery sat fully charged at 7.98 MWh for 26 consecutive periods. Despite spreads of 20-70 GBP/MWh during this time, the algorithm held because it 'knew' (hindsight) that much larger spreads were coming.</w:t>
      </w:r>
    </w:p>
    <w:p>
      <w:pPr>
        <w:pBdr>
          <w:left w:val="single" w:color="2E75B6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the key advantage of hindsight optimization: a real-time trader might have been tempted to discharge at the 68 GBP/MWh spread at 15:30, but the optimizer held for the 640 GBP/MWh spread at 19:00.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3 - The Spike Discharge (16:00-19:00): </w:t>
      </w:r>
      <w:r>
        <w:rPr>
          <w:rFonts w:ascii="Arial" w:cs="Arial" w:eastAsia="Arial" w:hAnsi="Arial"/>
          <w:sz w:val="22"/>
          <w:szCs w:val="22"/>
        </w:rPr>
        <w:t xml:space="preserve">SSP spiked to extreme levels. The optimizer sold aggressively: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900"/>
        <w:gridCol w:w="1100"/>
        <w:gridCol w:w="1100"/>
        <w:gridCol w:w="11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MWh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 (MWh)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 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Buy-ISEM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157.79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433.30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+1,294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Sell-SSP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+3.75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426.65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+1,600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82.77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179.30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-174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Sell-SSP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+1.35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174.08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368.87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+498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Buy-ISEM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158.15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338.56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Sell-SSP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+1.65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750.00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+2,582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19:00 period alone generated 2,582 GBP. </w:t>
      </w:r>
      <w:r>
        <w:rPr>
          <w:rFonts w:ascii="Arial" w:cs="Arial" w:eastAsia="Arial" w:hAnsi="Arial"/>
          <w:sz w:val="22"/>
          <w:szCs w:val="22"/>
        </w:rPr>
        <w:t xml:space="preserve">SSP hit 750 GBP/MWh (vs ISEM at 110). The battery discharged its last 1.65 MWh, reaching the minimum SOC of 0.42 MWh.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4 - Empty (19:30-23:30): </w:t>
      </w:r>
      <w:r>
        <w:rPr>
          <w:rFonts w:ascii="Arial" w:cs="Arial" w:eastAsia="Arial" w:hAnsi="Arial"/>
          <w:sz w:val="22"/>
          <w:szCs w:val="22"/>
        </w:rPr>
        <w:t xml:space="preserve">Battery sat at minimum SOC (0.42 MWh). Even though spreads of 40-100 GBP/MWh existed, there was nothing left to sell and the warranty limit was reached.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Revenue Breakdown for Jan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(GBP)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Charging cost (4 periods)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Bought 8.26 MWh at avg 68-70 via SSP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Discharge revenue (3 sell periods)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+5,974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Sold into SSP during price spike (avg 408 GBP/MWh)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Recharge + small 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-188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Mid-day repositioning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5,222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Revenue after all costs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How Did GridBeyond Actually Perform on Jan 5?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(GridBeyond)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5,222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1,181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4,041 (77% missed)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Multi-Market (aggressive SSP trading)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Mixed SFFR + IDA1 + EPEX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 from SFFR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(not chosen)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666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 from IDA1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872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 from EPEX 30 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-324 (loss)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-34 (net penalty)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GridBeyond earned 1,181 GBP vs the theoretical 5,222 GBP (22.6% capture). The main miss: GridBeyond did not sell into SSP during the 750 GBP/MWh spike at 19:00. This single missed period accounts for 2,582 GBP of the 4,041 GBP gap.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caveat: </w:t>
      </w:r>
      <w:r>
        <w:rPr>
          <w:rFonts w:ascii="Arial" w:cs="Arial" w:eastAsia="Arial" w:hAnsi="Arial"/>
          <w:sz w:val="22"/>
          <w:szCs w:val="22"/>
        </w:rPr>
        <w:t xml:space="preserve">GridBeyond trades in real-time without knowledge of future prices. The SSP spike at 19:00 was unpredictable. The optimisation uses perfect hindsight - it is a benchmark, not an expectation.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Worked Example: SFFR Day (3 January 2026)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this day, the algorithm chose SFFR over Multi-Market trading. Revenue: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670 GBP</w:t>
      </w:r>
      <w:r>
        <w:rPr>
          <w:rFonts w:ascii="Arial" w:cs="Arial" w:eastAsia="Arial" w:hAnsi="Arial"/>
          <w:sz w:val="22"/>
          <w:szCs w:val="22"/>
        </w:rPr>
        <w:t xml:space="preserve"> (all from frequency response, zero active trading).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The Decision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SFFR_Daily = Sum(7.0 x SFFR_Price[t] x 0.5) for 48 periods = 670 GBP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Multi_Market_Revenue (from LP solver)                      &lt; 670 GBP</w:t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Result: SFFR wins. Battery stays locked in frequency response all day.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was SFFR better? The market spreads on Jan 3 were modest (4-50 GBP/MWh range), while SFFR clearing prices were decent (1.70-6.09 GBP/MW/h). There was no SSP spike event to make trading worthwhile.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SFFR Clearing Prices Through the Day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SFFR prices follow a predictable pattern: low overnight, rising through the morning, peaking in the late afternoon/evening, dropping at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SFFR Price (GBP/MW/h)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Availability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00:00-02:30 (Night)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7.4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~6.3/period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demand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03:00-06:30 (Early)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7.4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~4.8/period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Lowest SFFR price band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07:00-10:30 (Morning)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6.6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~13.0/period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Morning peak begins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11:00-14:30 (Midday)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4.4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~11.2/period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price, lower availability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15:00-18:30 (Peak)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7.4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~22.4/period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Highest SFFR prices of the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19:00-22:30 (Evening)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7.4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~20.5/period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Still high evening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23:00-23:30 (Night)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7.3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~11.0/period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Dropping to night rates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Optimiser vs Actual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GridBeyond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Strategy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SFFR (full day)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SFFR (full 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Assumed Availability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 MW (constant)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6.81 MW (average, varies by period)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670 GBP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638 GBP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 GBP (4.8%)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Gap Cause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 availability &lt; assumed 7.0 MW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 SFFR days, the gap between optimised and actual is small (4.8%) and entirely due to the availability assumption. The optimiser uses 7.0 MW; actual availability averages 6.81 MW due to SOC constraints and operational factors. This is not a strategy gap - GridBeyond made the right call on this day.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Understanding the Performance Gap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total January gap is 5,186 GBP (optimised 33,376 vs actual 28,190). Where does it come from?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Gap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of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GBP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 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SSP spike events not captured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67%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GridBeyond was in SFFR or not positioned when SSP spiked (especially Jan 5, 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Sub-optimal market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 trades used EPEX/IDA1 when ISEM or SSP offered better prices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SFFR availability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Optimiser assumes 7.0 MW, actual averages 6.81 MW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Imbalance charges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 incurred imbalance penalties not in optimised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~5,186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What This Means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84.5% capture rate is a reasonable result. </w:t>
      </w:r>
      <w:r>
        <w:rPr>
          <w:rFonts w:ascii="Arial" w:cs="Arial" w:eastAsia="Arial" w:hAnsi="Arial"/>
          <w:sz w:val="22"/>
          <w:szCs w:val="22"/>
        </w:rPr>
        <w:t xml:space="preserve">The majority of the gap (67%) comes from unpredictable SSP spikes that no real-time trader could consistently capture. The algorithm's advantage is purely hindsight.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points for validation: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SFFR days show very small gaps (4-5%) - GridBeyond correctly identifies when SFFR is the right strategy.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The bulk of the gap concentrates in 2-3 spike days per month - this is expected for any non-clairvoyant trader.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The warranty constraint (1.5 cycles/day = 12.6 MWh discharge) limits how much can be extracted from spike events.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The algorithm respects all physical constraints - no revenue is assumed that violates SOC bounds, power limits, or efficiency losses.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Validation Checklist for Business Expert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Please confirm the following aspects of the algorithm are correct and reasonable: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Physical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the max charge rate of 4.2 MW correct for Northwold?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/ Correct value: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the max discharge rate of 7.5 MW correct?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/ Correct value: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8.4 MWh the correct usable capacity?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/ Correct value: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87% round-trip efficiency accurate?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/ Correct value: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 the 5%/95% SOC limits appropriate?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/ Correct limits: 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Commercial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1.5 cycles/day the correct warranty limit?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/ Correct limit: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7.0 MW the right assumed SFFR availability?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/ Correct value: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Should we use 7.0 MW or the actual varying availability for SFFR value?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 MW / Actual / Other: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 all 5 markets (EPEX, ISEM, SSP, SBP, DA_HH) accessible to GridBeyond?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Some not: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the whole-day SFFR vs trading decision realistic, or should EFA blocks be the unit?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Whole day / EFA blocks / Other: 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Algorithm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it correct that the battery cannot trade AND do SFFR in the same period?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 (can do both):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Should imbalance costs be included in the optimisation or excluded?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 / Exclude: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Should the aggregator fee (5%) be applied to the optimised revenue?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 there any other revenue streams not modelled (e.g., STOR, FFR dynamic)?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/ Yes: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the assumption of perfect price foresight acceptable for benchmarking?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No: 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8.4 Results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Does 84.5% capture rate seem reasonable for Jan 2026?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Too high / Too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it fair that 22 of 31 days chose SFFR in Jan? (Winter = high SFFR prices)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Expected more trading / Less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Does the Jan 5 example (5,222 optimised vs 1,181 actual) look plausible?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Needs investigation: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Should we track additional metrics (e.g., risk-adjusted return, Sharpe ratio)?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/ Yes: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benchmark appropriate for GridBeyond performance reviews?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Needs adjustments: 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BESS Optimisation Validation - January 2026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2026-03-17T09:46:45.423Z</dcterms:created>
  <dcterms:modified xsi:type="dcterms:W3CDTF">2026-03-17T09:46:45.424Z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