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3E3D3392" w:rsidR="0030749C" w:rsidRDefault="00905159" w:rsidP="00E747F3">
      <w:pPr>
        <w:pStyle w:val="Heading1"/>
        <w:spacing w:line="276" w:lineRule="auto"/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Aankit Das</w:t>
      </w:r>
    </w:p>
    <w:p w14:paraId="00000002" w14:textId="4788DFB4" w:rsidR="0030749C" w:rsidRDefault="00905159" w:rsidP="00E747F3">
      <w:pPr>
        <w:spacing w:line="276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945-527-2648</w:t>
      </w:r>
      <w:r w:rsidR="00000000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Symbol" w:eastAsia="Symbol" w:hAnsi="Symbol" w:cs="Symbol"/>
          <w:color w:val="000000"/>
          <w:sz w:val="24"/>
          <w:szCs w:val="24"/>
        </w:rPr>
        <w:t xml:space="preserve">| </w:t>
      </w:r>
      <w:r>
        <w:rPr>
          <w:rFonts w:ascii="Arial" w:eastAsia="Arial" w:hAnsi="Arial" w:cs="Arial"/>
          <w:sz w:val="24"/>
          <w:szCs w:val="24"/>
        </w:rPr>
        <w:t>aankitdas5@gmail.com</w:t>
      </w:r>
      <w:r w:rsidR="00000000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Symbol" w:eastAsia="Symbol" w:hAnsi="Symbol" w:cs="Symbol"/>
          <w:sz w:val="24"/>
          <w:szCs w:val="24"/>
        </w:rPr>
        <w:t>|</w:t>
      </w:r>
      <w:r w:rsidR="00000000">
        <w:rPr>
          <w:rFonts w:ascii="Arial" w:eastAsia="Arial" w:hAnsi="Arial" w:cs="Arial"/>
          <w:sz w:val="24"/>
          <w:szCs w:val="24"/>
        </w:rPr>
        <w:t xml:space="preserve"> </w:t>
      </w:r>
      <w:hyperlink r:id="rId6" w:history="1">
        <w:proofErr w:type="spellStart"/>
        <w:r w:rsidR="00000000" w:rsidRPr="00905159">
          <w:rPr>
            <w:rStyle w:val="Hyperlink"/>
            <w:rFonts w:ascii="Arial" w:eastAsia="Arial" w:hAnsi="Arial" w:cs="Arial"/>
            <w:sz w:val="24"/>
            <w:szCs w:val="24"/>
          </w:rPr>
          <w:t>Linkedin</w:t>
        </w:r>
        <w:proofErr w:type="spellEnd"/>
      </w:hyperlink>
      <w:r>
        <w:rPr>
          <w:rFonts w:ascii="Arial" w:eastAsia="Arial" w:hAnsi="Arial" w:cs="Arial"/>
          <w:sz w:val="24"/>
          <w:szCs w:val="24"/>
        </w:rPr>
        <w:t xml:space="preserve"> | </w:t>
      </w:r>
      <w:hyperlink r:id="rId7" w:history="1">
        <w:r w:rsidRPr="00905159">
          <w:rPr>
            <w:rStyle w:val="Hyperlink"/>
            <w:rFonts w:ascii="Arial" w:eastAsia="Arial" w:hAnsi="Arial" w:cs="Arial"/>
            <w:sz w:val="24"/>
            <w:szCs w:val="24"/>
          </w:rPr>
          <w:t>GitH</w:t>
        </w:r>
        <w:r w:rsidRPr="00905159">
          <w:rPr>
            <w:rStyle w:val="Hyperlink"/>
            <w:rFonts w:ascii="Arial" w:eastAsia="Arial" w:hAnsi="Arial" w:cs="Arial"/>
            <w:sz w:val="24"/>
            <w:szCs w:val="24"/>
          </w:rPr>
          <w:t>u</w:t>
        </w:r>
        <w:r w:rsidRPr="00905159">
          <w:rPr>
            <w:rStyle w:val="Hyperlink"/>
            <w:rFonts w:ascii="Arial" w:eastAsia="Arial" w:hAnsi="Arial" w:cs="Arial"/>
            <w:sz w:val="24"/>
            <w:szCs w:val="24"/>
          </w:rPr>
          <w:t>b</w:t>
        </w:r>
      </w:hyperlink>
      <w:r>
        <w:rPr>
          <w:rFonts w:ascii="Arial" w:eastAsia="Arial" w:hAnsi="Arial" w:cs="Arial"/>
          <w:sz w:val="24"/>
          <w:szCs w:val="24"/>
        </w:rPr>
        <w:t xml:space="preserve"> | </w:t>
      </w:r>
      <w:hyperlink r:id="rId8" w:history="1">
        <w:r w:rsidR="00000000" w:rsidRPr="00905159">
          <w:rPr>
            <w:rStyle w:val="Hyperlink"/>
            <w:rFonts w:ascii="Arial" w:eastAsia="Arial" w:hAnsi="Arial" w:cs="Arial"/>
            <w:sz w:val="24"/>
            <w:szCs w:val="24"/>
          </w:rPr>
          <w:t>Portfolio</w:t>
        </w:r>
      </w:hyperlink>
      <w:r>
        <w:rPr>
          <w:rFonts w:ascii="Arial" w:eastAsia="Arial" w:hAnsi="Arial" w:cs="Arial"/>
          <w:sz w:val="24"/>
          <w:szCs w:val="24"/>
        </w:rPr>
        <w:t xml:space="preserve"> | </w:t>
      </w:r>
      <w:hyperlink r:id="rId9" w:history="1">
        <w:r w:rsidRPr="00905159">
          <w:rPr>
            <w:rStyle w:val="Hyperlink"/>
            <w:rFonts w:ascii="Arial" w:eastAsia="Arial" w:hAnsi="Arial" w:cs="Arial"/>
            <w:sz w:val="24"/>
            <w:szCs w:val="24"/>
          </w:rPr>
          <w:t>Google Scholar</w:t>
        </w:r>
      </w:hyperlink>
    </w:p>
    <w:p w14:paraId="00000003" w14:textId="4DEBD6BE" w:rsidR="0030749C" w:rsidRDefault="00905159" w:rsidP="00E747F3">
      <w:pPr>
        <w:spacing w:line="276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On F1 OPT</w:t>
      </w:r>
      <w:r w:rsidR="00000000"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z w:val="24"/>
          <w:szCs w:val="24"/>
        </w:rPr>
        <w:t>Eligible to work in the US without sponsorship | T</w:t>
      </w:r>
      <w:r w:rsidR="009962CD">
        <w:rPr>
          <w:rFonts w:ascii="Arial" w:eastAsia="Arial" w:hAnsi="Arial" w:cs="Arial"/>
          <w:sz w:val="24"/>
          <w:szCs w:val="24"/>
        </w:rPr>
        <w:t>exas</w:t>
      </w:r>
    </w:p>
    <w:p w14:paraId="00000005" w14:textId="77777777" w:rsidR="0030749C" w:rsidRDefault="0030749C">
      <w:pPr>
        <w:rPr>
          <w:rFonts w:ascii="Arial" w:eastAsia="Arial" w:hAnsi="Arial" w:cs="Arial"/>
          <w:b/>
          <w:bCs/>
          <w:sz w:val="21"/>
          <w:szCs w:val="21"/>
        </w:rPr>
      </w:pPr>
    </w:p>
    <w:p w14:paraId="00000006" w14:textId="77777777" w:rsidR="0030749C" w:rsidRDefault="00000000">
      <w:pPr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</w:rPr>
        <w:t>Education &amp; Certificates</w:t>
      </w:r>
    </w:p>
    <w:p w14:paraId="00000007" w14:textId="2BCBFFEB" w:rsidR="0030749C" w:rsidRDefault="009962CD">
      <w:pPr>
        <w:pStyle w:val="Heading3"/>
        <w:numPr>
          <w:ilvl w:val="0"/>
          <w:numId w:val="2"/>
        </w:numPr>
        <w:tabs>
          <w:tab w:val="right" w:pos="9360"/>
        </w:tabs>
        <w:spacing w:before="0" w:after="0"/>
        <w:rPr>
          <w:rFonts w:ascii="Arial" w:eastAsia="Arial" w:hAnsi="Arial" w:cs="Arial"/>
          <w:color w:val="000000"/>
          <w:sz w:val="21"/>
          <w:szCs w:val="21"/>
        </w:rPr>
      </w:pPr>
      <w:r>
        <w:rPr>
          <w:rFonts w:ascii="Arial" w:eastAsia="Arial" w:hAnsi="Arial" w:cs="Arial"/>
          <w:color w:val="000000"/>
          <w:sz w:val="21"/>
          <w:szCs w:val="21"/>
        </w:rPr>
        <w:t>MS</w:t>
      </w:r>
      <w:r w:rsidR="00000000">
        <w:rPr>
          <w:rFonts w:ascii="Arial" w:eastAsia="Arial" w:hAnsi="Arial" w:cs="Arial"/>
          <w:color w:val="000000"/>
          <w:sz w:val="21"/>
          <w:szCs w:val="21"/>
        </w:rPr>
        <w:t xml:space="preserve"> in </w:t>
      </w:r>
      <w:r>
        <w:rPr>
          <w:rFonts w:ascii="Arial" w:eastAsia="Arial" w:hAnsi="Arial" w:cs="Arial"/>
          <w:color w:val="000000"/>
          <w:sz w:val="21"/>
          <w:szCs w:val="21"/>
        </w:rPr>
        <w:t>Computer Engineering, University of Texas at Dallas (GPA - 3.8/4.0)</w:t>
      </w:r>
      <w:r w:rsidR="00000000">
        <w:rPr>
          <w:rFonts w:ascii="Arial" w:eastAsia="Arial" w:hAnsi="Arial" w:cs="Arial"/>
          <w:color w:val="000000"/>
          <w:sz w:val="21"/>
          <w:szCs w:val="21"/>
        </w:rPr>
        <w:tab/>
      </w:r>
      <w:r w:rsidR="00E747F3">
        <w:rPr>
          <w:rFonts w:ascii="Arial" w:eastAsia="Arial" w:hAnsi="Arial" w:cs="Arial"/>
          <w:color w:val="000000"/>
          <w:sz w:val="21"/>
          <w:szCs w:val="21"/>
        </w:rPr>
        <w:t xml:space="preserve">                                     May 2025</w:t>
      </w:r>
    </w:p>
    <w:p w14:paraId="4AA8CD57" w14:textId="1700D829" w:rsidR="00E747F3" w:rsidRPr="00E747F3" w:rsidRDefault="00E747F3" w:rsidP="00E747F3">
      <w:pPr>
        <w:pStyle w:val="Default"/>
        <w:numPr>
          <w:ilvl w:val="0"/>
          <w:numId w:val="2"/>
        </w:numPr>
      </w:pPr>
      <w:r w:rsidRPr="00E747F3">
        <w:rPr>
          <w:color w:val="auto"/>
          <w:sz w:val="20"/>
          <w:szCs w:val="20"/>
        </w:rPr>
        <w:t>B. Tech, Electronics and Communication Engineering, University of Calcutta (GPA - 3.</w:t>
      </w:r>
      <w:r>
        <w:rPr>
          <w:color w:val="auto"/>
          <w:sz w:val="20"/>
          <w:szCs w:val="20"/>
        </w:rPr>
        <w:t>7</w:t>
      </w:r>
      <w:r w:rsidRPr="00E747F3">
        <w:rPr>
          <w:color w:val="auto"/>
          <w:sz w:val="20"/>
          <w:szCs w:val="20"/>
        </w:rPr>
        <w:t xml:space="preserve">/4.0) </w:t>
      </w:r>
      <w:r>
        <w:rPr>
          <w:color w:val="auto"/>
          <w:sz w:val="20"/>
          <w:szCs w:val="20"/>
        </w:rPr>
        <w:t xml:space="preserve">       </w:t>
      </w:r>
      <w:r w:rsidRPr="00E747F3">
        <w:rPr>
          <w:color w:val="auto"/>
          <w:sz w:val="20"/>
          <w:szCs w:val="20"/>
        </w:rPr>
        <w:t>Sep</w:t>
      </w:r>
      <w:r>
        <w:rPr>
          <w:color w:val="auto"/>
          <w:sz w:val="20"/>
          <w:szCs w:val="20"/>
        </w:rPr>
        <w:t>tember</w:t>
      </w:r>
      <w:r w:rsidRPr="00E747F3">
        <w:rPr>
          <w:color w:val="auto"/>
          <w:sz w:val="20"/>
          <w:szCs w:val="20"/>
        </w:rPr>
        <w:t xml:space="preserve"> 2020 </w:t>
      </w:r>
    </w:p>
    <w:p w14:paraId="00000009" w14:textId="77777777" w:rsidR="0030749C" w:rsidRDefault="0030749C">
      <w:pPr>
        <w:rPr>
          <w:rFonts w:ascii="Arial" w:eastAsia="Arial" w:hAnsi="Arial" w:cs="Arial"/>
          <w:b/>
          <w:bCs/>
          <w:sz w:val="21"/>
          <w:szCs w:val="21"/>
        </w:rPr>
      </w:pPr>
    </w:p>
    <w:p w14:paraId="0000000A" w14:textId="1AF3090F" w:rsidR="0030749C" w:rsidRDefault="00000000" w:rsidP="009A5E00">
      <w:pPr>
        <w:jc w:val="both"/>
        <w:rPr>
          <w:rFonts w:ascii="Arial" w:eastAsia="Arial" w:hAnsi="Arial" w:cs="Arial"/>
          <w:b/>
          <w:bCs/>
          <w:strike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</w:rPr>
        <w:t>Work Histor</w:t>
      </w:r>
      <w:r w:rsidR="00E747F3">
        <w:rPr>
          <w:rFonts w:ascii="Arial" w:eastAsia="Arial" w:hAnsi="Arial" w:cs="Arial"/>
          <w:b/>
          <w:bCs/>
          <w:sz w:val="21"/>
          <w:szCs w:val="21"/>
        </w:rPr>
        <w:t>y</w:t>
      </w:r>
    </w:p>
    <w:p w14:paraId="0000000B" w14:textId="0889DE24" w:rsidR="0030749C" w:rsidRDefault="009962CD" w:rsidP="009A5E00">
      <w:pPr>
        <w:pStyle w:val="Heading3"/>
        <w:tabs>
          <w:tab w:val="left" w:pos="7110"/>
          <w:tab w:val="center" w:pos="9806"/>
          <w:tab w:val="right" w:pos="10800"/>
        </w:tabs>
        <w:spacing w:before="0"/>
        <w:jc w:val="both"/>
        <w:rPr>
          <w:rFonts w:ascii="Arial" w:eastAsia="Arial" w:hAnsi="Arial" w:cs="Arial"/>
          <w:b/>
          <w:bCs/>
          <w:i/>
          <w:iCs/>
          <w:color w:val="000000"/>
          <w:sz w:val="21"/>
          <w:szCs w:val="21"/>
        </w:rPr>
      </w:pPr>
      <w:r>
        <w:rPr>
          <w:rFonts w:ascii="Arial" w:eastAsia="Arial" w:hAnsi="Arial" w:cs="Arial"/>
          <w:i/>
          <w:iCs/>
          <w:color w:val="000000"/>
          <w:sz w:val="21"/>
          <w:szCs w:val="21"/>
        </w:rPr>
        <w:t>Jr AI Scientist</w:t>
      </w:r>
      <w:r w:rsidR="00000000">
        <w:rPr>
          <w:rFonts w:ascii="Arial" w:eastAsia="Arial" w:hAnsi="Arial" w:cs="Arial"/>
          <w:i/>
          <w:iCs/>
          <w:color w:val="000000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color w:val="000000"/>
          <w:sz w:val="21"/>
          <w:szCs w:val="21"/>
        </w:rPr>
        <w:t>Bantrly</w:t>
      </w:r>
      <w:proofErr w:type="spellEnd"/>
      <w:r w:rsidR="00000000">
        <w:rPr>
          <w:rFonts w:ascii="Arial" w:eastAsia="Arial" w:hAnsi="Arial" w:cs="Arial"/>
          <w:i/>
          <w:iCs/>
          <w:color w:val="000000"/>
          <w:sz w:val="21"/>
          <w:szCs w:val="21"/>
        </w:rPr>
        <w:t xml:space="preserve">, </w:t>
      </w:r>
      <w:r>
        <w:rPr>
          <w:rFonts w:ascii="Arial" w:eastAsia="Arial" w:hAnsi="Arial" w:cs="Arial"/>
          <w:i/>
          <w:iCs/>
          <w:color w:val="000000"/>
          <w:sz w:val="21"/>
          <w:szCs w:val="21"/>
        </w:rPr>
        <w:t>Texas</w:t>
      </w:r>
      <w:r w:rsidR="00000000">
        <w:rPr>
          <w:rFonts w:ascii="Arial" w:eastAsia="Arial" w:hAnsi="Arial" w:cs="Arial"/>
          <w:i/>
          <w:iCs/>
          <w:color w:val="000000"/>
          <w:sz w:val="21"/>
          <w:szCs w:val="21"/>
        </w:rPr>
        <w:tab/>
      </w:r>
      <w:r w:rsidR="00000000">
        <w:rPr>
          <w:rFonts w:ascii="Arial" w:eastAsia="Arial" w:hAnsi="Arial" w:cs="Arial"/>
          <w:i/>
          <w:iCs/>
          <w:color w:val="000000"/>
          <w:sz w:val="21"/>
          <w:szCs w:val="21"/>
        </w:rPr>
        <w:tab/>
      </w:r>
      <w:r>
        <w:rPr>
          <w:rFonts w:ascii="Arial" w:eastAsia="Arial" w:hAnsi="Arial" w:cs="Arial"/>
          <w:i/>
          <w:iCs/>
          <w:color w:val="000000"/>
          <w:sz w:val="21"/>
          <w:szCs w:val="21"/>
        </w:rPr>
        <w:t>March 2026 to Present</w:t>
      </w:r>
    </w:p>
    <w:p w14:paraId="00000010" w14:textId="5F3059D3" w:rsidR="0030749C" w:rsidRPr="009A5E00" w:rsidRDefault="009A5E00" w:rsidP="009A5E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1"/>
          <w:szCs w:val="21"/>
          <w:highlight w:val="white"/>
        </w:rPr>
      </w:pPr>
      <w:r w:rsidRPr="009A5E00">
        <w:rPr>
          <w:rFonts w:ascii="Arial" w:eastAsia="Arial" w:hAnsi="Arial" w:cs="Arial"/>
          <w:color w:val="000000"/>
          <w:sz w:val="21"/>
          <w:szCs w:val="21"/>
          <w:highlight w:val="white"/>
        </w:rPr>
        <w:t xml:space="preserve">Currently supporting the development of the </w:t>
      </w:r>
      <w:proofErr w:type="spellStart"/>
      <w:r w:rsidRPr="009A5E00">
        <w:rPr>
          <w:rFonts w:ascii="Arial" w:eastAsia="Arial" w:hAnsi="Arial" w:cs="Arial"/>
          <w:color w:val="000000"/>
          <w:sz w:val="21"/>
          <w:szCs w:val="21"/>
          <w:highlight w:val="white"/>
        </w:rPr>
        <w:t>Bantrly</w:t>
      </w:r>
      <w:proofErr w:type="spellEnd"/>
      <w:r w:rsidRPr="009A5E00">
        <w:rPr>
          <w:rFonts w:ascii="Arial" w:eastAsia="Arial" w:hAnsi="Arial" w:cs="Arial"/>
          <w:color w:val="000000"/>
          <w:sz w:val="21"/>
          <w:szCs w:val="21"/>
          <w:highlight w:val="white"/>
        </w:rPr>
        <w:t xml:space="preserve"> app by focusing on real-time voice analysis and adaptive learning systems.</w:t>
      </w:r>
    </w:p>
    <w:p w14:paraId="00000011" w14:textId="14CCE0EE" w:rsidR="0030749C" w:rsidRDefault="009962CD" w:rsidP="009A5E00">
      <w:pPr>
        <w:pStyle w:val="Heading3"/>
        <w:tabs>
          <w:tab w:val="left" w:pos="7110"/>
          <w:tab w:val="center" w:pos="9806"/>
          <w:tab w:val="right" w:pos="10800"/>
        </w:tabs>
        <w:spacing w:before="0"/>
        <w:jc w:val="both"/>
        <w:rPr>
          <w:rFonts w:ascii="Arial" w:eastAsia="Arial" w:hAnsi="Arial" w:cs="Arial"/>
          <w:b/>
          <w:bCs/>
          <w:i/>
          <w:iCs/>
          <w:color w:val="000000"/>
          <w:sz w:val="21"/>
          <w:szCs w:val="21"/>
        </w:rPr>
      </w:pPr>
      <w:r>
        <w:rPr>
          <w:rFonts w:ascii="Arial" w:eastAsia="Arial" w:hAnsi="Arial" w:cs="Arial"/>
          <w:i/>
          <w:iCs/>
          <w:color w:val="000000"/>
          <w:sz w:val="21"/>
          <w:szCs w:val="21"/>
        </w:rPr>
        <w:t>Machine Learning Engineer</w:t>
      </w:r>
      <w:r w:rsidR="00000000">
        <w:rPr>
          <w:rFonts w:ascii="Arial" w:eastAsia="Arial" w:hAnsi="Arial" w:cs="Arial"/>
          <w:i/>
          <w:iCs/>
          <w:color w:val="000000"/>
          <w:sz w:val="21"/>
          <w:szCs w:val="21"/>
        </w:rPr>
        <w:t xml:space="preserve">, </w:t>
      </w:r>
      <w:r>
        <w:rPr>
          <w:rFonts w:ascii="Arial" w:eastAsia="Arial" w:hAnsi="Arial" w:cs="Arial"/>
          <w:i/>
          <w:iCs/>
          <w:color w:val="000000"/>
          <w:sz w:val="21"/>
          <w:szCs w:val="21"/>
        </w:rPr>
        <w:t>University of Texas at Dallas</w:t>
      </w:r>
      <w:r w:rsidR="00000000">
        <w:rPr>
          <w:rFonts w:ascii="Arial" w:eastAsia="Arial" w:hAnsi="Arial" w:cs="Arial"/>
          <w:i/>
          <w:iCs/>
          <w:color w:val="000000"/>
          <w:sz w:val="21"/>
          <w:szCs w:val="21"/>
        </w:rPr>
        <w:t xml:space="preserve">, </w:t>
      </w:r>
      <w:r>
        <w:rPr>
          <w:rFonts w:ascii="Arial" w:eastAsia="Arial" w:hAnsi="Arial" w:cs="Arial"/>
          <w:i/>
          <w:iCs/>
          <w:color w:val="000000"/>
          <w:sz w:val="21"/>
          <w:szCs w:val="21"/>
        </w:rPr>
        <w:t xml:space="preserve">Texas                </w:t>
      </w:r>
      <w:r w:rsidR="00E747F3">
        <w:rPr>
          <w:rFonts w:ascii="Arial" w:eastAsia="Arial" w:hAnsi="Arial" w:cs="Arial"/>
          <w:i/>
          <w:iCs/>
          <w:color w:val="000000"/>
          <w:sz w:val="21"/>
          <w:szCs w:val="21"/>
        </w:rPr>
        <w:t xml:space="preserve">                        </w:t>
      </w:r>
      <w:r>
        <w:rPr>
          <w:rFonts w:ascii="Arial" w:eastAsia="Arial" w:hAnsi="Arial" w:cs="Arial"/>
          <w:i/>
          <w:iCs/>
          <w:color w:val="000000"/>
          <w:sz w:val="21"/>
          <w:szCs w:val="21"/>
        </w:rPr>
        <w:t>June 2025 to March 2026</w:t>
      </w:r>
    </w:p>
    <w:p w14:paraId="00000012" w14:textId="1D97D7DE" w:rsidR="0030749C" w:rsidRDefault="007F18FA" w:rsidP="009A5E00">
      <w:pPr>
        <w:numPr>
          <w:ilvl w:val="0"/>
          <w:numId w:val="1"/>
        </w:numPr>
        <w:jc w:val="both"/>
        <w:rPr>
          <w:rFonts w:ascii="Arial" w:eastAsia="Arial" w:hAnsi="Arial" w:cs="Arial"/>
          <w:sz w:val="21"/>
          <w:szCs w:val="21"/>
          <w:highlight w:val="white"/>
        </w:rPr>
      </w:pPr>
      <w:r>
        <w:rPr>
          <w:rFonts w:ascii="Arial" w:eastAsia="Arial" w:hAnsi="Arial" w:cs="Arial"/>
          <w:sz w:val="21"/>
          <w:szCs w:val="21"/>
          <w:highlight w:val="white"/>
        </w:rPr>
        <w:t>Built a deep neural pipeline using Python, to extract clean power spectra from noisy Cosmic Microwave Background (CMB) maps.</w:t>
      </w:r>
    </w:p>
    <w:p w14:paraId="00000013" w14:textId="4ED57484" w:rsidR="0030749C" w:rsidRDefault="007F18FA" w:rsidP="009A5E00">
      <w:pPr>
        <w:numPr>
          <w:ilvl w:val="0"/>
          <w:numId w:val="1"/>
        </w:numPr>
        <w:jc w:val="both"/>
        <w:rPr>
          <w:rFonts w:ascii="Arial" w:eastAsia="Arial" w:hAnsi="Arial" w:cs="Arial"/>
          <w:sz w:val="21"/>
          <w:szCs w:val="21"/>
          <w:highlight w:val="white"/>
        </w:rPr>
      </w:pPr>
      <w:r>
        <w:rPr>
          <w:rFonts w:ascii="Arial" w:eastAsia="Arial" w:hAnsi="Arial" w:cs="Arial"/>
          <w:sz w:val="21"/>
          <w:szCs w:val="21"/>
          <w:highlight w:val="white"/>
        </w:rPr>
        <w:t>Architected automated workflow to pre-process 1600+ simulation maps to train the model.</w:t>
      </w:r>
    </w:p>
    <w:p w14:paraId="00000014" w14:textId="171F9009" w:rsidR="0030749C" w:rsidRDefault="007F18FA" w:rsidP="009A5E00">
      <w:pPr>
        <w:numPr>
          <w:ilvl w:val="0"/>
          <w:numId w:val="1"/>
        </w:numPr>
        <w:jc w:val="both"/>
        <w:rPr>
          <w:rFonts w:ascii="Arial" w:eastAsia="Arial" w:hAnsi="Arial" w:cs="Arial"/>
          <w:sz w:val="21"/>
          <w:szCs w:val="21"/>
          <w:highlight w:val="white"/>
        </w:rPr>
      </w:pPr>
      <w:r>
        <w:rPr>
          <w:rFonts w:ascii="Arial" w:eastAsia="Arial" w:hAnsi="Arial" w:cs="Arial"/>
          <w:sz w:val="21"/>
          <w:szCs w:val="21"/>
          <w:highlight w:val="white"/>
        </w:rPr>
        <w:t>Performed ablations across various hyperparameters (activation functions, loss functions, kernel sizes, intermediate learning layers) to finetune model weights and optimize performance.</w:t>
      </w:r>
    </w:p>
    <w:p w14:paraId="00000016" w14:textId="32A5F8F1" w:rsidR="0030749C" w:rsidRPr="00E02DAD" w:rsidRDefault="00E02DAD" w:rsidP="009A5E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Established reproducible testing pipelines for collaborators for automated performance validation and quality assurance using Hydra and Shell scripting.</w:t>
      </w:r>
    </w:p>
    <w:p w14:paraId="00000017" w14:textId="58382BEA" w:rsidR="0030749C" w:rsidRDefault="009962CD" w:rsidP="009A5E00">
      <w:pPr>
        <w:pStyle w:val="Heading3"/>
        <w:tabs>
          <w:tab w:val="left" w:pos="7110"/>
          <w:tab w:val="center" w:pos="9806"/>
          <w:tab w:val="right" w:pos="10800"/>
        </w:tabs>
        <w:spacing w:before="0"/>
        <w:jc w:val="both"/>
        <w:rPr>
          <w:rFonts w:ascii="Arial" w:eastAsia="Arial" w:hAnsi="Arial" w:cs="Arial"/>
          <w:b/>
          <w:bCs/>
          <w:i/>
          <w:iCs/>
          <w:color w:val="000000"/>
          <w:sz w:val="21"/>
          <w:szCs w:val="21"/>
        </w:rPr>
      </w:pPr>
      <w:r>
        <w:rPr>
          <w:rFonts w:ascii="Arial" w:eastAsia="Arial" w:hAnsi="Arial" w:cs="Arial"/>
          <w:i/>
          <w:iCs/>
          <w:color w:val="000000"/>
          <w:sz w:val="21"/>
          <w:szCs w:val="21"/>
        </w:rPr>
        <w:t>Data Scientist</w:t>
      </w:r>
      <w:r w:rsidR="00000000">
        <w:rPr>
          <w:rFonts w:ascii="Arial" w:eastAsia="Arial" w:hAnsi="Arial" w:cs="Arial"/>
          <w:i/>
          <w:iCs/>
          <w:color w:val="000000"/>
          <w:sz w:val="21"/>
          <w:szCs w:val="21"/>
        </w:rPr>
        <w:t xml:space="preserve">, </w:t>
      </w:r>
      <w:r>
        <w:rPr>
          <w:rFonts w:ascii="Arial" w:eastAsia="Arial" w:hAnsi="Arial" w:cs="Arial"/>
          <w:i/>
          <w:iCs/>
          <w:color w:val="000000"/>
          <w:sz w:val="21"/>
          <w:szCs w:val="21"/>
        </w:rPr>
        <w:t xml:space="preserve">SEI Investments </w:t>
      </w:r>
      <w:r w:rsidR="00000000">
        <w:rPr>
          <w:rFonts w:ascii="Arial" w:eastAsia="Arial" w:hAnsi="Arial" w:cs="Arial"/>
          <w:i/>
          <w:iCs/>
          <w:color w:val="000000"/>
          <w:sz w:val="21"/>
          <w:szCs w:val="21"/>
        </w:rPr>
        <w:t xml:space="preserve">Company, </w:t>
      </w:r>
      <w:r>
        <w:rPr>
          <w:rFonts w:ascii="Arial" w:eastAsia="Arial" w:hAnsi="Arial" w:cs="Arial"/>
          <w:i/>
          <w:iCs/>
          <w:color w:val="000000"/>
          <w:sz w:val="21"/>
          <w:szCs w:val="21"/>
        </w:rPr>
        <w:t xml:space="preserve">West Bengal                         </w:t>
      </w:r>
      <w:r w:rsidR="00E747F3">
        <w:rPr>
          <w:rFonts w:ascii="Arial" w:eastAsia="Arial" w:hAnsi="Arial" w:cs="Arial"/>
          <w:i/>
          <w:iCs/>
          <w:color w:val="000000"/>
          <w:sz w:val="21"/>
          <w:szCs w:val="21"/>
        </w:rPr>
        <w:tab/>
      </w:r>
      <w:r w:rsidR="00E747F3">
        <w:rPr>
          <w:rFonts w:ascii="Arial" w:eastAsia="Arial" w:hAnsi="Arial" w:cs="Arial"/>
          <w:i/>
          <w:iCs/>
          <w:color w:val="000000"/>
          <w:sz w:val="21"/>
          <w:szCs w:val="21"/>
        </w:rPr>
        <w:tab/>
        <w:t xml:space="preserve">   </w:t>
      </w:r>
      <w:r>
        <w:rPr>
          <w:rFonts w:ascii="Arial" w:eastAsia="Arial" w:hAnsi="Arial" w:cs="Arial"/>
          <w:i/>
          <w:iCs/>
          <w:color w:val="000000"/>
          <w:sz w:val="21"/>
          <w:szCs w:val="21"/>
        </w:rPr>
        <w:t xml:space="preserve"> </w:t>
      </w:r>
      <w:r w:rsidR="00E747F3">
        <w:rPr>
          <w:rFonts w:ascii="Arial" w:eastAsia="Arial" w:hAnsi="Arial" w:cs="Arial"/>
          <w:i/>
          <w:iCs/>
          <w:color w:val="000000"/>
          <w:sz w:val="21"/>
          <w:szCs w:val="21"/>
        </w:rPr>
        <w:t xml:space="preserve">    </w:t>
      </w:r>
      <w:r>
        <w:rPr>
          <w:rFonts w:ascii="Arial" w:eastAsia="Arial" w:hAnsi="Arial" w:cs="Arial"/>
          <w:i/>
          <w:iCs/>
          <w:color w:val="000000"/>
          <w:sz w:val="21"/>
          <w:szCs w:val="21"/>
        </w:rPr>
        <w:t>October 202</w:t>
      </w:r>
      <w:r w:rsidR="00000000">
        <w:rPr>
          <w:rFonts w:ascii="Arial" w:eastAsia="Arial" w:hAnsi="Arial" w:cs="Arial"/>
          <w:i/>
          <w:iCs/>
          <w:color w:val="000000"/>
          <w:sz w:val="21"/>
          <w:szCs w:val="21"/>
        </w:rPr>
        <w:t xml:space="preserve"> to </w:t>
      </w:r>
      <w:r>
        <w:rPr>
          <w:rFonts w:ascii="Arial" w:eastAsia="Arial" w:hAnsi="Arial" w:cs="Arial"/>
          <w:i/>
          <w:iCs/>
          <w:color w:val="000000"/>
          <w:sz w:val="21"/>
          <w:szCs w:val="21"/>
        </w:rPr>
        <w:t>August 2023</w:t>
      </w:r>
    </w:p>
    <w:p w14:paraId="00000018" w14:textId="1B358C0A" w:rsidR="0030749C" w:rsidRDefault="00E02DAD" w:rsidP="009A5E00">
      <w:pPr>
        <w:numPr>
          <w:ilvl w:val="0"/>
          <w:numId w:val="1"/>
        </w:numPr>
        <w:jc w:val="both"/>
        <w:rPr>
          <w:rFonts w:ascii="Arial" w:eastAsia="Arial" w:hAnsi="Arial" w:cs="Arial"/>
          <w:sz w:val="21"/>
          <w:szCs w:val="21"/>
          <w:highlight w:val="white"/>
        </w:rPr>
      </w:pPr>
      <w:r>
        <w:rPr>
          <w:rFonts w:ascii="Arial" w:eastAsia="Arial" w:hAnsi="Arial" w:cs="Arial"/>
          <w:sz w:val="21"/>
          <w:szCs w:val="21"/>
          <w:highlight w:val="white"/>
        </w:rPr>
        <w:t>Spearheaded the Data Science team to develop a Python-based automation tool to streamline document filling process using NER + OCR technologies, reducing manual effort by 50%.</w:t>
      </w:r>
    </w:p>
    <w:p w14:paraId="00000019" w14:textId="4F4FA193" w:rsidR="0030749C" w:rsidRDefault="00E02DAD" w:rsidP="009A5E00">
      <w:pPr>
        <w:numPr>
          <w:ilvl w:val="0"/>
          <w:numId w:val="1"/>
        </w:numPr>
        <w:jc w:val="both"/>
        <w:rPr>
          <w:rFonts w:ascii="Arial" w:eastAsia="Arial" w:hAnsi="Arial" w:cs="Arial"/>
          <w:sz w:val="21"/>
          <w:szCs w:val="21"/>
          <w:highlight w:val="white"/>
        </w:rPr>
      </w:pPr>
      <w:r>
        <w:rPr>
          <w:rFonts w:ascii="Arial" w:eastAsia="Arial" w:hAnsi="Arial" w:cs="Arial"/>
          <w:sz w:val="21"/>
          <w:szCs w:val="21"/>
          <w:highlight w:val="white"/>
        </w:rPr>
        <w:t xml:space="preserve">Orchestrated an end-to-end workflow that ingests thousands of investor profiles for financial reconciliation using Alteryx + SQL, </w:t>
      </w:r>
      <w:r w:rsidR="00C8238D">
        <w:rPr>
          <w:rFonts w:ascii="Arial" w:eastAsia="Arial" w:hAnsi="Arial" w:cs="Arial"/>
          <w:sz w:val="21"/>
          <w:szCs w:val="21"/>
          <w:highlight w:val="white"/>
        </w:rPr>
        <w:t>eliminating manual errors to achieve a faster, more scalable workflow.</w:t>
      </w:r>
    </w:p>
    <w:p w14:paraId="0000001B" w14:textId="1D6E2D86" w:rsidR="0030749C" w:rsidRDefault="00C8238D" w:rsidP="009A5E00">
      <w:pPr>
        <w:numPr>
          <w:ilvl w:val="0"/>
          <w:numId w:val="1"/>
        </w:numPr>
        <w:jc w:val="both"/>
        <w:rPr>
          <w:rFonts w:ascii="Arial" w:eastAsia="Arial" w:hAnsi="Arial" w:cs="Arial"/>
          <w:sz w:val="21"/>
          <w:szCs w:val="21"/>
          <w:highlight w:val="white"/>
        </w:rPr>
      </w:pPr>
      <w:r w:rsidRPr="00C8238D">
        <w:rPr>
          <w:rFonts w:ascii="Arial" w:eastAsia="Arial" w:hAnsi="Arial" w:cs="Arial"/>
          <w:sz w:val="21"/>
          <w:szCs w:val="21"/>
          <w:highlight w:val="white"/>
          <w:lang w:val="en-US"/>
        </w:rPr>
        <w:t>Built Tableau dashboards for large-scale datasets, delivering actionable business insights to stakeholders.</w:t>
      </w:r>
    </w:p>
    <w:p w14:paraId="3E2370A9" w14:textId="77777777" w:rsidR="009962CD" w:rsidRDefault="009962CD" w:rsidP="009A5E00">
      <w:pPr>
        <w:jc w:val="both"/>
        <w:rPr>
          <w:rFonts w:ascii="Arial" w:eastAsia="Arial" w:hAnsi="Arial" w:cs="Arial"/>
          <w:sz w:val="21"/>
          <w:szCs w:val="21"/>
          <w:highlight w:val="white"/>
        </w:rPr>
      </w:pPr>
    </w:p>
    <w:p w14:paraId="3137B194" w14:textId="7CEF7AF0" w:rsidR="009962CD" w:rsidRDefault="009962CD" w:rsidP="009A5E00">
      <w:pPr>
        <w:jc w:val="both"/>
        <w:rPr>
          <w:rFonts w:ascii="Arial" w:eastAsia="Arial" w:hAnsi="Arial" w:cs="Arial"/>
          <w:b/>
          <w:bCs/>
          <w:strike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</w:rPr>
        <w:t>Projects</w:t>
      </w:r>
    </w:p>
    <w:p w14:paraId="40A44C37" w14:textId="34C59BB0" w:rsidR="009962CD" w:rsidRDefault="009A5E00" w:rsidP="009A5E00">
      <w:pPr>
        <w:pStyle w:val="Heading3"/>
        <w:tabs>
          <w:tab w:val="left" w:pos="7110"/>
          <w:tab w:val="center" w:pos="9806"/>
          <w:tab w:val="right" w:pos="10800"/>
        </w:tabs>
        <w:spacing w:before="0"/>
        <w:jc w:val="both"/>
        <w:rPr>
          <w:rFonts w:ascii="Arial" w:eastAsia="Arial" w:hAnsi="Arial" w:cs="Arial"/>
          <w:b/>
          <w:bCs/>
          <w:i/>
          <w:iCs/>
          <w:color w:val="000000"/>
          <w:sz w:val="21"/>
          <w:szCs w:val="21"/>
        </w:rPr>
      </w:pPr>
      <w:r>
        <w:rPr>
          <w:rFonts w:ascii="Arial" w:eastAsia="Arial" w:hAnsi="Arial" w:cs="Arial"/>
          <w:i/>
          <w:iCs/>
          <w:color w:val="000000"/>
          <w:sz w:val="21"/>
          <w:szCs w:val="21"/>
        </w:rPr>
        <w:t>Intelligent L</w:t>
      </w:r>
      <w:r w:rsidR="00E747F3">
        <w:rPr>
          <w:rFonts w:ascii="Arial" w:eastAsia="Arial" w:hAnsi="Arial" w:cs="Arial"/>
          <w:i/>
          <w:iCs/>
          <w:color w:val="000000"/>
          <w:sz w:val="21"/>
          <w:szCs w:val="21"/>
        </w:rPr>
        <w:t>esson Generator</w:t>
      </w:r>
      <w:r w:rsidR="009962CD">
        <w:rPr>
          <w:rFonts w:ascii="Arial" w:eastAsia="Arial" w:hAnsi="Arial" w:cs="Arial"/>
          <w:i/>
          <w:iCs/>
          <w:color w:val="000000"/>
          <w:sz w:val="21"/>
          <w:szCs w:val="21"/>
        </w:rPr>
        <w:tab/>
      </w:r>
      <w:r w:rsidR="009962CD">
        <w:rPr>
          <w:rFonts w:ascii="Arial" w:eastAsia="Arial" w:hAnsi="Arial" w:cs="Arial"/>
          <w:i/>
          <w:iCs/>
          <w:color w:val="000000"/>
          <w:sz w:val="21"/>
          <w:szCs w:val="21"/>
        </w:rPr>
        <w:tab/>
      </w:r>
      <w:r w:rsidR="00592182">
        <w:rPr>
          <w:rFonts w:ascii="Arial" w:eastAsia="Arial" w:hAnsi="Arial" w:cs="Arial"/>
          <w:i/>
          <w:iCs/>
          <w:color w:val="000000"/>
          <w:sz w:val="21"/>
          <w:szCs w:val="21"/>
        </w:rPr>
        <w:t xml:space="preserve">             </w:t>
      </w:r>
      <w:hyperlink r:id="rId10" w:history="1">
        <w:r w:rsidR="00E747F3" w:rsidRPr="00E747F3">
          <w:rPr>
            <w:rStyle w:val="Hyperlink"/>
            <w:rFonts w:ascii="Arial" w:eastAsia="Arial" w:hAnsi="Arial" w:cs="Arial"/>
            <w:i/>
            <w:iCs/>
            <w:sz w:val="21"/>
            <w:szCs w:val="21"/>
          </w:rPr>
          <w:t>Demo</w:t>
        </w:r>
      </w:hyperlink>
      <w:r w:rsidR="00E747F3">
        <w:rPr>
          <w:rFonts w:ascii="Arial" w:eastAsia="Arial" w:hAnsi="Arial" w:cs="Arial"/>
          <w:i/>
          <w:iCs/>
          <w:color w:val="000000"/>
          <w:sz w:val="21"/>
          <w:szCs w:val="21"/>
        </w:rPr>
        <w:t xml:space="preserve"> | </w:t>
      </w:r>
      <w:hyperlink r:id="rId11" w:history="1">
        <w:r w:rsidR="00E747F3" w:rsidRPr="00E747F3">
          <w:rPr>
            <w:rStyle w:val="Hyperlink"/>
            <w:rFonts w:ascii="Arial" w:eastAsia="Arial" w:hAnsi="Arial" w:cs="Arial"/>
            <w:i/>
            <w:iCs/>
            <w:sz w:val="21"/>
            <w:szCs w:val="21"/>
          </w:rPr>
          <w:t>GitHub</w:t>
        </w:r>
      </w:hyperlink>
    </w:p>
    <w:p w14:paraId="7A0C9E76" w14:textId="2C5ED4CE" w:rsidR="009962CD" w:rsidRPr="009A5E00" w:rsidRDefault="009A5E00" w:rsidP="009A5E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1"/>
          <w:szCs w:val="21"/>
          <w:highlight w:val="white"/>
        </w:rPr>
      </w:pPr>
      <w:r w:rsidRPr="009A5E00">
        <w:rPr>
          <w:rFonts w:ascii="Arial" w:eastAsia="Arial" w:hAnsi="Arial" w:cs="Arial"/>
          <w:color w:val="000000"/>
          <w:sz w:val="21"/>
          <w:szCs w:val="21"/>
          <w:highlight w:val="white"/>
          <w:lang w:val="en-US"/>
        </w:rPr>
        <w:t xml:space="preserve">Designed a 9-step agentic generation pipeline </w:t>
      </w:r>
      <w:r w:rsidRPr="009A5E00">
        <w:rPr>
          <w:rFonts w:ascii="Arial" w:eastAsia="Arial" w:hAnsi="Arial" w:cs="Arial"/>
          <w:color w:val="000000"/>
          <w:sz w:val="21"/>
          <w:szCs w:val="21"/>
          <w:highlight w:val="white"/>
          <w:lang w:val="en-US"/>
        </w:rPr>
        <w:t>using Python</w:t>
      </w:r>
      <w:r w:rsidR="00E163D7">
        <w:rPr>
          <w:rFonts w:ascii="Arial" w:eastAsia="Arial" w:hAnsi="Arial" w:cs="Arial"/>
          <w:color w:val="000000"/>
          <w:sz w:val="21"/>
          <w:szCs w:val="21"/>
          <w:highlight w:val="white"/>
          <w:lang w:val="en-US"/>
        </w:rPr>
        <w:t xml:space="preserve">, </w:t>
      </w:r>
      <w:proofErr w:type="spellStart"/>
      <w:r w:rsidRPr="009A5E00">
        <w:rPr>
          <w:rFonts w:ascii="Arial" w:eastAsia="Arial" w:hAnsi="Arial" w:cs="Arial"/>
          <w:color w:val="000000"/>
          <w:sz w:val="21"/>
          <w:szCs w:val="21"/>
          <w:highlight w:val="white"/>
          <w:lang w:val="en-US"/>
        </w:rPr>
        <w:t>Groq</w:t>
      </w:r>
      <w:proofErr w:type="spellEnd"/>
      <w:r w:rsidRPr="009A5E00">
        <w:rPr>
          <w:rFonts w:ascii="Arial" w:eastAsia="Arial" w:hAnsi="Arial" w:cs="Arial"/>
          <w:color w:val="000000"/>
          <w:sz w:val="21"/>
          <w:szCs w:val="21"/>
          <w:highlight w:val="white"/>
          <w:lang w:val="en-US"/>
        </w:rPr>
        <w:t xml:space="preserve"> LLM</w:t>
      </w:r>
      <w:r w:rsidR="00E163D7">
        <w:rPr>
          <w:rFonts w:ascii="Arial" w:eastAsia="Arial" w:hAnsi="Arial" w:cs="Arial"/>
          <w:color w:val="000000"/>
          <w:sz w:val="21"/>
          <w:szCs w:val="21"/>
          <w:highlight w:val="white"/>
          <w:lang w:val="en-US"/>
        </w:rPr>
        <w:t xml:space="preserve">, </w:t>
      </w:r>
      <w:r w:rsidRPr="009A5E00">
        <w:rPr>
          <w:rFonts w:ascii="Arial" w:eastAsia="Arial" w:hAnsi="Arial" w:cs="Arial"/>
          <w:color w:val="000000"/>
          <w:sz w:val="21"/>
          <w:szCs w:val="21"/>
          <w:highlight w:val="white"/>
          <w:lang w:val="en-US"/>
        </w:rPr>
        <w:t>few-shot RAG, and a deterministic</w:t>
      </w:r>
      <w:r w:rsidRPr="009A5E00">
        <w:rPr>
          <w:rFonts w:ascii="Arial" w:eastAsia="Arial" w:hAnsi="Arial" w:cs="Arial"/>
          <w:color w:val="000000"/>
          <w:sz w:val="21"/>
          <w:szCs w:val="21"/>
          <w:highlight w:val="white"/>
          <w:lang w:val="en-US"/>
        </w:rPr>
        <w:t xml:space="preserve"> </w:t>
      </w:r>
      <w:r w:rsidR="00E163D7">
        <w:rPr>
          <w:rFonts w:ascii="Arial" w:eastAsia="Arial" w:hAnsi="Arial" w:cs="Arial"/>
          <w:color w:val="000000"/>
          <w:sz w:val="21"/>
          <w:szCs w:val="21"/>
          <w:highlight w:val="white"/>
          <w:lang w:val="en-US"/>
        </w:rPr>
        <w:t>skills</w:t>
      </w:r>
      <w:r w:rsidRPr="009A5E00">
        <w:rPr>
          <w:rFonts w:ascii="Arial" w:eastAsia="Arial" w:hAnsi="Arial" w:cs="Arial"/>
          <w:color w:val="000000"/>
          <w:sz w:val="21"/>
          <w:szCs w:val="21"/>
          <w:highlight w:val="white"/>
          <w:lang w:val="en-US"/>
        </w:rPr>
        <w:t xml:space="preserve"> taxonomy, producing structured K-12 lessons with measurable, progression-aware</w:t>
      </w:r>
      <w:r>
        <w:rPr>
          <w:rFonts w:ascii="Arial" w:eastAsia="Arial" w:hAnsi="Arial" w:cs="Arial"/>
          <w:color w:val="000000"/>
          <w:sz w:val="21"/>
          <w:szCs w:val="21"/>
          <w:highlight w:val="white"/>
          <w:lang w:val="en-US"/>
        </w:rPr>
        <w:t xml:space="preserve"> </w:t>
      </w:r>
      <w:r w:rsidRPr="009A5E00">
        <w:rPr>
          <w:rFonts w:ascii="Arial" w:eastAsia="Arial" w:hAnsi="Arial" w:cs="Arial"/>
          <w:color w:val="000000"/>
          <w:sz w:val="21"/>
          <w:szCs w:val="21"/>
          <w:highlight w:val="white"/>
          <w:lang w:val="en-US"/>
        </w:rPr>
        <w:t>skill coverage.</w:t>
      </w:r>
    </w:p>
    <w:p w14:paraId="512815D1" w14:textId="59961890" w:rsidR="009962CD" w:rsidRPr="00E163D7" w:rsidRDefault="00E163D7" w:rsidP="00E163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1"/>
          <w:szCs w:val="21"/>
          <w:highlight w:val="white"/>
        </w:rPr>
      </w:pPr>
      <w:r w:rsidRPr="00E163D7">
        <w:rPr>
          <w:rFonts w:ascii="Arial" w:eastAsia="Arial" w:hAnsi="Arial" w:cs="Arial"/>
          <w:color w:val="000000"/>
          <w:sz w:val="21"/>
          <w:szCs w:val="21"/>
          <w:highlight w:val="white"/>
          <w:lang w:val="en-US"/>
        </w:rPr>
        <w:t>Implemented multi-layer guardrails</w:t>
      </w:r>
      <w:r w:rsidRPr="00E163D7">
        <w:rPr>
          <w:rFonts w:ascii="Arial" w:eastAsia="Arial" w:hAnsi="Arial" w:cs="Arial"/>
          <w:b/>
          <w:bCs/>
          <w:color w:val="000000"/>
          <w:sz w:val="21"/>
          <w:szCs w:val="21"/>
          <w:highlight w:val="white"/>
          <w:lang w:val="en-US"/>
        </w:rPr>
        <w:t xml:space="preserve"> </w:t>
      </w:r>
      <w:r w:rsidRPr="00E163D7">
        <w:rPr>
          <w:rFonts w:ascii="Arial" w:eastAsia="Arial" w:hAnsi="Arial" w:cs="Arial"/>
          <w:color w:val="000000"/>
          <w:sz w:val="21"/>
          <w:szCs w:val="21"/>
          <w:highlight w:val="white"/>
          <w:lang w:val="en-US"/>
        </w:rPr>
        <w:t>for non-deterministic LLM output: pre/post-generation validation, cultural bias</w:t>
      </w:r>
      <w:r>
        <w:rPr>
          <w:rFonts w:ascii="Arial" w:eastAsia="Arial" w:hAnsi="Arial" w:cs="Arial"/>
          <w:color w:val="000000"/>
          <w:sz w:val="21"/>
          <w:szCs w:val="21"/>
          <w:highlight w:val="white"/>
          <w:lang w:val="en-US"/>
        </w:rPr>
        <w:t xml:space="preserve"> </w:t>
      </w:r>
      <w:r w:rsidRPr="00E163D7">
        <w:rPr>
          <w:rFonts w:ascii="Arial" w:eastAsia="Arial" w:hAnsi="Arial" w:cs="Arial"/>
          <w:color w:val="000000"/>
          <w:sz w:val="21"/>
          <w:szCs w:val="21"/>
          <w:highlight w:val="white"/>
          <w:lang w:val="en-US"/>
        </w:rPr>
        <w:t>retry loop</w:t>
      </w:r>
      <w:r>
        <w:rPr>
          <w:rFonts w:ascii="Arial" w:eastAsia="Arial" w:hAnsi="Arial" w:cs="Arial"/>
          <w:color w:val="000000"/>
          <w:sz w:val="21"/>
          <w:szCs w:val="21"/>
          <w:highlight w:val="white"/>
        </w:rPr>
        <w:t xml:space="preserve">, </w:t>
      </w:r>
      <w:r w:rsidRPr="00E163D7">
        <w:rPr>
          <w:rFonts w:ascii="Arial" w:eastAsia="Arial" w:hAnsi="Arial" w:cs="Arial"/>
          <w:color w:val="000000"/>
          <w:sz w:val="21"/>
          <w:szCs w:val="21"/>
          <w:highlight w:val="white"/>
          <w:lang w:val="en-US"/>
        </w:rPr>
        <w:t>ensuring zero biased or malformed lessons saved</w:t>
      </w:r>
      <w:r>
        <w:rPr>
          <w:rFonts w:ascii="Arial" w:eastAsia="Arial" w:hAnsi="Arial" w:cs="Arial"/>
          <w:color w:val="000000"/>
          <w:sz w:val="21"/>
          <w:szCs w:val="21"/>
          <w:highlight w:val="white"/>
          <w:lang w:val="en-US"/>
        </w:rPr>
        <w:t>.</w:t>
      </w:r>
    </w:p>
    <w:p w14:paraId="742CCF84" w14:textId="2A07D3B4" w:rsidR="00E163D7" w:rsidRPr="00E163D7" w:rsidRDefault="00E163D7" w:rsidP="00E163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1"/>
          <w:szCs w:val="21"/>
          <w:highlight w:val="white"/>
        </w:rPr>
      </w:pPr>
      <w:r w:rsidRPr="00E163D7">
        <w:rPr>
          <w:rFonts w:ascii="Arial" w:eastAsia="Arial" w:hAnsi="Arial" w:cs="Arial"/>
          <w:color w:val="000000"/>
          <w:sz w:val="21"/>
          <w:szCs w:val="21"/>
          <w:highlight w:val="white"/>
          <w:lang w:val="en-US"/>
        </w:rPr>
        <w:t xml:space="preserve">Deployed a 6-tab </w:t>
      </w:r>
      <w:proofErr w:type="spellStart"/>
      <w:r w:rsidRPr="00E163D7">
        <w:rPr>
          <w:rFonts w:ascii="Arial" w:eastAsia="Arial" w:hAnsi="Arial" w:cs="Arial"/>
          <w:color w:val="000000"/>
          <w:sz w:val="21"/>
          <w:szCs w:val="21"/>
          <w:highlight w:val="white"/>
          <w:lang w:val="en-US"/>
        </w:rPr>
        <w:t>Gradio</w:t>
      </w:r>
      <w:proofErr w:type="spellEnd"/>
      <w:r w:rsidRPr="00E163D7">
        <w:rPr>
          <w:rFonts w:ascii="Arial" w:eastAsia="Arial" w:hAnsi="Arial" w:cs="Arial"/>
          <w:color w:val="000000"/>
          <w:sz w:val="21"/>
          <w:szCs w:val="21"/>
          <w:highlight w:val="white"/>
          <w:lang w:val="en-US"/>
        </w:rPr>
        <w:t xml:space="preserve"> UI with live coverage heatmap (</w:t>
      </w:r>
      <w:proofErr w:type="spellStart"/>
      <w:r w:rsidRPr="00E163D7">
        <w:rPr>
          <w:rFonts w:ascii="Arial" w:eastAsia="Arial" w:hAnsi="Arial" w:cs="Arial"/>
          <w:color w:val="000000"/>
          <w:sz w:val="21"/>
          <w:szCs w:val="21"/>
          <w:highlight w:val="white"/>
          <w:lang w:val="en-US"/>
        </w:rPr>
        <w:t>Plotly</w:t>
      </w:r>
      <w:proofErr w:type="spellEnd"/>
      <w:r w:rsidRPr="00E163D7">
        <w:rPr>
          <w:rFonts w:ascii="Arial" w:eastAsia="Arial" w:hAnsi="Arial" w:cs="Arial"/>
          <w:color w:val="000000"/>
          <w:sz w:val="21"/>
          <w:szCs w:val="21"/>
          <w:highlight w:val="white"/>
          <w:lang w:val="en-US"/>
        </w:rPr>
        <w:t>), taxonomy browser, and guardrail inspector, hosted</w:t>
      </w:r>
      <w:r w:rsidRPr="00E163D7">
        <w:rPr>
          <w:rFonts w:ascii="Arial" w:eastAsia="Arial" w:hAnsi="Arial" w:cs="Arial"/>
          <w:color w:val="000000"/>
          <w:sz w:val="21"/>
          <w:szCs w:val="21"/>
          <w:highlight w:val="white"/>
          <w:lang w:val="en-US"/>
        </w:rPr>
        <w:t xml:space="preserve"> </w:t>
      </w:r>
      <w:r w:rsidRPr="00E163D7">
        <w:rPr>
          <w:rFonts w:ascii="Arial" w:eastAsia="Arial" w:hAnsi="Arial" w:cs="Arial"/>
          <w:color w:val="000000"/>
          <w:sz w:val="21"/>
          <w:szCs w:val="21"/>
          <w:highlight w:val="white"/>
          <w:lang w:val="en-US"/>
        </w:rPr>
        <w:t>on Hugging Face Spaces with automated GitHub Actions CI/CD.</w:t>
      </w:r>
    </w:p>
    <w:p w14:paraId="26D8C05A" w14:textId="5D6488C3" w:rsidR="009962CD" w:rsidRDefault="00E747F3" w:rsidP="009A5E00">
      <w:pPr>
        <w:pStyle w:val="Heading3"/>
        <w:tabs>
          <w:tab w:val="left" w:pos="7110"/>
          <w:tab w:val="center" w:pos="9806"/>
          <w:tab w:val="right" w:pos="10800"/>
        </w:tabs>
        <w:spacing w:before="0"/>
        <w:jc w:val="both"/>
        <w:rPr>
          <w:rFonts w:ascii="Arial" w:eastAsia="Arial" w:hAnsi="Arial" w:cs="Arial"/>
          <w:i/>
          <w:iCs/>
          <w:color w:val="000000"/>
          <w:sz w:val="21"/>
          <w:szCs w:val="21"/>
        </w:rPr>
      </w:pPr>
      <w:r>
        <w:rPr>
          <w:rFonts w:ascii="Arial" w:eastAsia="Arial" w:hAnsi="Arial" w:cs="Arial"/>
          <w:i/>
          <w:iCs/>
          <w:color w:val="000000"/>
          <w:sz w:val="21"/>
          <w:szCs w:val="21"/>
        </w:rPr>
        <w:lastRenderedPageBreak/>
        <w:t>Document Intelligence Platform</w:t>
      </w:r>
      <w:r w:rsidR="009962CD">
        <w:rPr>
          <w:rFonts w:ascii="Arial" w:eastAsia="Arial" w:hAnsi="Arial" w:cs="Arial"/>
          <w:i/>
          <w:iCs/>
          <w:color w:val="000000"/>
          <w:sz w:val="21"/>
          <w:szCs w:val="21"/>
        </w:rPr>
        <w:tab/>
      </w:r>
      <w:r w:rsidR="009962CD">
        <w:rPr>
          <w:rFonts w:ascii="Arial" w:eastAsia="Arial" w:hAnsi="Arial" w:cs="Arial"/>
          <w:i/>
          <w:iCs/>
          <w:color w:val="000000"/>
          <w:sz w:val="21"/>
          <w:szCs w:val="21"/>
        </w:rPr>
        <w:tab/>
      </w:r>
      <w:r w:rsidR="00592182">
        <w:rPr>
          <w:rFonts w:ascii="Arial" w:eastAsia="Arial" w:hAnsi="Arial" w:cs="Arial"/>
          <w:i/>
          <w:iCs/>
          <w:color w:val="000000"/>
          <w:sz w:val="21"/>
          <w:szCs w:val="21"/>
        </w:rPr>
        <w:t xml:space="preserve">                    </w:t>
      </w:r>
      <w:hyperlink r:id="rId12" w:history="1">
        <w:r w:rsidRPr="00E747F3">
          <w:rPr>
            <w:rStyle w:val="Hyperlink"/>
            <w:rFonts w:ascii="Arial" w:eastAsia="Arial" w:hAnsi="Arial" w:cs="Arial"/>
            <w:i/>
            <w:iCs/>
            <w:sz w:val="21"/>
            <w:szCs w:val="21"/>
          </w:rPr>
          <w:t>Demo</w:t>
        </w:r>
      </w:hyperlink>
      <w:r>
        <w:rPr>
          <w:rFonts w:ascii="Arial" w:eastAsia="Arial" w:hAnsi="Arial" w:cs="Arial"/>
          <w:i/>
          <w:iCs/>
          <w:color w:val="000000"/>
          <w:sz w:val="21"/>
          <w:szCs w:val="21"/>
        </w:rPr>
        <w:t xml:space="preserve"> | </w:t>
      </w:r>
      <w:hyperlink r:id="rId13" w:history="1">
        <w:r w:rsidRPr="00E747F3">
          <w:rPr>
            <w:rStyle w:val="Hyperlink"/>
            <w:rFonts w:ascii="Arial" w:eastAsia="Arial" w:hAnsi="Arial" w:cs="Arial"/>
            <w:i/>
            <w:iCs/>
            <w:sz w:val="21"/>
            <w:szCs w:val="21"/>
          </w:rPr>
          <w:t>GitHub</w:t>
        </w:r>
      </w:hyperlink>
    </w:p>
    <w:p w14:paraId="4B414F8E" w14:textId="77777777" w:rsidR="00E163D7" w:rsidRPr="00E163D7" w:rsidRDefault="00E163D7" w:rsidP="00E163D7">
      <w:pPr>
        <w:pStyle w:val="ListParagraph"/>
        <w:numPr>
          <w:ilvl w:val="0"/>
          <w:numId w:val="3"/>
        </w:numPr>
      </w:pPr>
      <w:r w:rsidRPr="00E163D7">
        <w:rPr>
          <w:lang w:val="en-US"/>
        </w:rPr>
        <w:t>Architected a production-grade, full-stack agentic AI application using LLM APIs (</w:t>
      </w:r>
      <w:proofErr w:type="spellStart"/>
      <w:r w:rsidRPr="00E163D7">
        <w:rPr>
          <w:lang w:val="en-US"/>
        </w:rPr>
        <w:t>Groq</w:t>
      </w:r>
      <w:proofErr w:type="spellEnd"/>
      <w:r w:rsidRPr="00E163D7">
        <w:rPr>
          <w:lang w:val="en-US"/>
        </w:rPr>
        <w:t xml:space="preserve"> llama-3.1), MCP-style</w:t>
      </w:r>
      <w:r w:rsidRPr="00E163D7">
        <w:rPr>
          <w:lang w:val="en-US"/>
        </w:rPr>
        <w:t xml:space="preserve"> </w:t>
      </w:r>
      <w:r w:rsidRPr="00E163D7">
        <w:rPr>
          <w:lang w:val="en-US"/>
        </w:rPr>
        <w:t>tool use, local embedding models (</w:t>
      </w:r>
      <w:proofErr w:type="spellStart"/>
      <w:r w:rsidRPr="00E163D7">
        <w:rPr>
          <w:lang w:val="en-US"/>
        </w:rPr>
        <w:t>Ollama</w:t>
      </w:r>
      <w:proofErr w:type="spellEnd"/>
      <w:r w:rsidRPr="00E163D7">
        <w:rPr>
          <w:lang w:val="en-US"/>
        </w:rPr>
        <w:t>, Sentence-Transformers), and Chroma DB vector storage, delivering</w:t>
      </w:r>
      <w:r w:rsidRPr="00E163D7">
        <w:rPr>
          <w:lang w:val="en-US"/>
        </w:rPr>
        <w:t xml:space="preserve"> </w:t>
      </w:r>
      <w:r w:rsidRPr="00E163D7">
        <w:rPr>
          <w:lang w:val="en-US"/>
        </w:rPr>
        <w:t>intelligent document QA across 100+ document chunks with under 10ms retrieval latency.</w:t>
      </w:r>
    </w:p>
    <w:p w14:paraId="29F07BD4" w14:textId="4814F09A" w:rsidR="00E747F3" w:rsidRPr="00E163D7" w:rsidRDefault="00E163D7" w:rsidP="00E163D7">
      <w:pPr>
        <w:pStyle w:val="ListParagraph"/>
        <w:numPr>
          <w:ilvl w:val="0"/>
          <w:numId w:val="3"/>
        </w:numPr>
      </w:pPr>
      <w:r w:rsidRPr="00E163D7">
        <w:rPr>
          <w:lang w:val="en-US"/>
        </w:rPr>
        <w:t>Engineered a 5-module architecture (</w:t>
      </w:r>
      <w:proofErr w:type="spellStart"/>
      <w:r w:rsidRPr="00E163D7">
        <w:rPr>
          <w:lang w:val="en-US"/>
        </w:rPr>
        <w:t>chunker</w:t>
      </w:r>
      <w:proofErr w:type="spellEnd"/>
      <w:r w:rsidRPr="00E163D7">
        <w:rPr>
          <w:lang w:val="en-US"/>
        </w:rPr>
        <w:t xml:space="preserve">, embeddings, vector store, </w:t>
      </w:r>
      <w:proofErr w:type="spellStart"/>
      <w:r w:rsidRPr="00E163D7">
        <w:rPr>
          <w:lang w:val="en-US"/>
        </w:rPr>
        <w:t>llm</w:t>
      </w:r>
      <w:proofErr w:type="spellEnd"/>
      <w:r w:rsidRPr="00E163D7">
        <w:rPr>
          <w:lang w:val="en-US"/>
        </w:rPr>
        <w:t>, pipeline) and eliminated a bloated API</w:t>
      </w:r>
      <w:r w:rsidRPr="00E163D7">
        <w:rPr>
          <w:lang w:val="en-US"/>
        </w:rPr>
        <w:t xml:space="preserve"> </w:t>
      </w:r>
      <w:r w:rsidRPr="00E163D7">
        <w:rPr>
          <w:lang w:val="en-US"/>
        </w:rPr>
        <w:t xml:space="preserve">response bottleneck, cutting payload size by restructuring component boundaries and enforcing </w:t>
      </w:r>
      <w:proofErr w:type="spellStart"/>
      <w:r w:rsidRPr="00E163D7">
        <w:rPr>
          <w:lang w:val="en-US"/>
        </w:rPr>
        <w:t>Pydantic</w:t>
      </w:r>
      <w:proofErr w:type="spellEnd"/>
      <w:r w:rsidRPr="00E163D7">
        <w:rPr>
          <w:lang w:val="en-US"/>
        </w:rPr>
        <w:t xml:space="preserve"> type contracts</w:t>
      </w:r>
      <w:r w:rsidRPr="00E163D7">
        <w:rPr>
          <w:lang w:val="en-US"/>
        </w:rPr>
        <w:t xml:space="preserve"> </w:t>
      </w:r>
      <w:r w:rsidRPr="00E163D7">
        <w:rPr>
          <w:lang w:val="en-US"/>
        </w:rPr>
        <w:t>throughout.</w:t>
      </w:r>
    </w:p>
    <w:p w14:paraId="7A9B23B9" w14:textId="77ABAED8" w:rsidR="00E163D7" w:rsidRPr="00592182" w:rsidRDefault="00E163D7" w:rsidP="00E163D7">
      <w:pPr>
        <w:pStyle w:val="ListParagraph"/>
        <w:numPr>
          <w:ilvl w:val="0"/>
          <w:numId w:val="3"/>
        </w:numPr>
      </w:pPr>
      <w:r w:rsidRPr="00E163D7">
        <w:rPr>
          <w:lang w:val="en-US"/>
        </w:rPr>
        <w:t xml:space="preserve">Shipped </w:t>
      </w:r>
      <w:proofErr w:type="spellStart"/>
      <w:r w:rsidRPr="00E163D7">
        <w:rPr>
          <w:lang w:val="en-US"/>
        </w:rPr>
        <w:t>FastAPI</w:t>
      </w:r>
      <w:proofErr w:type="spellEnd"/>
      <w:r w:rsidRPr="00E163D7">
        <w:rPr>
          <w:lang w:val="en-US"/>
        </w:rPr>
        <w:t xml:space="preserve"> REST endpoints with async handling, health checks, and structured logging, then containerized</w:t>
      </w:r>
      <w:r w:rsidRPr="00E163D7">
        <w:rPr>
          <w:lang w:val="en-US"/>
        </w:rPr>
        <w:t xml:space="preserve"> </w:t>
      </w:r>
      <w:r w:rsidRPr="00E163D7">
        <w:rPr>
          <w:lang w:val="en-US"/>
        </w:rPr>
        <w:t>the full stack with Docker and automated deployment via GitHub Actions CI/CD on Hugging Face Spaces.</w:t>
      </w:r>
    </w:p>
    <w:p w14:paraId="06A960F3" w14:textId="61EA2FC0" w:rsidR="00592182" w:rsidRPr="00A167B6" w:rsidRDefault="00A167B6" w:rsidP="00592182">
      <w:pPr>
        <w:pStyle w:val="Heading3"/>
        <w:tabs>
          <w:tab w:val="left" w:pos="7110"/>
          <w:tab w:val="center" w:pos="9806"/>
          <w:tab w:val="right" w:pos="10800"/>
        </w:tabs>
        <w:spacing w:before="0"/>
        <w:jc w:val="both"/>
        <w:rPr>
          <w:rFonts w:ascii="Arial" w:eastAsia="Arial" w:hAnsi="Arial" w:cs="Arial"/>
          <w:bCs/>
          <w:i/>
          <w:iCs/>
          <w:color w:val="000000"/>
          <w:sz w:val="21"/>
          <w:szCs w:val="21"/>
        </w:rPr>
      </w:pPr>
      <w:r w:rsidRPr="00A167B6">
        <w:rPr>
          <w:rFonts w:ascii="Arial" w:eastAsia="Arial" w:hAnsi="Arial" w:cs="Arial"/>
          <w:bCs/>
          <w:i/>
          <w:iCs/>
          <w:color w:val="000000"/>
          <w:sz w:val="21"/>
          <w:szCs w:val="21"/>
        </w:rPr>
        <w:t>Speculative Decoding</w:t>
      </w:r>
      <w:r w:rsidR="00592182" w:rsidRPr="00A167B6">
        <w:rPr>
          <w:rFonts w:ascii="Arial" w:eastAsia="Arial" w:hAnsi="Arial" w:cs="Arial"/>
          <w:bCs/>
          <w:i/>
          <w:iCs/>
          <w:color w:val="000000"/>
          <w:sz w:val="21"/>
          <w:szCs w:val="21"/>
        </w:rPr>
        <w:tab/>
      </w:r>
      <w:r w:rsidR="00592182" w:rsidRPr="00A167B6">
        <w:rPr>
          <w:rFonts w:ascii="Arial" w:eastAsia="Arial" w:hAnsi="Arial" w:cs="Arial"/>
          <w:bCs/>
          <w:i/>
          <w:iCs/>
          <w:color w:val="000000"/>
          <w:sz w:val="21"/>
          <w:szCs w:val="21"/>
        </w:rPr>
        <w:tab/>
      </w:r>
      <w:r w:rsidR="00592182" w:rsidRPr="00A167B6">
        <w:rPr>
          <w:rFonts w:ascii="Arial" w:eastAsia="Arial" w:hAnsi="Arial" w:cs="Arial"/>
          <w:bCs/>
          <w:i/>
          <w:iCs/>
          <w:color w:val="000000"/>
          <w:sz w:val="21"/>
          <w:szCs w:val="21"/>
        </w:rPr>
        <w:t xml:space="preserve">               </w:t>
      </w:r>
      <w:hyperlink r:id="rId14" w:history="1">
        <w:r w:rsidR="00592182" w:rsidRPr="00A167B6">
          <w:rPr>
            <w:rStyle w:val="Hyperlink"/>
            <w:rFonts w:ascii="Arial" w:eastAsia="Arial" w:hAnsi="Arial" w:cs="Arial"/>
            <w:bCs/>
            <w:i/>
            <w:iCs/>
            <w:sz w:val="21"/>
            <w:szCs w:val="21"/>
          </w:rPr>
          <w:t>GitHub</w:t>
        </w:r>
      </w:hyperlink>
    </w:p>
    <w:p w14:paraId="61F50E77" w14:textId="716F933A" w:rsidR="00A167B6" w:rsidRPr="00A167B6" w:rsidRDefault="00A167B6" w:rsidP="00A167B6">
      <w:pPr>
        <w:pStyle w:val="ListParagraph"/>
        <w:numPr>
          <w:ilvl w:val="0"/>
          <w:numId w:val="3"/>
        </w:numPr>
      </w:pPr>
      <w:r w:rsidRPr="00A167B6">
        <w:rPr>
          <w:lang w:val="en-US"/>
        </w:rPr>
        <w:t xml:space="preserve">Implemented speculative decoding from scratch in </w:t>
      </w:r>
      <w:proofErr w:type="spellStart"/>
      <w:r w:rsidRPr="00A167B6">
        <w:rPr>
          <w:lang w:val="en-US"/>
        </w:rPr>
        <w:t>PyTorch</w:t>
      </w:r>
      <w:proofErr w:type="spellEnd"/>
      <w:r w:rsidRPr="00A167B6">
        <w:rPr>
          <w:lang w:val="en-US"/>
        </w:rPr>
        <w:t>, achieving a 4.16x latency improvement on GPT-2 XL</w:t>
      </w:r>
      <w:r w:rsidRPr="00A167B6">
        <w:rPr>
          <w:lang w:val="en-US"/>
        </w:rPr>
        <w:t xml:space="preserve"> </w:t>
      </w:r>
      <w:r w:rsidRPr="00A167B6">
        <w:rPr>
          <w:lang w:val="en-US"/>
        </w:rPr>
        <w:t>while preserving output quality, by engineering a draft-verify loop with adaptive rollback.</w:t>
      </w:r>
    </w:p>
    <w:p w14:paraId="4765DDD9" w14:textId="77777777" w:rsidR="00A167B6" w:rsidRPr="00A167B6" w:rsidRDefault="00A167B6" w:rsidP="00A167B6"/>
    <w:p w14:paraId="1AA30571" w14:textId="0107D3FD" w:rsidR="00A167B6" w:rsidRPr="00A167B6" w:rsidRDefault="00A167B6" w:rsidP="00A167B6">
      <w:pPr>
        <w:rPr>
          <w:rFonts w:ascii="Arial" w:eastAsia="Arial" w:hAnsi="Arial" w:cs="Arial"/>
          <w:b/>
          <w:bCs/>
          <w:i/>
          <w:iCs/>
          <w:sz w:val="21"/>
          <w:szCs w:val="21"/>
        </w:rPr>
      </w:pPr>
      <w:r w:rsidRPr="00A167B6">
        <w:rPr>
          <w:rFonts w:ascii="Arial" w:eastAsia="Arial" w:hAnsi="Arial" w:cs="Arial"/>
          <w:b/>
          <w:bCs/>
          <w:i/>
          <w:iCs/>
          <w:sz w:val="21"/>
          <w:szCs w:val="21"/>
        </w:rPr>
        <w:t>Publications (130+ citations)</w:t>
      </w:r>
    </w:p>
    <w:p w14:paraId="35A28D57" w14:textId="5E3B8A33" w:rsidR="00A167B6" w:rsidRPr="00A167B6" w:rsidRDefault="00A167B6" w:rsidP="00A167B6">
      <w:pPr>
        <w:pStyle w:val="ListParagraph"/>
        <w:numPr>
          <w:ilvl w:val="0"/>
          <w:numId w:val="3"/>
        </w:numPr>
        <w:rPr>
          <w:lang w:val="en-US"/>
        </w:rPr>
      </w:pPr>
      <w:r w:rsidRPr="00A167B6">
        <w:rPr>
          <w:lang w:val="en-US"/>
        </w:rPr>
        <w:t>A hybrid meta-heuristic feature selection method for identification of Indian spoken languages from audio signals. (</w:t>
      </w:r>
      <w:r w:rsidRPr="00A167B6">
        <w:rPr>
          <w:b/>
          <w:bCs/>
          <w:lang w:val="en-US"/>
        </w:rPr>
        <w:t>Das,</w:t>
      </w:r>
      <w:r w:rsidRPr="00A167B6">
        <w:rPr>
          <w:b/>
          <w:bCs/>
          <w:lang w:val="en-US"/>
        </w:rPr>
        <w:t xml:space="preserve"> </w:t>
      </w:r>
      <w:r w:rsidRPr="00A167B6">
        <w:rPr>
          <w:b/>
          <w:bCs/>
          <w:lang w:val="en-US"/>
        </w:rPr>
        <w:t>A.</w:t>
      </w:r>
      <w:r w:rsidRPr="00A167B6">
        <w:rPr>
          <w:lang w:val="en-US"/>
        </w:rPr>
        <w:t xml:space="preserve">, Guha, S., et al.) </w:t>
      </w:r>
      <w:hyperlink r:id="rId15" w:history="1">
        <w:r w:rsidRPr="00A167B6">
          <w:rPr>
            <w:rStyle w:val="Hyperlink"/>
            <w:lang w:val="en-US"/>
          </w:rPr>
          <w:t>IEEE Access</w:t>
        </w:r>
      </w:hyperlink>
    </w:p>
    <w:p w14:paraId="19F76C5D" w14:textId="26820310" w:rsidR="00A167B6" w:rsidRPr="00A167B6" w:rsidRDefault="00A167B6" w:rsidP="00A167B6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A167B6">
        <w:rPr>
          <w:lang w:val="en-US"/>
        </w:rPr>
        <w:t>EmergeNet</w:t>
      </w:r>
      <w:proofErr w:type="spellEnd"/>
      <w:r w:rsidRPr="00A167B6">
        <w:rPr>
          <w:lang w:val="en-US"/>
        </w:rPr>
        <w:t>: A novel deep-learning based ensemble segmentation model for emergence timing detection of coleoptile.</w:t>
      </w:r>
      <w:r>
        <w:rPr>
          <w:lang w:val="en-US"/>
        </w:rPr>
        <w:t xml:space="preserve"> </w:t>
      </w:r>
      <w:r w:rsidRPr="00A167B6">
        <w:rPr>
          <w:lang w:val="en-US"/>
        </w:rPr>
        <w:t>(</w:t>
      </w:r>
      <w:r w:rsidRPr="00A167B6">
        <w:rPr>
          <w:b/>
          <w:bCs/>
          <w:lang w:val="en-US"/>
        </w:rPr>
        <w:t>Das, A.</w:t>
      </w:r>
      <w:r w:rsidRPr="00A167B6">
        <w:rPr>
          <w:lang w:val="en-US"/>
        </w:rPr>
        <w:t xml:space="preserve">, Das Choudhury, S., et al.) </w:t>
      </w:r>
      <w:hyperlink r:id="rId16" w:history="1">
        <w:r w:rsidRPr="00A167B6">
          <w:rPr>
            <w:rStyle w:val="Hyperlink"/>
            <w:lang w:val="en-US"/>
          </w:rPr>
          <w:t>Frontiers in Plant Science</w:t>
        </w:r>
      </w:hyperlink>
    </w:p>
    <w:p w14:paraId="3BED4346" w14:textId="62201099" w:rsidR="00A167B6" w:rsidRPr="00A167B6" w:rsidRDefault="00A167B6" w:rsidP="00A167B6">
      <w:pPr>
        <w:pStyle w:val="ListParagraph"/>
        <w:numPr>
          <w:ilvl w:val="0"/>
          <w:numId w:val="3"/>
        </w:numPr>
      </w:pPr>
      <w:r w:rsidRPr="00A167B6">
        <w:rPr>
          <w:lang w:val="en-US"/>
        </w:rPr>
        <w:t xml:space="preserve">Hybrid feature selection method based on harmony search and naked mole-rat algorithms for spoken language </w:t>
      </w:r>
      <w:r>
        <w:rPr>
          <w:lang w:val="en-US"/>
        </w:rPr>
        <w:t xml:space="preserve">identification </w:t>
      </w:r>
      <w:r w:rsidRPr="00A167B6">
        <w:rPr>
          <w:lang w:val="en-US"/>
        </w:rPr>
        <w:t xml:space="preserve">from audio signals. (Guha, S., </w:t>
      </w:r>
      <w:r w:rsidRPr="00A167B6">
        <w:rPr>
          <w:b/>
          <w:bCs/>
          <w:lang w:val="en-US"/>
        </w:rPr>
        <w:t>Das, A.</w:t>
      </w:r>
      <w:r w:rsidRPr="00A167B6">
        <w:rPr>
          <w:lang w:val="en-US"/>
        </w:rPr>
        <w:t xml:space="preserve">, et al.) </w:t>
      </w:r>
      <w:hyperlink r:id="rId17" w:history="1">
        <w:r w:rsidRPr="00A167B6">
          <w:rPr>
            <w:rStyle w:val="Hyperlink"/>
            <w:lang w:val="en-US"/>
          </w:rPr>
          <w:t>IEEE Access</w:t>
        </w:r>
      </w:hyperlink>
    </w:p>
    <w:p w14:paraId="097F9C5D" w14:textId="77777777" w:rsidR="00A167B6" w:rsidRDefault="00A167B6" w:rsidP="00A167B6"/>
    <w:p w14:paraId="64249860" w14:textId="77777777" w:rsidR="00A167B6" w:rsidRPr="00592182" w:rsidRDefault="00A167B6" w:rsidP="00A167B6"/>
    <w:sectPr w:rsidR="00A167B6" w:rsidRPr="00592182" w:rsidSect="00E747F3">
      <w:pgSz w:w="12240" w:h="15840"/>
      <w:pgMar w:top="720" w:right="720" w:bottom="720" w:left="720" w:header="36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200C5F1C-2179-4801-AD76-83A914C6730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28D71F80-2E15-4C8E-AB8F-1EA3E0B4D235}"/>
    <w:embedBold r:id="rId3" w:fontKey="{D452A1A7-F7E3-4A60-82AE-0F6F76862F89}"/>
    <w:embedItalic r:id="rId4" w:fontKey="{9CF10BD3-5AB0-43A7-9AC6-0A5E0F5E515A}"/>
  </w:font>
  <w:font w:name="Play">
    <w:charset w:val="00"/>
    <w:family w:val="auto"/>
    <w:pitch w:val="default"/>
    <w:embedRegular r:id="rId5" w:fontKey="{AE881941-A387-4383-9214-BD3DF91EA5D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37A7CD48-087E-4912-AC31-F42DD8DB2D99}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76DF9"/>
    <w:multiLevelType w:val="multilevel"/>
    <w:tmpl w:val="59C8C9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2006186"/>
    <w:multiLevelType w:val="multilevel"/>
    <w:tmpl w:val="59C8C9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99D5965"/>
    <w:multiLevelType w:val="multilevel"/>
    <w:tmpl w:val="78EC75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73110742">
    <w:abstractNumId w:val="2"/>
  </w:num>
  <w:num w:numId="2" w16cid:durableId="1851606868">
    <w:abstractNumId w:val="0"/>
  </w:num>
  <w:num w:numId="3" w16cid:durableId="1558588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49C"/>
    <w:rsid w:val="0030749C"/>
    <w:rsid w:val="00592182"/>
    <w:rsid w:val="005941E9"/>
    <w:rsid w:val="007F18FA"/>
    <w:rsid w:val="00905159"/>
    <w:rsid w:val="009962CD"/>
    <w:rsid w:val="009A5E00"/>
    <w:rsid w:val="00A167B6"/>
    <w:rsid w:val="00C8238D"/>
    <w:rsid w:val="00DE01D8"/>
    <w:rsid w:val="00E02DAD"/>
    <w:rsid w:val="00E163D7"/>
    <w:rsid w:val="00E74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0E129"/>
  <w15:docId w15:val="{9EDD0D20-120C-40A2-805D-72DC2CA58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en-GB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7B6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2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2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2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96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6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2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2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22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96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96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22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796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2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2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2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6220"/>
    <w:rPr>
      <w:color w:val="467886" w:themeColor="hyperlink"/>
      <w:u w:val="single"/>
    </w:rPr>
  </w:style>
  <w:style w:type="paragraph" w:customStyle="1" w:styleId="DateColumns">
    <w:name w:val="DateColumns"/>
    <w:basedOn w:val="Heading3"/>
    <w:link w:val="DateColumnsChar"/>
    <w:qFormat/>
    <w:rsid w:val="00796220"/>
    <w:pPr>
      <w:tabs>
        <w:tab w:val="left" w:pos="8820"/>
        <w:tab w:val="center" w:pos="9810"/>
        <w:tab w:val="right" w:pos="10800"/>
      </w:tabs>
      <w:spacing w:before="120" w:after="360"/>
      <w:ind w:left="540" w:hanging="360"/>
    </w:pPr>
    <w:rPr>
      <w:b/>
      <w:color w:val="0D0D0D" w:themeColor="text1" w:themeTint="F2"/>
      <w:sz w:val="22"/>
    </w:rPr>
  </w:style>
  <w:style w:type="character" w:customStyle="1" w:styleId="DateColumnsChar">
    <w:name w:val="DateColumns Char"/>
    <w:basedOn w:val="Heading3Char"/>
    <w:link w:val="DateColumns"/>
    <w:rsid w:val="00796220"/>
    <w:rPr>
      <w:rFonts w:eastAsiaTheme="majorEastAsia" w:cstheme="majorBidi"/>
      <w:b/>
      <w:color w:val="0D0D0D" w:themeColor="text1" w:themeTint="F2"/>
      <w:kern w:val="0"/>
      <w:sz w:val="22"/>
      <w:szCs w:val="28"/>
    </w:rPr>
  </w:style>
  <w:style w:type="paragraph" w:customStyle="1" w:styleId="PositionTitles">
    <w:name w:val="PositionTitles"/>
    <w:basedOn w:val="Heading3"/>
    <w:link w:val="PositionTitlesChar"/>
    <w:rsid w:val="00796220"/>
    <w:pPr>
      <w:tabs>
        <w:tab w:val="left" w:pos="8820"/>
        <w:tab w:val="center" w:pos="9810"/>
        <w:tab w:val="right" w:pos="10800"/>
      </w:tabs>
      <w:spacing w:before="600" w:after="0"/>
      <w:ind w:left="734" w:hanging="547"/>
    </w:pPr>
    <w:rPr>
      <w:b/>
      <w:color w:val="77206D" w:themeColor="accent5" w:themeShade="BF"/>
    </w:rPr>
  </w:style>
  <w:style w:type="character" w:customStyle="1" w:styleId="PositionTitlesChar">
    <w:name w:val="PositionTitles Char"/>
    <w:basedOn w:val="Heading3Char"/>
    <w:link w:val="PositionTitles"/>
    <w:rsid w:val="00796220"/>
    <w:rPr>
      <w:rFonts w:eastAsiaTheme="majorEastAsia" w:cstheme="majorBidi"/>
      <w:b/>
      <w:color w:val="77206D" w:themeColor="accent5" w:themeShade="BF"/>
      <w:kern w:val="0"/>
      <w:sz w:val="28"/>
      <w:szCs w:val="28"/>
    </w:rPr>
  </w:style>
  <w:style w:type="paragraph" w:customStyle="1" w:styleId="CompanyNames">
    <w:name w:val="CompanyNames"/>
    <w:basedOn w:val="Heading3"/>
    <w:link w:val="CompanyNamesChar"/>
    <w:rsid w:val="00796220"/>
    <w:pPr>
      <w:tabs>
        <w:tab w:val="left" w:pos="8820"/>
        <w:tab w:val="center" w:pos="9810"/>
        <w:tab w:val="right" w:pos="10800"/>
      </w:tabs>
      <w:spacing w:before="120" w:after="0"/>
      <w:ind w:left="720" w:hanging="540"/>
    </w:pPr>
    <w:rPr>
      <w:iCs/>
      <w:color w:val="77206D" w:themeColor="accent5" w:themeShade="BF"/>
      <w:sz w:val="22"/>
    </w:rPr>
  </w:style>
  <w:style w:type="character" w:customStyle="1" w:styleId="CompanyNamesChar">
    <w:name w:val="CompanyNames Char"/>
    <w:basedOn w:val="Heading3Char"/>
    <w:link w:val="CompanyNames"/>
    <w:rsid w:val="00796220"/>
    <w:rPr>
      <w:rFonts w:eastAsiaTheme="majorEastAsia" w:cstheme="majorBidi"/>
      <w:iCs/>
      <w:color w:val="77206D" w:themeColor="accent5" w:themeShade="BF"/>
      <w:kern w:val="0"/>
      <w:sz w:val="22"/>
      <w:szCs w:val="28"/>
    </w:rPr>
  </w:style>
  <w:style w:type="paragraph" w:customStyle="1" w:styleId="EduCerts">
    <w:name w:val="EduCerts"/>
    <w:basedOn w:val="Heading3"/>
    <w:link w:val="EduCertsChar"/>
    <w:qFormat/>
    <w:rsid w:val="00796220"/>
    <w:pPr>
      <w:tabs>
        <w:tab w:val="left" w:pos="8820"/>
        <w:tab w:val="center" w:pos="9810"/>
        <w:tab w:val="right" w:pos="10800"/>
      </w:tabs>
      <w:spacing w:before="80"/>
      <w:ind w:left="547" w:hanging="360"/>
    </w:pPr>
    <w:rPr>
      <w:b/>
      <w:color w:val="0D0D0D" w:themeColor="text1" w:themeTint="F2"/>
      <w:sz w:val="22"/>
    </w:rPr>
  </w:style>
  <w:style w:type="character" w:customStyle="1" w:styleId="EduCertsChar">
    <w:name w:val="EduCerts Char"/>
    <w:basedOn w:val="Heading3Char"/>
    <w:link w:val="EduCerts"/>
    <w:rsid w:val="00796220"/>
    <w:rPr>
      <w:rFonts w:eastAsiaTheme="majorEastAsia" w:cstheme="majorBidi"/>
      <w:b/>
      <w:color w:val="0D0D0D" w:themeColor="text1" w:themeTint="F2"/>
      <w:kern w:val="0"/>
      <w:sz w:val="22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96220"/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9051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5159"/>
    <w:rPr>
      <w:color w:val="96607D" w:themeColor="followedHyperlink"/>
      <w:u w:val="single"/>
    </w:rPr>
  </w:style>
  <w:style w:type="paragraph" w:customStyle="1" w:styleId="Default">
    <w:name w:val="Default"/>
    <w:rsid w:val="00E747F3"/>
    <w:pPr>
      <w:autoSpaceDE w:val="0"/>
      <w:autoSpaceDN w:val="0"/>
      <w:adjustRightInd w:val="0"/>
      <w:spacing w:line="240" w:lineRule="auto"/>
    </w:pPr>
    <w:rPr>
      <w:rFonts w:ascii="Arial" w:hAnsi="Arial" w:cs="Arial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9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ankitdas.github.io/" TargetMode="External"/><Relationship Id="rId13" Type="http://schemas.openxmlformats.org/officeDocument/2006/relationships/hyperlink" Target="https://github.com/aankitdas/document-intelligence-rag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aankitdas/" TargetMode="External"/><Relationship Id="rId12" Type="http://schemas.openxmlformats.org/officeDocument/2006/relationships/hyperlink" Target="https://huggingface.co/spaces/aankitdas/doc-intelligence-rag" TargetMode="External"/><Relationship Id="rId17" Type="http://schemas.openxmlformats.org/officeDocument/2006/relationships/hyperlink" Target="https://ieeexplore.ieee.org/abstract/document/9212354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frontiersin.org/journals/plant-science/articles/10.3389/fpls.2023.1084778/ful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ankitdas/" TargetMode="External"/><Relationship Id="rId11" Type="http://schemas.openxmlformats.org/officeDocument/2006/relationships/hyperlink" Target="https://github.com/aankitdas/bantrly-lesson-generato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ieeexplore.ieee.org/abstract/document/9210572" TargetMode="External"/><Relationship Id="rId10" Type="http://schemas.openxmlformats.org/officeDocument/2006/relationships/hyperlink" Target="https://huggingface.co/spaces/aankitdas/bantrly-lesson-generator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scholar.google.com/citations?user=bUYJFM8AAAAJ&amp;hl=en" TargetMode="External"/><Relationship Id="rId14" Type="http://schemas.openxmlformats.org/officeDocument/2006/relationships/hyperlink" Target="https://github.com/aankitdas/speculative-decoding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EztMjypso/xKt7xpDfB166NYiQ==">CgMxLjA4AHIhMW9YaWRYVm9HZWFIYVhwZkludTNvQWRnQUpTT1RYUllX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1223</TotalTime>
  <Pages>2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Aankit Das</cp:lastModifiedBy>
  <cp:revision>3</cp:revision>
  <dcterms:created xsi:type="dcterms:W3CDTF">2026-01-06T10:30:00Z</dcterms:created>
  <dcterms:modified xsi:type="dcterms:W3CDTF">2026-04-07T15:40:00Z</dcterms:modified>
</cp:coreProperties>
</file>